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jc w:val="center"/>
        <w:textAlignment w:val="auto"/>
        <w:outlineLvl w:val="0"/>
        <w:rPr>
          <w:rFonts w:hint="eastAsia" w:ascii="微软雅黑" w:hAnsi="微软雅黑" w:eastAsia="微软雅黑" w:cs="宋体"/>
          <w:b/>
          <w:bCs/>
          <w:color w:val="393939"/>
          <w:kern w:val="36"/>
          <w:sz w:val="45"/>
          <w:szCs w:val="45"/>
          <w:lang w:eastAsia="zh-CN"/>
        </w:rPr>
      </w:pPr>
      <w:r>
        <w:rPr>
          <w:rFonts w:hint="eastAsia" w:ascii="微软雅黑" w:hAnsi="微软雅黑" w:eastAsia="微软雅黑" w:cs="宋体"/>
          <w:b/>
          <w:bCs/>
          <w:color w:val="393939"/>
          <w:kern w:val="36"/>
          <w:sz w:val="40"/>
          <w:szCs w:val="40"/>
          <w:lang w:eastAsia="zh-CN"/>
        </w:rPr>
        <w:t>达州市达川区教育和科学技术局</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楷体简体" w:hAnsi="方正楷体简体" w:eastAsia="方正楷体简体" w:cs="方正楷体简体"/>
          <w:sz w:val="30"/>
          <w:szCs w:val="30"/>
        </w:rPr>
      </w:pPr>
      <w:r>
        <w:rPr>
          <w:rFonts w:hint="eastAsia" w:ascii="微软雅黑" w:hAnsi="微软雅黑" w:eastAsia="微软雅黑" w:cs="宋体"/>
          <w:b/>
          <w:bCs/>
          <w:color w:val="393939"/>
          <w:kern w:val="36"/>
          <w:sz w:val="45"/>
          <w:szCs w:val="45"/>
          <w:lang w:eastAsia="zh-CN"/>
        </w:rPr>
        <w:t>2019年</w:t>
      </w:r>
      <w:r>
        <w:rPr>
          <w:rFonts w:hint="eastAsia" w:ascii="微软雅黑" w:hAnsi="微软雅黑" w:eastAsia="微软雅黑" w:cs="宋体"/>
          <w:b/>
          <w:bCs/>
          <w:color w:val="393939"/>
          <w:kern w:val="36"/>
          <w:sz w:val="45"/>
          <w:szCs w:val="45"/>
        </w:rPr>
        <w:t>部门预算编制说明</w:t>
      </w:r>
    </w:p>
    <w:p>
      <w:pPr>
        <w:keepNext w:val="0"/>
        <w:keepLines w:val="0"/>
        <w:pageBreakBefore w:val="0"/>
        <w:kinsoku/>
        <w:wordWrap/>
        <w:overflowPunct/>
        <w:topLinePunct w:val="0"/>
        <w:autoSpaceDE/>
        <w:autoSpaceDN/>
        <w:bidi w:val="0"/>
        <w:adjustRightInd/>
        <w:snapToGrid/>
        <w:ind w:firstLine="600" w:firstLineChars="200"/>
        <w:textAlignment w:val="auto"/>
        <w:rPr>
          <w:rFonts w:hint="eastAsia" w:ascii="方正楷体简体" w:hAnsi="方正楷体简体" w:eastAsia="方正楷体简体" w:cs="方正楷体简体"/>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720" w:firstLineChars="200"/>
        <w:jc w:val="left"/>
        <w:textAlignment w:val="auto"/>
        <w:rPr>
          <w:rFonts w:hint="eastAsia" w:ascii="微软雅黑" w:hAnsi="微软雅黑" w:eastAsia="微软雅黑" w:cs="宋体"/>
          <w:b/>
          <w:bCs/>
          <w:color w:val="323232"/>
          <w:kern w:val="0"/>
          <w:sz w:val="36"/>
          <w:szCs w:val="36"/>
          <w:lang w:val="en-US" w:eastAsia="zh-CN" w:bidi="ar-SA"/>
        </w:rPr>
      </w:pPr>
      <w:r>
        <w:rPr>
          <w:rFonts w:hint="eastAsia" w:ascii="微软雅黑" w:hAnsi="微软雅黑" w:eastAsia="微软雅黑" w:cs="宋体"/>
          <w:b/>
          <w:bCs/>
          <w:color w:val="323232"/>
          <w:kern w:val="0"/>
          <w:sz w:val="36"/>
          <w:szCs w:val="36"/>
          <w:lang w:val="en-US" w:eastAsia="zh-CN" w:bidi="ar-SA"/>
        </w:rPr>
        <w:t>一、基本职能及主要工作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（一）达州市达川区教育和科学技术局基本职能。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1.贯彻执行党和国家、省、市、区教育、科技、专利工作的各项方针、政策和法律、法规、规章，负责拟订全区教育科技工作的政策和规范性文件，并监督实施；加大教育科技执法力度，规范办学行为。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拟订全区教育科技体制改革政策和教育、科技、专利工作发展规划，负责组织拟订并实施重大科技攻关、应用基础研究、软科学研究、成果推广、专利技术实施、新产品试制和重大社会公益性技术研究及关键技术、共性技术研究，牵头组织经济社会发展重要领域的重大关键技术攻关；参与有关部门综合运用财政、信贷、税收等经济手段，实施对科技工作的宏观调控；负责各级各类教育的统筹规划和监督管理，负责各级各类学校的教育教学改革，拟订学校布局结构的调整方案，审核区域内公民办中等职业教育、普通高中教育学校的设置、校址定点、迁移、停办，审批区域内公民办义务教育、学前教育学校的设置、校址定点、迁移、停办和注销，负责全区教育科技基本信息的统计、分析、发布工作，指导教育科技信息化建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3.负责管理全区学前教育、义务教育、普通高中教育、职业教育、成人教育、特殊教育、社会力量举办的学历教育等教育工作。推进全区义务教育均衡发展，促进教育公平。推进基础教育教学改革，全面实施素质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4.负责基础教育学校教材管理工作，组织核准地方统编教材规划。负责教育教学科学研究工作和学校科研基地建设。指导以就业为导向的职业教育的发展与改革，指导中等职业教育教材建设和就业指导工作。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5.负责规划、管理全区民办教育，规范民办教育办学秩序，促进民办教育健康发展；负责规划并指导各级各类学校的思想政治、德育、体育卫生与艺术教育、国防教育、安全和稳定工作；指导全区教育督导工作，负责组织对全区教育工作、扫除青壮年文盲工作、义务教育均衡发展工作的督导检查和评估验收工作，指导教育发展水平和质量的监测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6.负责全区教师管理工作，规划并指导学校教师和管理人员队伍建设；负责教师资格认定、继续教育、档案管理、考核；牵头学校领导班子和干部队伍建设；会同有关部门做好专业技术职务资格评聘的有关工作；指导乡镇学校抓好农村教师的日常管理工作；负责教育系统人才队伍建设工作；负责“特岗计划”教师的管理和考核工作；指导学校内部管理体制改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7.负责教育科技系统经费的统筹管理，拟订筹措经费、拨款、基建投资的政策和措施，监督教育科技系统经费的筹措和使用情况，指导国（境）外教育科研援助、教育贷款和教育科研合作项目的执行。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8.负责全区普通高中、职业高中学历教育考试工作，统筹编制中等职业学校、普通中小学的招生计划并组织实施，负责普通中小学、职业高中学生学籍管理工作，指导大中专招生工作，组织实施全区普通高等教育、成人高等教育、高中阶段教育招生工作和成人高等教育自学考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9.贯彻执行国家语言文字工作的方针政策，拟订语言文字工作计划，指导全区普通话推广和普通话师资培训工作，指导汉语国际推广工作，承担区语言文字工作委员会的具体工作。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10.指导本系统的国际交流与合作，开展与港澳台的教育、科研交流与合作，负责全区出国留学人员和教科系统来达外籍教师、专家及留学人员的有关管理工作；负责涉外科技及国际科技交流与合作，负责科学技术引进、消化、吸收及创新工作，管理科技援助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11.指导学会、协会、基金会等教育社团的工作；负责科技顾问团办公室、产学研联盟及区知识产权联席会议制度办公室日常工作。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12.会同有关部门组织重大科技专项实施中的方案论证、综合平衡、评估验收和拟订相关配套政策，对重大科技项目实施中的调整提出建议。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13.推进全区创新体系建设，会同有关部门拟订促进产学研结合的政策措施，提出科研条件保障规划和政策措施建议，推进科研基础条件平台（含重点实验室和工程技术中心）建设和科技资源共享。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14.会同有关部门拟订高新技术发展规划和政策措施，负责推荐高新技术及新产品，推动企业自主创新能力建设；指导服务业的科技进步工作。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15.组织拟订科技促进农村和社会发展的政策措施，指导农业科技园建设，推动农村科技进步，促进以改善民生为重点的农村建设和社会事业发展。会同有关部门拟订全区科技人才队伍建设规划、提出强化科技投入及优化科技资源配置的政策措施及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16.指导科技成果转化工作，组织相关重大科技成果应用示范，负责组织全区科学技术奖的评审和科技成果管理、科技保密以及技术市场工作，指导科技中介组织的建设。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17.负责科学技术普及，指导科普活动和科技宣传，承担科技、专利统计及信息收集工作，组织拟订科学技术普及规划和提出政策措施建议。负责专利保护工作，统筹协调全区保护知识产权工作及知识产权涉外事宜，推动知识产权保护体系建设；会同有关部门对涉嫌假冒专利行为的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18.承担区政府公布的有关行政审批事项。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19.承办区政府交办的其他事项。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（二）达州市达川区教育和科学技术局2019年重点工作。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2019年是中华人民共和国成立70周年，是全面建成小康社会、实现第一个百年奋斗目标的关键之年，是深入贯彻落实全国教育大会精神开局之年。全区教科系统要深入实施“奋进之笔”，“深入抓、抓深入”，为实现教育新发展新跨越开好局、起好步、奠好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全区教科工作总体思路是：坚持以习近平新时代中国特色社会主义思想为指导，深入学习、宣传、贯彻党的十九大和十九届二中、三中全会及全国教育大会精神，认真落实省委十一届三次、四次全会、市委四届六次、七次全会、区委二届七次全会及区二届四次党代会精神，坚持稳中求进工作总基调，继续保持“开年即冲刺、起步就快跑”的工作姿态，按照“各项工作创一流、多项工作争第一”的工作要求，坚持保证抓党建、发展抓公平、改革抓体制、整体抓质量、安全抓责任，深入推动“大党建”“大扶贫”“大提升”“大监督”“四大”工作快步向前，“强基础，引人才，建平台”三翼发力，巩固深化教育脱贫攻坚战成果，办好人民满意的教育，奋力开创新时代达川教科事业发展新局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1.加强党对教育工作的全面领导，筑牢发展引领“桥头堡”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把思想政治建设摆在首位。将“用‘四个意识’导航、用‘四个自信’强基、用‘两个维护’铸魂”作为教科系统党的建设总抓手，作为教科系统广大党员党性修养、作风锤炼的主要内容，努力营造良好政治生态。坚持正确选人用人导向，对政治不合格的“一票否决”。全面推动习近平新时代中国特色社会主义思想进教材、进课堂、进学生头脑，深入学习宣传贯彻党的十九大精神和省、市、区相关会议精神，原原本本、原汁原味地学习党和国家的教育发展方针和政策，用习近平新时代中国特色社会主义思想武装头脑，坚决维护习近平总书记的核心地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持续深化党的组织建设。充分发挥党委把方向、管大局、保落实的重要作用，不断强化教科系统党建工作，牢牢掌握意识形态工作领导权和主动权。落实全面从严治党政治责任，强化党建绩效管理，推动机关、直属事业单位、中小学校、民办学校管党治党责任层层传导，不断夯实全区教科系统党的组织基础。以党支部标准工作法为抓手，广泛开展教科系统党支部规范化建设。科学设置党组织，实现“管人”与“管事”相统一、管党建与管业务相融合，充分发挥党组织的核心作用。利用“教育联盟”平台，加大党建结对帮扶力度，切实解决发展不均衡问题，助推全区学校党建工作再上新台阶，实现“校校有特色、片片有标杆”目标，建设8个具有代表性的党建示范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3）高度严肃党内组织生活。认真开展“学习党章，重温党史”党员活动日活动，严格坚持“三会一课”“党员活动日”、组织生活会、谈心谈话制度等组织生活基本制度，组织广大党员学习新党章、学习党的历史，谈感想、谈体会，坚定投身党的教育事业的信念与决心。扎实开展“党课校校比”活动，以“不忘初心牢记使命”主题教育为载体，扎实推进“两学一做”学习教育常态化制度化，大力弘扬“红船精神”“红军精神”等革命精神。开展“聚焦十九大，办人民满意教育”学习讨论活动，推进各项教育工作迈上更高台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4）充分发挥党组织书记表率带头作用。深化“头雁引领”工程，强化党组织书记模范作用。党组织书记要切实履行党建第一责任人职责，坚持亲自研究部署、督导推动党建工作，每年专题研究不少于12次，组织中心组学习不少于12次，开展党建调研督导不少于12次，上讲台讲党课不少于4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5）大力提升党员队伍战斗力。深入实施“细胞强健”工程，加强党员经常性教育，深化“晨会党报一刻钟”活动，实施“党员积分管理”，实现党建工作管理在日常、考核在经常。全面推行智慧党建做法。全面实施“双培养一输送”计划，注重培养高知群体、优秀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2.扎实开展“五大”活动，吹响脱贫攻坚“冲锋号”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6）扎实开展结对帮扶工作。按照区委组织部下达的结对帮扶任务，形成“一对二”或“一对多”精准结对帮扶工作机制，为帮扶对象在“产业发展、教育培训、村危房改造、基础设施建设”等方面解决一些实际问题，帮助改善生产生活状况，增强其致富能力和生活信心，帮助帮扶对象巩固脱贫成果，确保帮扶工作满意度达到100%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7）精准落实义务教育控辍保学责任。切实落实好区长、局长、乡长、村长、校长、家长“六长责任制”，按照应读尽读原则就近入学。科学把握人口流动规则，建立健全区域内义务教育学生流动预测和管控机制，加强适龄儿童少年入学、转学等学籍管理，做到人头清、数据准。完善“控辍保学”责任机制，进一步落实父母作为第一监护人的责任，确保适龄学生该入学的一个不少，已入学的一个不走。认真落实义务教育“三免一补”政策，确保应免尽免、应补尽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8）强化教育科技扶贫工作。继续推进“四川科技扶贫在线”达川平台建设，完善在线平台管理办法，积极发挥平台信息管理、服务券兑现、信息分诊、评价考核等职能作用，不断推进平台“三库”建设，新增平台信息员200名、专家50名。搭建科技扶贫服务驿站，在贫困村建立10个科技扶贫驿站，做到有牌子、有人员、有管理制度，认真开展技术征集、信息上传、专家解答及跟踪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9）积极开展农业科技人员创新创业改革试点工作。激励农业科技人员创新创业工作，加强对瑞福农业、黄氏家庭农场进行帮扶、监管和考评。调动我区农业科技人员的积极性和创造性，吸引农业科研院所和高等院校科研人员、在校大学生、研究生来我区从事技术研发、产品开发、技术咨询、技术服务等创新转化活动，加速农业科技成果转化与推广应用，引领现代农业发展，提高我区农业科技含量和整体水平。拟创建两个激励农业科技人员创新创业基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10）加快推进“创新达川”建设。积极培育并指导四川安美达节能科技有限公司、四川省川东晟达电气设备有限公司、达州市国信达科技有限公司申报高新技术企业或科技创新型企业。切实加强与四川农业大学、西华大学、四川省农业科学院等省内、外高等院校和重点科研院所的合作，力争在人才引进、技术研发、成果转化等方面取得更大突破，有效实施院地合作项目10项以上。加大专利申请力度，出台专利资助奖励办法，力争申请发明专利40件以上。扎实推进大众创业万众创新，培育搭建创新创业平台1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3.落实“立德树人”根本任务，当好质量提升“排头兵”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11）着力立德树人根本任务。改进德育工作，重点把握“信、心、活、全、书”5个字，重点针对长期以来疏于德、弱于体和美、缺于劳的问题，换脑筋、换思路、换办法，改环境、改途径、改习惯，让立德树人回归社会、回归家庭、回归生活，以新的方式推进立德树人工作，培养德智体美劳全面发展的社会主义建设者和接班人。进一步培育和践行社会主义核心价值观教育，着力构建德育课程体系，确保社会主义核心价值观进课堂、进教材、进学生头脑。在全区中小学继续推进“中小学生品格教育实践研究”，促进中小学生养成教育取得实效。扎实推进“文明校园”和四川省文明城市创建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12）大力推进城区学校项目建设。大力推进城区学校、幼儿园建设工程，达川中学三里校区、实验小学杨柳校区扩建、三里小学扩建今年秋季要竣工投用；达州东辰学校今年秋季要开学招生；实验小学三里校区、逸夫小学杨柳校区、航空小学及城区5所公办幼儿园今年底要全面建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13）推进学前教育普惠优质发展。大力贯彻落实《达州市达川区第三期学前教育行动计划（2017—2020年）》，加强公办园主体地位，积极扶持民办园提供普惠性服务，规范民办园发展，多渠道扩大学前教育资源。充分利用中小学（含村小）闲置校舍，改、扩建幼儿园园舍。将乡镇中心校（单设小学或九年一贯制学校）闲置校舍用于举办公办幼儿园；由中心校牵头，利用有适龄儿童且有闲置校舍的村小举办公办幼儿园，提高全区公办园覆盖率。持续开展幼儿园“小学化”专项治理，规范幼儿园保教工作，提高幼儿园保教水平，保障幼儿健康快乐成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14）推进义务教育均衡高位发展。进一步完善义务教育阶段质量评估体系，抓好“教学常规十有效”。抓好“‘三三’课堂展评研训活动”和“一师一优课、一课一名师”活动。继续推行小学、初中不同年级不同学科教学质量监测制度，实行春、秋两学期抽考。扎实开展“校长进课堂”活动，校长必须上课，每学期进课堂听课不少于20节次。在城区公办中小学开展课后服务试点工作，制定可行、可用的课后服务试点工作实施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15）积极发展特殊教育。深入贯彻落实特殊教育提升计划，积极推进融合教育。逐步提高残疾儿童少年受教育年限，为广大残疾儿童少年接受普通高中教育、中等职业教育创造条件。进一步完善以特殊教育学校为骨干、以随班就读为主体、以送教上门和信息化教育为补充的特殊教育格局，加快打造学段衔接、特普融通、医教结合的现代特殊教育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16）推进普高教育提档升级。积极借鉴外地选课走班、综合素质评价、学生生涯规划等工作经验，积极迎战“高考综合改革”。根据达州市《加快全市教育发展九条措施》和区委、区政府部署，着力办好达州中学。抓细抓实高考政策研究、集体教研、高效课堂、学生心理辅导等方面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17）加强职业教育和成人教育。继续规范中等职业学校办学行为，强化中职学校招生宣传、学籍管理和学生社会实践实习管理。进一步落实藏区、彝区“9+3”免费职业教育计划，巩固做好2016级藏区“9+3”学生毕业就业服务工作。组织开展好达川区2019年中职学校学生技能大赛。扎实开展继续教育工作，组织开展好全民终身学习活动周，打造2-3个社区学习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18）促进民办教育健康发展。出台民办教育管理办法，进一步明确全区民办教育机构管理职责，提高管理实效。进一步推进公共财政扶持民办教育协调发展。推进民办教育分类登记、分类管理工作。加快达州东辰学校建设，确保2019年9月开学招生。清理整顿校外培训机构，切实减轻学生和家长负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19）大力实施“三名工程”。实施“名校”工程，持续用力，着力把达州中学、达川中学、实验小学打造成特色鲜明、优势突出、达州领航、全省一流、全国有名学校。实施“名校长”工程，在全区培育设立10个“名校长工作室”，努力培养一批师德师风高尚、教育理念先进、管理视野宽阔、专业素养精湛，具有独特学校管理策略与创新能力的专家型中小学校长。实施“名教师”工程，在全区培育设立20个名师工作室，着力打造一支志存高远、素质优良、结构合理、规模相当、适应教育改革和发展需要，具有高尚职业道德、良好敬业精神、较高学历水平和业务能力的教师队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20）加强人才和干部队伍建设。狠抓培训工作，将学习贯彻党的十九大、十九届二中、三中全会精神纳入教师、干部培训全过程，提倡教师磨练“三字一话”，大力开展“达川区好教师”评选活动，抓好师德师风源头教育，落实好教师职业行为“十项准则”，突出全方位、全过程师德养成，大力宣传优秀教师典型，逗硬师德考核。直接考核招聘研究生及以上学历优秀人才，招聘部属、省属免费师范生和“三支一扶”优秀人才，招募特岗教师、引进区外优秀教师充实教师队伍。完善义务教育阶段学校教师、校长交流轮岗制度，扎实开展“学校联盟”工作，提升教师整体素质。开展好第35个教师节庆祝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21）认真做好学校体育艺术卫生和国防教育工作。严格执行国家课程计划，开齐开足开好体育与健康课程，持续开展好学校大课间活动和阳光体育运动。做好学生体质健康测试工作。办好2019年全区中小学生田径运动会，中小学生篮球、乒乓球、羽毛球及运动舞蹈比赛。建立和完善校园足球相关工作制度，认真开展校园足球专业、专项师资培训，办好“达川区第三届中小学生足球联赛”。办好2019年达川区第一届音乐、美术、舞蹈教师才艺大赛。加强对学生毒品预防教育，落实重大疾病、传染病防控措施，强化学生近视眼防护工作。强化学校、幼儿园食品安全长效管理机制。认真贯彻《国防法》《达州市学校军训工作条例》，加强国防教育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22）积极开展青少年科技创新教育工作。积极组织师生参加科技创新培训，提升青少年科技创新水平。鼓励获奖作品成果转化，积极申报国家专利，探索校企合作市场化应用前景之路。创建一批“科技创新能力培养示范学校”，促进全区青少年科技教育活动开展，全面提高青少年科学素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23）深入推进教育信息化改革。深入推进教育信息化2.0行动计划，促进优质教育资源共享。启动中小学教师信息技术应用能力提升工程2.0。引导师生增强网络安全意识，提升网络文明素养，遵守网络行为规范。积极开展教育信息化大赛、优秀课例（微课）评选“一师一优课、一课一名师”等活动。深入推进国家课题《基于矢量技术的跨区域同步教学应用专题研究》，全力推动全景学习平台在中小学教学教研中的应用。完成教科系统自动化办公系统建设和应用。推进与中国电信战略合作协议落地实施，强化教育城域网中心机房网络维护，全面启用无纸化办公系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24）加强语言文字工作。大力推广国家通用语言文字，增进国家通用语言文字认同感，增进文化认同和国家认同。继续实施中华经典诵读、中华思想文化术语传播等工作。广泛开展中小学生阅读活动，读经典、读原著，在系统阅读、大量阅读、深层次阅读中发现问题、思考问题、提升素养，增长知识见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4.严明政治纪律和政治规矩，念好廉政教育“紧箍咒”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25）深入推进教科系统党风廉政建设和行风建设。认真落实党风廉政建设责任制，把政治纪律和政治规矩摆在首要位置，深化运用监督执纪“四种形态”，牢固树立“四个意识”，严格遵守“六项纪律”，积极开展形式主义、官僚主义专项整治，严肃查处贯彻落实党中央和省委重大决策部署表态多调门高、行动少落实差、监督检查过多过滥、过度留痕等问题。持续推进教科系统党风廉政和政风行风建设，保持惩治腐败的压力不减、势头不变。深化党风廉政建设社会评价，持续做好“12340”宣传和民情户户通工作。积极推进廉洁学校建设，支持赵家学校等10所学校创建“廉洁示范校”。坚持把纪律和规矩挺在前面，积极开展干部作风专项整治深化年活动，重点整治教育行业不正之风，规范学校办学行为，保持正风肃纪的恒心和韧劲，密切关注“四风”新动向、新表现，持续整治，防止死灰复燃。继续开展教育系统突出问题专项治理，大力整治侵害群众利益的突出问题，围绕脱贫攻坚领域，教育“四乱”行为，聚焦腐败和作风问题开展专项督查。加大对中央、省、市、区重大决策部署贯彻落实情况的监督检查，严格落实“三重一大”决策制度，强化干部选拔、大宗物品采购、工程招投标等监督，加强财务管理，做好内部审计监督。加大纪律审查力度，对失职失责的启动“双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26）着力提升教育经费保障和管理水平。认真落实国家惠民政策，义务教育学校住宿贫困生生活补助、学前教育“三儿”经费、建档立卡贫困儿童补助等全面实行打卡直发。加强农村义务教育学校营养改善计划工作。严格项目经费监管，强化教育项目经费实施效益绩效考评，提高资金使用效益。推动学校实行“阳光财务”，票据审核实施“双签字”，强化财务“三重一大”“公示制”“审计制”，实施“教育救助资助资金大平台运行机制”，增强教育公共财政资金使用透明度。加强学校财务制度建设，完善经费使用内部控制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27）进一步加强依法治理。扎实推进法治机关、法治学校、法治单位、法治教育“一体化建设”，进一步统筹抓好依法执政、依法行政、依法治理、宣传教育等重点工作。积极开展示范创建活动，全区创建1-2所市级“依法治校示范校”，5-8所区级“依法治校示范校”。积极完善行政权力公开运行平台建设，按照立、改、废的要求认真理清权力清单、责任清单等。认真做好规范性文件的合法性审查，积极做好政府信息公开工作。积极开展“行政执法案卷评查”活动，进一步规范行政执法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28）扎实做好教育督导工作。建立健全随机督导常态机制，加大对责任督学随机督导工作检查力度。围绕教育工作热点难点，加强中小学校功能室管理使用、全区中小学招生工作、教学常规“十有效”、教育质量评价和学校综合目标管理专项督导。进一步完善《达川区责任督学工作考核办法》。强化义务教育均衡发展各项指标达标监测，巩固义务教育均衡发展成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29）维护学校安全稳定。持续推进“五级五覆盖”和“五落实五到位”安全生产责任制体系，落实《达川区教科系统党政领导干部安全生产责任制实施意见》，压实局领导班子成员、局机关工作人员、责任区督学、学校校长（班子成员）、中层干部、班主任的安全工作职责，明确民办教育机构监管主体，层层签订安全信访维稳综治防邪责任书。持续做好学校安全宣传教育，抓好示范学校创建工作，推动安全教育实验区发展。加大学校安全隐患排查治理力度，强化对学校安全工作的督查和安全隐患的整治。推进学校应急管理标准化建设，持续完善“三防”硬件设施，增强学校安保及抗灾减灾能力和学校应急处突能力，积极创建市级应急管理示范学校。抓好防溺水、防火灾、防食物中毒、防校园欺凌等日常工作，做好反邪教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30）深入开展教育宣传。积极引导社会舆论，回应社会关切，大力宣传教科发展成果、典型经验和先进人物，加强教育舆论监督，积极引导社会热点，做好正面宣传。完善教科宣传工作统筹协调机制和突发事件新闻报道快速反应机制。充分利用达川教科微信公众号等媒体，提升达川教科影响力，为全区教科事业改革发展营造良好氛围。</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rPr>
      </w:pPr>
      <w:r>
        <w:rPr>
          <w:rFonts w:hint="eastAsia" w:ascii="微软雅黑" w:hAnsi="微软雅黑" w:eastAsia="微软雅黑" w:cs="宋体"/>
          <w:b/>
          <w:bCs/>
          <w:color w:val="323232"/>
          <w:kern w:val="0"/>
          <w:sz w:val="36"/>
          <w:szCs w:val="36"/>
        </w:rPr>
        <w:t>二、部门预算单位基本情况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达州市达川区教育和科学技术局下设15个股室，分别是办公室、信管办、法规股、基教股、体卫艺、成果股、农科股、党建办、计财股、项目办、政工股、安办、监察室、内审股、经管办。</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三、收支预算情况说明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按照综合预算的原则，达州市达川区教育和科学技术局有收入和支出均纳入部门预算管理。收入包括一般公共预算拨款收入。支出包括教育支出、社会保障和就业支出、卫生与健康支出、住房保障支出。教科局2019年收支总预算768.23万元，比2018年收支预算总数增加65.99万元，增长比例为9.40%，主要是人员工资、绩效、目标考核正常增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（一）收入预算情况。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达州市达川区教育和科学技术局2019年收入预算768.23万元，均为一般公共预算拨款收入，占预算收入的100.00%。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（二）支出预算情况。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达州市达川区教育和科学技术局2019年支出预算768.23万元，其中：基本支出537.23万元，占69.93%；专项支出231万元，占30.07%。</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四、财政拨款收支预算情况说明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达州市达川区教育和科学技术局2019年财政拨款收支总预算768.23万元，比2018年财政拨款收支总预算增加65.99万元，主要是人员工资、绩效、目标考核正常增长。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收入包括本年一般公共预算拨款收入768.23万元；支出包括：教育支出539.88万元、科学技术支出95万元、社会保障和就业支出66.33万元、卫生与健康支出27.23万元、住房保障支出39.80万元。</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五、一般公共预算当年拨款情况说明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（一）一般公共预算当年拨款规模变化情况。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达州市达川区教育和科学技术局2019年一般公共预算当年拨款768.23万元，比2018年预算数增加65.98万元，主要是人员工资、绩效、目标考核正常增长。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（二）一般公共预算当年拨款结构情况。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教育支出539.87万元，占70.27%；科学技术支出95万元，占12.37%；社会保障和就业支出8.63万元，占8.63%；卫生与健康支出27.23万元，占3.54%；住房保障支出39.80万元，占5.18%。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（三）一般公共预算当年拨款具体使用情况。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1.教育支出（类）教育管理事务（款）行政运行（项）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2019年预算数为535.49万元，主要用于：教育教科局事业单位正常运转的基本支出，包括基本工资、津贴补贴等人员经费。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2.教育支出（类）教育管理事务（款）其他教育管理事务支出（项）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2019年预算数为4.38万元，主要用于：教育教科局其他教育管理事务支出。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3.科学技术支出（类）科学技术管理事务（款）一般行政管理事务（项）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2019年预算数为95万元，主要用于：科学技术一般行政管理事务支出。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4.社会保障和就业（类）行政事业单位离退休（款）机关事业单位基本养老保险缴费支出（项）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2019年预算数为66.33万元，主要用于：实施养老保险制度后，部门按规定由单位缴纳的基本养老保险费支出。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5.卫生与健康（类）行政事业单位医疗（款）行政单位医疗（项）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2019年预算数为18.04万元，主要用于单位行政人员基本医疗保险缴费支出。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6.卫生与健康（类）行政事业单位医疗（款）事业单位医疗（项）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2019年预算数为9.19万元，主要用于单位事业傊基本医疗保险缴费支出。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7.住房保障（类）住房改革支出（款）住房公积金（项）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2019年预算数为39.80万元，主要用于：按人力资源和社会保障部、财政部规定的基本工资和津贴补贴以及规定比例为职工缴纳的住房公积金支出。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六、一般公共预算基本支出情况说明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达州市达川区教育和科学技术局2019年一般公共预算基本支出537.23万元。其中：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人员经费470.26万元，主要包括基本工资、津贴补贴、奖金、社会保险缴费等支出。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公用经费66.97万元，主要包括办公费、印刷费、差旅费、培训费、其他交通费等商品和服务支出。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对个从和家庭的补助支出4.52万元，主要包括生活补助、奖励金。</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七、“三公”经费财政拨款预算安排情况说明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达州市达川区教育和科学技术局2019年“三公”经费财政拨款预算数7.00万元，其中公务接待费4.00万元。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公务接待费较2018年预算下降11.11%。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2019年公务接待费计划用于执行公务、考察调研、检查指导等公务活动开支的交通费、住宿费、用餐费等。</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八、政府性基金预算支出情况说明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达州市达川区教育和科学技术局2019年没有使用政府性基金预算拨款安排的支出。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九、国有资本经营预算支出情况说明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达州市达川区教育和科学技术局2019年没有使用国有资本经营预算拨款安排的支出。</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十、其他重要事项的情况说明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（一）机关运行经费。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2019年，达州市达川区教育和科学技术局事业单位的机关运行经费财政拨款预算为403.87万元，比2018年预算增长24.03万元，增长4.68%。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（二）政府采购情况。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2019年，达州市达川区教育和科学技术局没有安排政府采购预算。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（三）国有资产占有使用情况。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截至2018年底，达州市达川区教育和科学技术局有房屋2900平方米、车辆1台。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2019年部门预算未安排购置车辆及其他大型设备。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（四）绩效目标设置情况。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绩效目标是预算编制的前提和基础，按照“费随事定”的原则，2019年达州市达川区教育和科学技术局5万元以上专用项目按要求编制了绩效目标，从项目完成、项目效益、满意度等方面设置了绩效指标，综合反映项目预期完成的数量、成本、时效、质量，预期达到的社会效益以及服务对象满意度等情况。</w:t>
      </w:r>
    </w:p>
    <w:p>
      <w:pPr>
        <w:keepNext w:val="0"/>
        <w:keepLines w:val="0"/>
        <w:pageBreakBefore w:val="0"/>
        <w:widowControl/>
        <w:tabs>
          <w:tab w:val="left" w:pos="643"/>
        </w:tabs>
        <w:kinsoku/>
        <w:wordWrap/>
        <w:overflowPunct/>
        <w:topLinePunct w:val="0"/>
        <w:autoSpaceDE/>
        <w:autoSpaceDN/>
        <w:bidi w:val="0"/>
        <w:adjustRightInd/>
        <w:snapToGrid/>
        <w:spacing w:line="240" w:lineRule="auto"/>
        <w:ind w:firstLine="720" w:firstLineChars="200"/>
        <w:jc w:val="left"/>
        <w:textAlignment w:val="auto"/>
        <w:rPr>
          <w:rFonts w:hint="eastAsia" w:ascii="微软雅黑" w:hAnsi="微软雅黑" w:eastAsia="微软雅黑" w:cs="宋体"/>
          <w:b/>
          <w:bCs/>
          <w:color w:val="323232"/>
          <w:kern w:val="0"/>
          <w:sz w:val="36"/>
          <w:szCs w:val="36"/>
          <w:lang w:eastAsia="zh-CN"/>
        </w:rPr>
      </w:pPr>
      <w:r>
        <w:rPr>
          <w:rFonts w:hint="eastAsia" w:ascii="微软雅黑" w:hAnsi="微软雅黑" w:eastAsia="微软雅黑" w:cs="宋体"/>
          <w:b/>
          <w:bCs/>
          <w:color w:val="323232"/>
          <w:kern w:val="0"/>
          <w:sz w:val="36"/>
          <w:szCs w:val="36"/>
        </w:rPr>
        <w:t>十一、名词解释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1.一般公共预算拨款收入：指县级财政当年拨付的资金。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2.教育支出（类）教育管理事务（款）行政运行（项）：指教育教科局用于保障机构正常运行、开展日常工作的基本支出。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3.教育支出（类）教育管理事务（款）其他教育管理事务支出（项）：指教育教科局开展教育督导工作的项目支出。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4.社会保障和就业（类）行政事业单位离退休（款）机关事业单位基本养老保险缴费支出（项）：指部门实施养老保险制度由单位缴纳的养老保险费的支出。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5.卫生与健康（类）行政事业单位医疗（款）事业单位医疗（项）：指教育教科局用于缴纳单位基本医疗保险支出。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6.住房保障（类）住房改革支出（款）住房公积金（项）指：按照《住房公积金管理条例》的规定，由单位及其在职职工缴存的长期住房储金。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7.基本支出：指为保证机构正常运转，完成日常工作任务而发生的人员支出和公用支出。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8.项目支出：指在基本支出之外为完成特定行政任务和事业发展目标所发生的支出。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9.“三公”经费：纳入教科局预决算管理的“三公”经费，是指单位用财政拨款安排公务接待费，反映单位按规定开支的各类公务接待支出。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10.机关运行经费：为保障单位运行用于购买货物和服务的各项资金。包括办公及办公费、水费、电费、印刷费、邮电费、差旅费、会议费等费用开支。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rPr>
      </w:pPr>
      <w:r>
        <w:rPr>
          <w:rFonts w:hint="eastAsia" w:ascii="方正楷体简体" w:hAnsi="方正楷体简体" w:eastAsia="方正楷体简体" w:cs="方正楷体简体"/>
          <w:i w:val="0"/>
          <w:iCs w:val="0"/>
          <w:caps w:val="0"/>
          <w:color w:val="000000"/>
          <w:spacing w:val="0"/>
          <w:sz w:val="30"/>
          <w:szCs w:val="30"/>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表1.部门收支总表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表1-1.部门收入总表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表1-2.部门支出总表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表2.财政拨款收支预算总表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表2-1.财政拨款支出预算表（政府经济分类科目）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表3.一般公共预算支出预算表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表3-1.一般公共预算基本支出预算表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表3-2.一般公共预算项目支出预算表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表3-3.一般公共预算“三公”经费支出预算表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表4.政府性基金支出预算表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表4-1.政府性基金预算“三公”经费支出预算表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i w:val="0"/>
          <w:iCs w:val="0"/>
          <w:caps w:val="0"/>
          <w:color w:val="000000"/>
          <w:spacing w:val="0"/>
          <w:sz w:val="30"/>
          <w:szCs w:val="30"/>
          <w:lang w:eastAsia="zh-CN"/>
        </w:rPr>
      </w:pPr>
      <w:r>
        <w:rPr>
          <w:rFonts w:hint="eastAsia" w:ascii="方正楷体简体" w:hAnsi="方正楷体简体" w:eastAsia="方正楷体简体" w:cs="方正楷体简体"/>
          <w:i w:val="0"/>
          <w:iCs w:val="0"/>
          <w:caps w:val="0"/>
          <w:color w:val="000000"/>
          <w:spacing w:val="0"/>
          <w:sz w:val="30"/>
          <w:szCs w:val="30"/>
        </w:rPr>
        <w:t>表5.国有资本经营预算支出预算表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00" w:firstLineChars="200"/>
        <w:jc w:val="left"/>
        <w:textAlignment w:val="auto"/>
        <w:rPr>
          <w:rFonts w:hint="eastAsia" w:ascii="方正楷体简体" w:hAnsi="方正楷体简体" w:eastAsia="方正楷体简体" w:cs="方正楷体简体"/>
          <w:sz w:val="30"/>
          <w:szCs w:val="30"/>
        </w:rPr>
      </w:pPr>
      <w:r>
        <w:rPr>
          <w:rFonts w:hint="eastAsia" w:ascii="方正楷体简体" w:hAnsi="方正楷体简体" w:eastAsia="方正楷体简体" w:cs="方正楷体简体"/>
          <w:i w:val="0"/>
          <w:iCs w:val="0"/>
          <w:caps w:val="0"/>
          <w:color w:val="000000"/>
          <w:spacing w:val="0"/>
          <w:sz w:val="30"/>
          <w:szCs w:val="30"/>
        </w:rPr>
        <w:t>表6.2019年部门预算项目绩效目标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21E31"/>
    <w:rsid w:val="2FC21E31"/>
    <w:rsid w:val="636E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2021-05-24T10:54:00Z</dcterms:created>
  <dc:creator>木子</dc:creator>
  <cp:lastModifiedBy>木子</cp:lastModifiedBy>
  <dcterms:modified xsi:type="dcterms:W3CDTF">2021-05-24T10:59:10Z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1B0D8798DE1F40A09DEEA3C412B860F4</vt:lpwstr>
  </property>
  <property fmtid="{D5CDD505-2E9C-101B-9397-08002B2CF9AE}" pid="4" name="KSOSaveFontToCloudKey">
    <vt:lpwstr>395186348_btnclosed</vt:lpwstr>
  </property>
</Properties>
</file>