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96597"/>
      <w:bookmarkStart w:id="2" w:name="_Toc15377425"/>
      <w:bookmarkStart w:id="3" w:name="_Toc15378441"/>
      <w:bookmarkStart w:id="4" w:name="_Toc15377193"/>
      <w:bookmarkStart w:id="5" w:name="_Toc15396475"/>
      <w:r>
        <w:rPr>
          <w:rFonts w:ascii="黑体" w:hAnsi="黑体" w:eastAsia="黑体"/>
          <w:color w:val="000000"/>
          <w:sz w:val="52"/>
          <w:szCs w:val="52"/>
        </w:rPr>
        <w:t>201</w:t>
      </w:r>
      <w:r>
        <w:rPr>
          <w:rFonts w:hint="eastAsia" w:ascii="黑体" w:hAnsi="黑体" w:eastAsia="黑体"/>
          <w:color w:val="000000"/>
          <w:sz w:val="52"/>
          <w:szCs w:val="52"/>
        </w:rPr>
        <w:t>8</w:t>
      </w:r>
      <w:r>
        <w:rPr>
          <w:rFonts w:hint="eastAsia" w:ascii="方正小标宋简体" w:hAnsi="宋体" w:eastAsia="方正小标宋简体"/>
          <w:color w:val="000000"/>
          <w:sz w:val="52"/>
          <w:szCs w:val="5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52"/>
          <w:szCs w:val="52"/>
          <w:lang w:eastAsia="zh-CN"/>
        </w:rPr>
      </w:pPr>
      <w:bookmarkStart w:id="6" w:name="_Toc15378442"/>
      <w:bookmarkStart w:id="7" w:name="_Toc15396598"/>
      <w:bookmarkStart w:id="8" w:name="_Toc15396476"/>
      <w:bookmarkStart w:id="9" w:name="_Toc15377426"/>
      <w:bookmarkStart w:id="10" w:name="_Toc15377194"/>
      <w:r>
        <w:rPr>
          <w:rFonts w:hint="eastAsia" w:ascii="方正小标宋简体" w:hAnsi="宋体" w:eastAsia="方正小标宋简体"/>
          <w:color w:val="000000"/>
          <w:sz w:val="52"/>
          <w:szCs w:val="52"/>
        </w:rPr>
        <w:t>四川省</w:t>
      </w:r>
      <w:bookmarkEnd w:id="0"/>
      <w:bookmarkStart w:id="11" w:name="_Toc15306268"/>
      <w:r>
        <w:rPr>
          <w:rFonts w:hint="eastAsia" w:ascii="方正小标宋简体" w:hAnsi="宋体" w:eastAsia="方正小标宋简体"/>
          <w:color w:val="000000"/>
          <w:sz w:val="52"/>
          <w:szCs w:val="52"/>
          <w:lang w:eastAsia="zh-CN"/>
        </w:rPr>
        <w:t>达州市达川区审计局</w:t>
      </w:r>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18</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7"/>
          <w:rFonts w:hint="eastAsia"/>
        </w:rPr>
        <w:t>第一部分</w:t>
      </w:r>
      <w:r>
        <w:rPr>
          <w:rStyle w:val="17"/>
        </w:rPr>
        <w:t xml:space="preserve"> </w:t>
      </w:r>
      <w:r>
        <w:rPr>
          <w:rStyle w:val="17"/>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7"/>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7"/>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7"/>
          <w:rFonts w:hint="eastAsia"/>
        </w:rPr>
        <w:t>第二部分</w:t>
      </w:r>
      <w:r>
        <w:rPr>
          <w:rStyle w:val="17"/>
        </w:rPr>
        <w:t xml:space="preserve"> 2018</w:t>
      </w:r>
      <w:r>
        <w:rPr>
          <w:rStyle w:val="17"/>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7"/>
          <w:rFonts w:hint="eastAsia" w:ascii="仿宋" w:hAnsi="仿宋" w:eastAsia="仿宋" w:cstheme="majorBidi"/>
          <w:bCs/>
          <w:sz w:val="28"/>
          <w:szCs w:val="28"/>
        </w:rPr>
        <w:t>一、</w:t>
      </w:r>
      <w:r>
        <w:rPr>
          <w:rStyle w:val="17"/>
          <w:rFonts w:hint="eastAsia" w:ascii="仿宋" w:hAnsi="仿宋" w:eastAsia="仿宋"/>
          <w:sz w:val="28"/>
          <w:szCs w:val="28"/>
        </w:rPr>
        <w:t>收</w:t>
      </w:r>
      <w:r>
        <w:rPr>
          <w:rStyle w:val="17"/>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7"/>
          <w:rFonts w:hint="eastAsia" w:ascii="仿宋" w:hAnsi="仿宋" w:eastAsia="仿宋" w:cstheme="majorBidi"/>
          <w:bCs/>
          <w:sz w:val="28"/>
          <w:szCs w:val="28"/>
        </w:rPr>
        <w:t>二、</w:t>
      </w:r>
      <w:r>
        <w:rPr>
          <w:rStyle w:val="17"/>
          <w:rFonts w:hint="eastAsia" w:ascii="仿宋" w:hAnsi="仿宋" w:eastAsia="仿宋"/>
          <w:sz w:val="28"/>
          <w:szCs w:val="28"/>
        </w:rPr>
        <w:t>收</w:t>
      </w:r>
      <w:r>
        <w:rPr>
          <w:rStyle w:val="17"/>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7"/>
          <w:rFonts w:hint="eastAsia" w:ascii="仿宋" w:hAnsi="仿宋" w:eastAsia="仿宋" w:cstheme="majorBidi"/>
          <w:bCs/>
          <w:sz w:val="28"/>
          <w:szCs w:val="28"/>
        </w:rPr>
        <w:t>三、</w:t>
      </w:r>
      <w:r>
        <w:rPr>
          <w:rStyle w:val="17"/>
          <w:rFonts w:hint="eastAsia" w:ascii="仿宋" w:hAnsi="仿宋" w:eastAsia="仿宋"/>
          <w:sz w:val="28"/>
          <w:szCs w:val="28"/>
        </w:rPr>
        <w:t>支</w:t>
      </w:r>
      <w:r>
        <w:rPr>
          <w:rStyle w:val="17"/>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7"/>
          <w:rFonts w:hint="eastAsia" w:ascii="仿宋" w:hAnsi="仿宋" w:eastAsia="仿宋"/>
          <w:sz w:val="28"/>
          <w:szCs w:val="28"/>
        </w:rPr>
        <w:t>四、财</w:t>
      </w:r>
      <w:r>
        <w:rPr>
          <w:rStyle w:val="17"/>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7"/>
          <w:rFonts w:hint="eastAsia" w:ascii="仿宋" w:hAnsi="仿宋" w:eastAsia="仿宋"/>
          <w:sz w:val="28"/>
          <w:szCs w:val="28"/>
        </w:rPr>
        <w:t>五、一</w:t>
      </w:r>
      <w:r>
        <w:rPr>
          <w:rStyle w:val="17"/>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7"/>
          <w:rFonts w:hint="eastAsia" w:ascii="仿宋" w:hAnsi="仿宋" w:eastAsia="仿宋"/>
          <w:sz w:val="28"/>
          <w:szCs w:val="28"/>
        </w:rPr>
        <w:t>六、一</w:t>
      </w:r>
      <w:r>
        <w:rPr>
          <w:rStyle w:val="17"/>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7"/>
          <w:rFonts w:hint="eastAsia" w:ascii="仿宋" w:hAnsi="仿宋" w:eastAsia="仿宋"/>
          <w:sz w:val="28"/>
          <w:szCs w:val="28"/>
        </w:rPr>
        <w:t>七、</w:t>
      </w:r>
      <w:r>
        <w:rPr>
          <w:rStyle w:val="17"/>
          <w:rFonts w:ascii="仿宋" w:hAnsi="仿宋" w:eastAsia="仿宋"/>
          <w:sz w:val="28"/>
          <w:szCs w:val="28"/>
        </w:rPr>
        <w:t>“</w:t>
      </w:r>
      <w:r>
        <w:rPr>
          <w:rStyle w:val="17"/>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7"/>
          <w:rFonts w:hint="eastAsia" w:ascii="仿宋" w:hAnsi="仿宋" w:eastAsia="仿宋"/>
          <w:sz w:val="28"/>
          <w:szCs w:val="28"/>
        </w:rPr>
        <w:t>八、</w:t>
      </w:r>
      <w:r>
        <w:rPr>
          <w:rStyle w:val="17"/>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7"/>
          <w:rFonts w:hint="eastAsia" w:ascii="仿宋" w:hAnsi="仿宋" w:eastAsia="仿宋" w:cstheme="majorBidi"/>
          <w:bCs/>
          <w:sz w:val="28"/>
          <w:szCs w:val="28"/>
        </w:rPr>
        <w:t>九、</w:t>
      </w:r>
      <w:r>
        <w:rPr>
          <w:rStyle w:val="17"/>
          <w:rFonts w:hint="eastAsia" w:ascii="仿宋" w:hAnsi="仿宋" w:eastAsia="仿宋"/>
          <w:sz w:val="28"/>
          <w:szCs w:val="28"/>
        </w:rPr>
        <w:t xml:space="preserve"> 国</w:t>
      </w:r>
      <w:r>
        <w:rPr>
          <w:rStyle w:val="17"/>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0"/>
        <w:rPr>
          <w:rFonts w:ascii="仿宋" w:hAnsi="仿宋" w:eastAsia="仿宋" w:cstheme="minorBidi"/>
          <w:sz w:val="28"/>
          <w:szCs w:val="28"/>
        </w:rPr>
      </w:pPr>
      <w:r>
        <w:rPr>
          <w:rFonts w:hint="eastAsia"/>
          <w:lang w:val="en-US" w:eastAsia="zh-CN"/>
        </w:rPr>
        <w:t xml:space="preserve">  </w:t>
      </w:r>
      <w:r>
        <w:fldChar w:fldCharType="begin"/>
      </w:r>
      <w:r>
        <w:instrText xml:space="preserve"> HYPERLINK \l "_Toc15396613" </w:instrText>
      </w:r>
      <w:r>
        <w:fldChar w:fldCharType="separate"/>
      </w:r>
      <w:r>
        <w:rPr>
          <w:rStyle w:val="17"/>
          <w:rFonts w:hint="eastAsia"/>
          <w:bCs/>
          <w:kern w:val="44"/>
        </w:rPr>
        <w:t>第三部分</w:t>
      </w:r>
      <w:r>
        <w:rPr>
          <w:rStyle w:val="17"/>
          <w:rFonts w:hint="eastAsia"/>
        </w:rPr>
        <w:t xml:space="preserve"> 名</w:t>
      </w:r>
      <w:r>
        <w:rPr>
          <w:rStyle w:val="17"/>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ind w:firstLine="280" w:firstLineChars="100"/>
        <w:jc w:val="both"/>
        <w:rPr>
          <w:rFonts w:hint="default"/>
          <w:lang w:val="en-US" w:eastAsia="zh-CN"/>
        </w:rPr>
      </w:pPr>
      <w:r>
        <w:rPr>
          <w:rFonts w:hint="eastAsia"/>
          <w:lang w:val="en-US" w:eastAsia="zh-CN"/>
        </w:rPr>
        <w:t xml:space="preserve"> 第四部分 附件.........................................</w:t>
      </w:r>
    </w:p>
    <w:p>
      <w:pPr>
        <w:pStyle w:val="10"/>
        <w:rPr>
          <w:rFonts w:cstheme="minorBidi"/>
        </w:rPr>
      </w:pPr>
      <w:r>
        <w:fldChar w:fldCharType="begin"/>
      </w:r>
      <w:r>
        <w:instrText xml:space="preserve"> HYPERLINK \l "_Toc15396618" </w:instrText>
      </w:r>
      <w:r>
        <w:fldChar w:fldCharType="separate"/>
      </w:r>
      <w:r>
        <w:rPr>
          <w:rStyle w:val="17"/>
          <w:rFonts w:hint="eastAsia"/>
        </w:rPr>
        <w:t>第</w:t>
      </w:r>
      <w:r>
        <w:rPr>
          <w:rStyle w:val="17"/>
          <w:rFonts w:hint="eastAsia"/>
          <w:lang w:eastAsia="zh-CN"/>
        </w:rPr>
        <w:t>五</w:t>
      </w:r>
      <w:r>
        <w:rPr>
          <w:rStyle w:val="17"/>
          <w:rFonts w:hint="eastAsia"/>
          <w:bCs/>
          <w:kern w:val="44"/>
        </w:rPr>
        <w:t>部分</w:t>
      </w:r>
      <w:r>
        <w:rPr>
          <w:rStyle w:val="17"/>
          <w:bCs/>
          <w:kern w:val="44"/>
        </w:rPr>
        <w:t xml:space="preserve"> </w:t>
      </w:r>
      <w:r>
        <w:rPr>
          <w:rStyle w:val="17"/>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7"/>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7"/>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7"/>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7"/>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7"/>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7"/>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7"/>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7"/>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7"/>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7"/>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7"/>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7"/>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pStyle w:val="12"/>
        <w:spacing w:before="0" w:beforeAutospacing="0" w:after="0" w:afterAutospacing="0"/>
        <w:ind w:firstLine="640" w:firstLineChars="200"/>
        <w:jc w:val="both"/>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pStyle w:val="12"/>
        <w:spacing w:before="0" w:beforeAutospacing="0" w:after="0" w:afterAutospacing="0"/>
        <w:ind w:firstLine="640" w:firstLineChars="200"/>
        <w:jc w:val="both"/>
        <w:rPr>
          <w:rFonts w:hint="eastAsia" w:ascii="Times New Roman" w:hAnsi="Times New Roman" w:eastAsia="仿宋_GB2312"/>
          <w:color w:val="auto"/>
          <w:kern w:val="2"/>
          <w:sz w:val="32"/>
          <w:szCs w:val="32"/>
        </w:rPr>
      </w:pPr>
      <w:r>
        <w:rPr>
          <w:rFonts w:hint="eastAsia" w:ascii="Times New Roman" w:hAnsi="Times New Roman" w:eastAsia="仿宋_GB2312"/>
          <w:color w:val="auto"/>
          <w:kern w:val="2"/>
          <w:sz w:val="32"/>
          <w:szCs w:val="32"/>
          <w:lang w:val="en-US" w:eastAsia="zh-CN"/>
        </w:rPr>
        <w:t>1.</w:t>
      </w:r>
      <w:r>
        <w:rPr>
          <w:rFonts w:hint="eastAsia" w:ascii="Times New Roman" w:hAnsi="Times New Roman" w:eastAsia="仿宋_GB2312"/>
          <w:color w:val="auto"/>
          <w:kern w:val="2"/>
          <w:sz w:val="32"/>
          <w:szCs w:val="32"/>
        </w:rPr>
        <w:t>主管全区审计工作。负责对区级财政收支和法律法规规定属于审计监督范围的财务收支的真实、合法和效益进行审计监督，维护国家财政经济秩序，提高财政资金使用效益，促进廉政建设，保障国民经济和社会健康发展；对审计、专项审计调查和核查社会审计机构相关审计报告的结果承担责任，并负有督促被审计单位整改的责任。</w:t>
      </w:r>
    </w:p>
    <w:p>
      <w:pPr>
        <w:pStyle w:val="12"/>
        <w:spacing w:before="0" w:beforeAutospacing="0" w:after="0" w:afterAutospacing="0"/>
        <w:ind w:firstLine="480"/>
        <w:jc w:val="both"/>
        <w:rPr>
          <w:rFonts w:hint="eastAsia" w:ascii="Times New Roman" w:hAnsi="Times New Roman" w:eastAsia="仿宋_GB2312"/>
          <w:color w:val="auto"/>
          <w:kern w:val="2"/>
          <w:sz w:val="32"/>
          <w:szCs w:val="32"/>
        </w:rPr>
      </w:pPr>
      <w:r>
        <w:rPr>
          <w:rFonts w:hint="eastAsia" w:ascii="Times New Roman" w:hAnsi="Times New Roman" w:eastAsia="仿宋_GB2312"/>
          <w:color w:val="auto"/>
          <w:kern w:val="2"/>
          <w:sz w:val="32"/>
          <w:szCs w:val="32"/>
          <w:lang w:val="en-US" w:eastAsia="zh-CN"/>
        </w:rPr>
        <w:t>2.</w:t>
      </w:r>
      <w:r>
        <w:rPr>
          <w:rFonts w:hint="eastAsia" w:ascii="Times New Roman" w:hAnsi="Times New Roman" w:eastAsia="仿宋_GB2312"/>
          <w:color w:val="auto"/>
          <w:kern w:val="2"/>
          <w:sz w:val="32"/>
          <w:szCs w:val="32"/>
        </w:rPr>
        <w:t>贯彻执行国家有关审计工作的法律、法规和方针政策；起草</w:t>
      </w:r>
      <w:r>
        <w:rPr>
          <w:rFonts w:hint="eastAsia" w:ascii="Times New Roman" w:hAnsi="Times New Roman" w:eastAsia="仿宋_GB2312"/>
          <w:color w:val="auto"/>
          <w:kern w:val="2"/>
          <w:sz w:val="32"/>
          <w:szCs w:val="32"/>
          <w:lang w:eastAsia="zh-CN"/>
        </w:rPr>
        <w:t>全</w:t>
      </w:r>
      <w:r>
        <w:rPr>
          <w:rFonts w:hint="eastAsia" w:ascii="Times New Roman" w:hAnsi="Times New Roman" w:eastAsia="仿宋_GB2312"/>
          <w:color w:val="auto"/>
          <w:kern w:val="2"/>
          <w:sz w:val="32"/>
          <w:szCs w:val="32"/>
        </w:rPr>
        <w:t>区地方性审计制度；制定并组织实施审计工作发展规划和专业领域审计工作规划，制定并组织实施年度审计计划；组织对全区性重大投资项目、重大突发性公共事项、重要专项资金及国家、省、市重大政策措施执行情况的审计和专项审计调查；对直接审计、审计调查和核查的事项依法进行审计评价，作出审计决定或提出审计建议。</w:t>
      </w:r>
    </w:p>
    <w:p>
      <w:pPr>
        <w:pStyle w:val="12"/>
        <w:spacing w:before="0" w:beforeAutospacing="0" w:after="0" w:afterAutospacing="0"/>
        <w:ind w:firstLine="640" w:firstLineChars="200"/>
        <w:jc w:val="both"/>
        <w:rPr>
          <w:rFonts w:hint="eastAsia" w:ascii="仿宋" w:hAnsi="仿宋" w:eastAsia="仿宋"/>
          <w:bCs/>
          <w:color w:val="000000"/>
          <w:sz w:val="32"/>
          <w:szCs w:val="32"/>
        </w:rPr>
      </w:pPr>
      <w:r>
        <w:rPr>
          <w:rFonts w:hint="eastAsia" w:ascii="Times New Roman" w:hAnsi="Times New Roman" w:eastAsia="仿宋_GB2312"/>
          <w:color w:val="auto"/>
          <w:kern w:val="2"/>
          <w:sz w:val="32"/>
          <w:szCs w:val="32"/>
          <w:lang w:val="en-US" w:eastAsia="zh-CN"/>
        </w:rPr>
        <w:t>3.</w:t>
      </w:r>
      <w:r>
        <w:rPr>
          <w:rFonts w:hint="eastAsia" w:ascii="Times New Roman" w:hAnsi="Times New Roman" w:eastAsia="仿宋_GB2312"/>
          <w:color w:val="auto"/>
          <w:kern w:val="2"/>
          <w:sz w:val="32"/>
          <w:szCs w:val="32"/>
        </w:rPr>
        <w:t>向区长提出</w:t>
      </w:r>
      <w:r>
        <w:rPr>
          <w:rFonts w:hint="eastAsia" w:ascii="Times New Roman" w:hAnsi="Times New Roman" w:eastAsia="仿宋_GB2312"/>
          <w:color w:val="auto"/>
          <w:kern w:val="2"/>
          <w:sz w:val="32"/>
          <w:szCs w:val="32"/>
          <w:lang w:eastAsia="zh-CN"/>
        </w:rPr>
        <w:t>区</w:t>
      </w:r>
      <w:r>
        <w:rPr>
          <w:rFonts w:hint="eastAsia" w:ascii="Times New Roman" w:hAnsi="Times New Roman" w:eastAsia="仿宋_GB2312"/>
          <w:color w:val="auto"/>
          <w:kern w:val="2"/>
          <w:sz w:val="32"/>
          <w:szCs w:val="32"/>
        </w:rPr>
        <w:t>级预算执</w:t>
      </w:r>
      <w:r>
        <w:rPr>
          <w:rFonts w:hint="eastAsia" w:ascii="Times New Roman" w:hAnsi="Times New Roman" w:eastAsia="仿宋_GB2312"/>
          <w:kern w:val="2"/>
          <w:sz w:val="32"/>
          <w:szCs w:val="32"/>
        </w:rPr>
        <w:t>行和其他财政收支情况的审计结果报告；受区政府委托向区人大常委会提出区级预算执行和其他财政收支情况的审计工作报告、审计发现问题的纠正和处理结果报告；向区政府报告对其他事项的审计和专项审计调查情况及结果；依法向社会公布审计结果；向区政府有关部门和</w:t>
      </w:r>
      <w:r>
        <w:rPr>
          <w:rFonts w:hint="eastAsia" w:ascii="Times New Roman" w:hAnsi="Times New Roman" w:eastAsia="仿宋_GB2312"/>
          <w:kern w:val="2"/>
          <w:sz w:val="32"/>
          <w:szCs w:val="32"/>
          <w:lang w:eastAsia="zh-CN"/>
        </w:rPr>
        <w:t>乡镇</w:t>
      </w:r>
      <w:r>
        <w:rPr>
          <w:rFonts w:hint="eastAsia" w:ascii="Times New Roman" w:hAnsi="Times New Roman" w:eastAsia="仿宋_GB2312"/>
          <w:kern w:val="2"/>
          <w:sz w:val="32"/>
          <w:szCs w:val="32"/>
        </w:rPr>
        <w:t>通报审计情况和审计结果。</w:t>
      </w:r>
    </w:p>
    <w:p>
      <w:pPr>
        <w:keepNext w:val="0"/>
        <w:keepLines w:val="0"/>
        <w:pageBreakBefore w:val="0"/>
        <w:kinsoku/>
        <w:wordWrap/>
        <w:overflowPunct/>
        <w:topLinePunct w:val="0"/>
        <w:autoSpaceDE w:val="0"/>
        <w:autoSpaceDN/>
        <w:bidi w:val="0"/>
        <w:adjustRightInd/>
        <w:snapToGrid/>
        <w:spacing w:line="578" w:lineRule="exact"/>
        <w:ind w:left="0" w:leftChars="0" w:right="0" w:rightChars="0" w:firstLine="640" w:firstLineChars="200"/>
        <w:textAlignment w:val="auto"/>
        <w:outlineLvl w:val="9"/>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r>
        <w:rPr>
          <w:rFonts w:hint="default" w:ascii="Times New Roman" w:hAnsi="Times New Roman" w:eastAsia="方正仿宋简体" w:cs="Times New Roman"/>
          <w:bCs/>
          <w:color w:val="auto"/>
          <w:kern w:val="2"/>
          <w:sz w:val="32"/>
          <w:szCs w:val="32"/>
        </w:rPr>
        <w:t>201</w:t>
      </w:r>
      <w:r>
        <w:rPr>
          <w:rFonts w:hint="default" w:ascii="Times New Roman" w:hAnsi="Times New Roman" w:eastAsia="方正仿宋简体" w:cs="Times New Roman"/>
          <w:bCs/>
          <w:color w:val="auto"/>
          <w:kern w:val="2"/>
          <w:sz w:val="32"/>
          <w:szCs w:val="32"/>
          <w:lang w:val="en-US" w:eastAsia="zh-CN"/>
        </w:rPr>
        <w:t>8</w:t>
      </w:r>
      <w:r>
        <w:rPr>
          <w:rFonts w:hint="default" w:ascii="Times New Roman" w:hAnsi="Times New Roman" w:eastAsia="方正仿宋简体" w:cs="Times New Roman"/>
          <w:bCs/>
          <w:color w:val="auto"/>
          <w:kern w:val="2"/>
          <w:sz w:val="32"/>
          <w:szCs w:val="32"/>
        </w:rPr>
        <w:t>年，区审计局紧紧围绕区委区政府中心工作，</w:t>
      </w:r>
      <w:r>
        <w:rPr>
          <w:rFonts w:hint="default" w:ascii="Times New Roman" w:hAnsi="Times New Roman" w:eastAsia="方正仿宋简体" w:cs="Times New Roman"/>
          <w:bCs/>
          <w:color w:val="auto"/>
          <w:kern w:val="2"/>
          <w:sz w:val="32"/>
          <w:szCs w:val="32"/>
          <w:lang w:eastAsia="zh-CN"/>
        </w:rPr>
        <w:t>切实</w:t>
      </w:r>
      <w:r>
        <w:rPr>
          <w:rFonts w:hint="default" w:ascii="Times New Roman" w:hAnsi="Times New Roman" w:eastAsia="方正仿宋简体" w:cs="Times New Roman"/>
          <w:bCs/>
          <w:color w:val="auto"/>
          <w:kern w:val="2"/>
          <w:sz w:val="32"/>
          <w:szCs w:val="32"/>
        </w:rPr>
        <w:t>履行</w:t>
      </w:r>
      <w:r>
        <w:rPr>
          <w:rFonts w:hint="default" w:ascii="Times New Roman" w:hAnsi="Times New Roman" w:eastAsia="方正仿宋简体" w:cs="Times New Roman"/>
          <w:bCs/>
          <w:color w:val="auto"/>
          <w:kern w:val="2"/>
          <w:sz w:val="32"/>
          <w:szCs w:val="32"/>
          <w:lang w:eastAsia="zh-CN"/>
        </w:rPr>
        <w:t>好</w:t>
      </w:r>
      <w:r>
        <w:rPr>
          <w:rFonts w:hint="default" w:ascii="Times New Roman" w:hAnsi="Times New Roman" w:eastAsia="方正仿宋简体" w:cs="Times New Roman"/>
          <w:bCs/>
          <w:color w:val="auto"/>
          <w:kern w:val="2"/>
          <w:sz w:val="32"/>
          <w:szCs w:val="32"/>
        </w:rPr>
        <w:t>审计监督职</w:t>
      </w:r>
      <w:r>
        <w:rPr>
          <w:rFonts w:hint="default" w:ascii="Times New Roman" w:hAnsi="Times New Roman" w:eastAsia="方正仿宋简体" w:cs="Times New Roman"/>
          <w:bCs/>
          <w:color w:val="auto"/>
          <w:kern w:val="2"/>
          <w:sz w:val="32"/>
          <w:szCs w:val="32"/>
          <w:lang w:eastAsia="zh-CN"/>
        </w:rPr>
        <w:t>能</w:t>
      </w:r>
      <w:r>
        <w:rPr>
          <w:rFonts w:hint="default" w:ascii="Times New Roman" w:hAnsi="Times New Roman" w:eastAsia="方正仿宋简体" w:cs="Times New Roman"/>
          <w:bCs/>
          <w:color w:val="auto"/>
          <w:kern w:val="2"/>
          <w:sz w:val="32"/>
          <w:szCs w:val="32"/>
        </w:rPr>
        <w:t>，</w:t>
      </w:r>
      <w:r>
        <w:rPr>
          <w:rFonts w:hint="default" w:ascii="Times New Roman" w:hAnsi="Times New Roman" w:eastAsia="方正仿宋简体" w:cs="Times New Roman"/>
          <w:color w:val="auto"/>
          <w:kern w:val="0"/>
          <w:sz w:val="32"/>
          <w:szCs w:val="32"/>
        </w:rPr>
        <w:t>查出问题资金</w:t>
      </w:r>
      <w:r>
        <w:rPr>
          <w:rFonts w:hint="default" w:ascii="Times New Roman" w:hAnsi="Times New Roman" w:eastAsia="方正仿宋简体" w:cs="Times New Roman"/>
          <w:color w:val="auto"/>
          <w:kern w:val="0"/>
          <w:sz w:val="32"/>
          <w:szCs w:val="32"/>
          <w:lang w:val="en-US" w:eastAsia="zh-CN"/>
        </w:rPr>
        <w:t>26571</w:t>
      </w:r>
      <w:r>
        <w:rPr>
          <w:rFonts w:hint="default" w:ascii="Times New Roman" w:hAnsi="Times New Roman" w:eastAsia="方正仿宋简体" w:cs="Times New Roman"/>
          <w:color w:val="auto"/>
          <w:kern w:val="0"/>
          <w:sz w:val="32"/>
          <w:szCs w:val="32"/>
        </w:rPr>
        <w:t>万元，应上缴财政</w:t>
      </w:r>
      <w:r>
        <w:rPr>
          <w:rFonts w:hint="default" w:ascii="Times New Roman" w:hAnsi="Times New Roman" w:eastAsia="方正仿宋简体" w:cs="Times New Roman"/>
          <w:color w:val="auto"/>
          <w:kern w:val="0"/>
          <w:sz w:val="32"/>
          <w:szCs w:val="32"/>
          <w:lang w:val="en-US" w:eastAsia="zh-CN"/>
        </w:rPr>
        <w:t>16102</w:t>
      </w:r>
      <w:r>
        <w:rPr>
          <w:rFonts w:hint="default" w:ascii="Times New Roman" w:hAnsi="Times New Roman" w:eastAsia="方正仿宋简体" w:cs="Times New Roman"/>
          <w:color w:val="auto"/>
          <w:kern w:val="0"/>
          <w:sz w:val="32"/>
          <w:szCs w:val="32"/>
        </w:rPr>
        <w:t>万元，应归还原渠道资金</w:t>
      </w:r>
      <w:r>
        <w:rPr>
          <w:rFonts w:hint="default" w:ascii="Times New Roman" w:hAnsi="Times New Roman" w:eastAsia="方正仿宋简体" w:cs="Times New Roman"/>
          <w:color w:val="auto"/>
          <w:kern w:val="0"/>
          <w:sz w:val="32"/>
          <w:szCs w:val="32"/>
          <w:lang w:val="en-US" w:eastAsia="zh-CN"/>
        </w:rPr>
        <w:t>2239</w:t>
      </w:r>
      <w:r>
        <w:rPr>
          <w:rFonts w:hint="default" w:ascii="Times New Roman" w:hAnsi="Times New Roman" w:eastAsia="方正仿宋简体" w:cs="Times New Roman"/>
          <w:color w:val="auto"/>
          <w:kern w:val="0"/>
          <w:sz w:val="32"/>
          <w:szCs w:val="32"/>
        </w:rPr>
        <w:t>万元，应减少财政拨款或补贴</w:t>
      </w:r>
      <w:r>
        <w:rPr>
          <w:rFonts w:hint="default" w:ascii="Times New Roman" w:hAnsi="Times New Roman" w:eastAsia="方正仿宋简体" w:cs="Times New Roman"/>
          <w:color w:val="auto"/>
          <w:kern w:val="0"/>
          <w:sz w:val="32"/>
          <w:szCs w:val="32"/>
          <w:lang w:val="en-US" w:eastAsia="zh-CN"/>
        </w:rPr>
        <w:t>14</w:t>
      </w:r>
      <w:r>
        <w:rPr>
          <w:rFonts w:hint="eastAsia" w:ascii="Times New Roman" w:hAnsi="Times New Roman" w:eastAsia="方正仿宋简体" w:cs="Times New Roman"/>
          <w:color w:val="auto"/>
          <w:kern w:val="0"/>
          <w:sz w:val="32"/>
          <w:szCs w:val="32"/>
          <w:lang w:val="en-US" w:eastAsia="zh-CN"/>
        </w:rPr>
        <w:t>834</w:t>
      </w:r>
      <w:r>
        <w:rPr>
          <w:rFonts w:hint="default" w:ascii="Times New Roman" w:hAnsi="Times New Roman" w:eastAsia="方正仿宋简体" w:cs="Times New Roman"/>
          <w:color w:val="auto"/>
          <w:sz w:val="32"/>
          <w:szCs w:val="32"/>
          <w:lang w:val="en-US" w:eastAsia="zh-CN"/>
        </w:rPr>
        <w:t>万</w:t>
      </w:r>
      <w:r>
        <w:rPr>
          <w:rFonts w:hint="default" w:ascii="Times New Roman" w:hAnsi="Times New Roman" w:eastAsia="方正仿宋简体" w:cs="Times New Roman"/>
          <w:color w:val="auto"/>
          <w:kern w:val="0"/>
          <w:sz w:val="32"/>
          <w:szCs w:val="32"/>
        </w:rPr>
        <w:t>元，核减政府投资</w:t>
      </w:r>
      <w:r>
        <w:rPr>
          <w:rFonts w:hint="default" w:ascii="Times New Roman" w:hAnsi="Times New Roman" w:eastAsia="方正仿宋简体" w:cs="Times New Roman"/>
          <w:color w:val="auto"/>
          <w:sz w:val="32"/>
          <w:szCs w:val="32"/>
          <w:lang w:val="en-US" w:eastAsia="zh-CN"/>
        </w:rPr>
        <w:t>14</w:t>
      </w:r>
      <w:r>
        <w:rPr>
          <w:rFonts w:hint="eastAsia" w:ascii="Times New Roman" w:hAnsi="Times New Roman" w:eastAsia="方正仿宋简体" w:cs="Times New Roman"/>
          <w:color w:val="auto"/>
          <w:sz w:val="32"/>
          <w:szCs w:val="32"/>
          <w:lang w:val="en-US" w:eastAsia="zh-CN"/>
        </w:rPr>
        <w:t>834</w:t>
      </w:r>
      <w:r>
        <w:rPr>
          <w:rFonts w:hint="default" w:ascii="Times New Roman" w:hAnsi="Times New Roman" w:eastAsia="方正仿宋简体" w:cs="Times New Roman"/>
          <w:color w:val="auto"/>
          <w:sz w:val="32"/>
          <w:szCs w:val="32"/>
          <w:lang w:val="en-US" w:eastAsia="zh-CN"/>
        </w:rPr>
        <w:t>万</w:t>
      </w:r>
      <w:r>
        <w:rPr>
          <w:rFonts w:hint="default" w:ascii="Times New Roman" w:hAnsi="Times New Roman" w:eastAsia="方正仿宋简体" w:cs="Times New Roman"/>
          <w:color w:val="auto"/>
          <w:kern w:val="0"/>
          <w:sz w:val="32"/>
          <w:szCs w:val="32"/>
        </w:rPr>
        <w:t>元。</w:t>
      </w:r>
    </w:p>
    <w:p>
      <w:pPr>
        <w:pStyle w:val="3"/>
        <w:ind w:firstLine="640" w:firstLineChars="200"/>
        <w:rPr>
          <w:rStyle w:val="27"/>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lang w:eastAsia="zh-CN"/>
        </w:rPr>
        <w:t>达川区审计局</w:t>
      </w:r>
      <w:r>
        <w:rPr>
          <w:rFonts w:hint="eastAsia" w:ascii="仿宋" w:hAnsi="仿宋" w:eastAsia="仿宋"/>
          <w:sz w:val="32"/>
          <w:szCs w:val="32"/>
        </w:rPr>
        <w:t>下属单位</w:t>
      </w:r>
      <w:r>
        <w:rPr>
          <w:rFonts w:hint="eastAsia" w:ascii="仿宋" w:hAnsi="仿宋" w:eastAsia="仿宋"/>
          <w:sz w:val="32"/>
          <w:szCs w:val="32"/>
          <w:lang w:val="en-US" w:eastAsia="zh-CN"/>
        </w:rPr>
        <w:t>2</w:t>
      </w:r>
      <w:r>
        <w:rPr>
          <w:rFonts w:hint="eastAsia" w:ascii="仿宋" w:hAnsi="仿宋" w:eastAsia="仿宋"/>
          <w:sz w:val="32"/>
          <w:szCs w:val="32"/>
        </w:rPr>
        <w:t>个，其中参照公务员法管理的事业单位</w:t>
      </w:r>
      <w:r>
        <w:rPr>
          <w:rFonts w:hint="eastAsia" w:ascii="仿宋" w:hAnsi="仿宋" w:eastAsia="仿宋"/>
          <w:bCs/>
          <w:sz w:val="32"/>
          <w:szCs w:val="32"/>
          <w:lang w:val="en-US" w:eastAsia="zh-CN"/>
        </w:rPr>
        <w:t>1</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r>
        <w:rPr>
          <w:rFonts w:hint="eastAsia" w:ascii="仿宋" w:hAnsi="仿宋" w:eastAsia="仿宋"/>
          <w:sz w:val="32"/>
          <w:szCs w:val="32"/>
          <w:lang w:eastAsia="zh-CN"/>
        </w:rPr>
        <w:t>，这两个下属单位</w:t>
      </w:r>
      <w:r>
        <w:rPr>
          <w:rFonts w:hint="eastAsia" w:eastAsia="仿宋_GB2312" w:cs="宋体"/>
          <w:color w:val="000000"/>
          <w:sz w:val="32"/>
          <w:szCs w:val="32"/>
        </w:rPr>
        <w:t>财务没有单独核算</w:t>
      </w:r>
      <w:r>
        <w:rPr>
          <w:rFonts w:hint="eastAsia" w:ascii="仿宋" w:hAnsi="仿宋" w:eastAsia="仿宋"/>
          <w:sz w:val="32"/>
          <w:szCs w:val="32"/>
        </w:rPr>
        <w:t>。</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6"/>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2018年度部门决算情况说明</w:t>
      </w:r>
      <w:bookmarkEnd w:id="22"/>
      <w:bookmarkEnd w:id="23"/>
    </w:p>
    <w:p/>
    <w:p>
      <w:pPr>
        <w:pStyle w:val="25"/>
        <w:numPr>
          <w:ilvl w:val="0"/>
          <w:numId w:val="1"/>
        </w:numPr>
        <w:spacing w:line="600" w:lineRule="exact"/>
        <w:ind w:firstLineChars="0"/>
        <w:outlineLvl w:val="1"/>
        <w:rPr>
          <w:rStyle w:val="27"/>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ind w:firstLine="480"/>
        <w:rPr>
          <w:rFonts w:hint="eastAsia" w:ascii="仿宋_GB2312" w:hAnsi="仿宋" w:eastAsia="仿宋_GB2312" w:cs="仿宋"/>
          <w:bCs/>
          <w:color w:val="000000"/>
          <w:sz w:val="32"/>
          <w:szCs w:val="32"/>
        </w:rPr>
      </w:pPr>
      <w:r>
        <w:rPr>
          <w:rFonts w:hint="eastAsia" w:ascii="仿宋" w:hAnsi="仿宋" w:eastAsia="仿宋"/>
          <w:color w:val="000000"/>
          <w:sz w:val="32"/>
          <w:szCs w:val="32"/>
        </w:rPr>
        <w:t>2018年度收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_GB2312" w:hAnsi="仿宋" w:eastAsia="仿宋_GB2312" w:cs="仿宋"/>
          <w:color w:val="000000"/>
          <w:sz w:val="32"/>
          <w:szCs w:val="32"/>
        </w:rPr>
        <w:t>1517.99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与2017年相比</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464.26万元，增长44.18%，原因是本年度委托社会中介机构审计业务费用增加，同时上年度累计部分委托业务费于当年给付。2018年度支出</w:t>
      </w:r>
      <w:r>
        <w:rPr>
          <w:rFonts w:hint="eastAsia" w:ascii="仿宋_GB2312" w:hAnsi="仿宋" w:eastAsia="仿宋_GB2312" w:cs="仿宋"/>
          <w:color w:val="000000"/>
          <w:sz w:val="32"/>
          <w:szCs w:val="32"/>
        </w:rPr>
        <w:t>1077.99万元，</w:t>
      </w:r>
      <w:r>
        <w:rPr>
          <w:rFonts w:hint="eastAsia" w:ascii="仿宋" w:hAnsi="仿宋" w:eastAsia="仿宋"/>
          <w:color w:val="000000"/>
          <w:sz w:val="32"/>
          <w:szCs w:val="32"/>
        </w:rPr>
        <w:t>与2017年相比</w:t>
      </w:r>
      <w:r>
        <w:rPr>
          <w:rFonts w:hint="eastAsia" w:ascii="仿宋_GB2312" w:hAnsi="仿宋" w:eastAsia="仿宋_GB2312" w:cs="仿宋"/>
          <w:color w:val="000000"/>
          <w:spacing w:val="6"/>
          <w:sz w:val="32"/>
          <w:szCs w:val="32"/>
        </w:rPr>
        <w:t>减少222.74万元，</w:t>
      </w:r>
      <w:r>
        <w:rPr>
          <w:rFonts w:hint="eastAsia" w:ascii="仿宋_GB2312" w:hAnsi="仿宋" w:eastAsia="仿宋_GB2312" w:cs="仿宋"/>
          <w:color w:val="000000"/>
          <w:spacing w:val="6"/>
          <w:sz w:val="32"/>
          <w:szCs w:val="32"/>
          <w:lang w:eastAsia="zh-CN"/>
        </w:rPr>
        <w:t>下降</w:t>
      </w:r>
      <w:r>
        <w:rPr>
          <w:rFonts w:hint="eastAsia" w:ascii="仿宋_GB2312" w:hAnsi="仿宋" w:eastAsia="仿宋_GB2312" w:cs="仿宋"/>
          <w:color w:val="000000"/>
          <w:spacing w:val="6"/>
          <w:sz w:val="32"/>
          <w:szCs w:val="32"/>
        </w:rPr>
        <w:t>17.12%，</w:t>
      </w:r>
      <w:r>
        <w:rPr>
          <w:rFonts w:hint="eastAsia" w:ascii="仿宋_GB2312" w:hAnsi="仿宋" w:eastAsia="仿宋_GB2312" w:cs="仿宋"/>
          <w:bCs/>
          <w:color w:val="000000"/>
          <w:sz w:val="32"/>
          <w:szCs w:val="32"/>
        </w:rPr>
        <w:t>主要</w:t>
      </w:r>
      <w:r>
        <w:rPr>
          <w:rFonts w:hint="eastAsia" w:ascii="仿宋_GB2312" w:hAnsi="仿宋" w:eastAsia="仿宋_GB2312" w:cs="仿宋"/>
          <w:bCs/>
          <w:color w:val="000000"/>
          <w:sz w:val="32"/>
          <w:szCs w:val="32"/>
          <w:lang w:eastAsia="zh-CN"/>
        </w:rPr>
        <w:t>原因是</w:t>
      </w:r>
      <w:r>
        <w:rPr>
          <w:rFonts w:hint="eastAsia" w:ascii="仿宋_GB2312" w:hAnsi="仿宋" w:eastAsia="仿宋_GB2312" w:cs="仿宋"/>
          <w:bCs/>
          <w:color w:val="000000"/>
          <w:sz w:val="32"/>
          <w:szCs w:val="32"/>
        </w:rPr>
        <w:t>政府投资审计委托业务费用当年没有支出。为了降低审计风险，</w:t>
      </w:r>
      <w:r>
        <w:rPr>
          <w:rFonts w:hint="eastAsia" w:ascii="仿宋_GB2312" w:hAnsi="仿宋" w:eastAsia="仿宋_GB2312" w:cs="仿宋"/>
          <w:bCs/>
          <w:color w:val="000000"/>
          <w:sz w:val="32"/>
          <w:szCs w:val="32"/>
          <w:lang w:eastAsia="zh-CN"/>
        </w:rPr>
        <w:t>本局</w:t>
      </w:r>
      <w:r>
        <w:rPr>
          <w:rFonts w:hint="eastAsia" w:ascii="仿宋_GB2312" w:hAnsi="仿宋" w:eastAsia="仿宋_GB2312" w:cs="仿宋"/>
          <w:bCs/>
          <w:color w:val="000000"/>
          <w:sz w:val="32"/>
          <w:szCs w:val="32"/>
        </w:rPr>
        <w:t>对被委托方的审计业务进行质量考核，考核结束后才支付审计业务费，</w:t>
      </w:r>
      <w:r>
        <w:rPr>
          <w:rFonts w:hint="eastAsia" w:ascii="仿宋_GB2312" w:hAnsi="仿宋" w:eastAsia="仿宋_GB2312" w:cs="仿宋"/>
          <w:bCs/>
          <w:color w:val="000000"/>
          <w:sz w:val="32"/>
          <w:szCs w:val="32"/>
          <w:lang w:eastAsia="zh-CN"/>
        </w:rPr>
        <w:t>故</w:t>
      </w:r>
      <w:r>
        <w:rPr>
          <w:rFonts w:hint="eastAsia" w:ascii="仿宋_GB2312" w:hAnsi="仿宋" w:eastAsia="仿宋_GB2312" w:cs="仿宋"/>
          <w:bCs/>
          <w:color w:val="000000"/>
          <w:sz w:val="32"/>
          <w:szCs w:val="32"/>
          <w:lang w:val="en-US" w:eastAsia="zh-CN"/>
        </w:rPr>
        <w:t>2018</w:t>
      </w:r>
      <w:r>
        <w:rPr>
          <w:rFonts w:hint="eastAsia" w:ascii="仿宋_GB2312" w:hAnsi="仿宋" w:eastAsia="仿宋_GB2312" w:cs="仿宋"/>
          <w:bCs/>
          <w:color w:val="000000"/>
          <w:sz w:val="32"/>
          <w:szCs w:val="32"/>
        </w:rPr>
        <w:t>年有440万元审计业务费没有支付，结转</w:t>
      </w:r>
      <w:r>
        <w:rPr>
          <w:rFonts w:hint="eastAsia" w:ascii="仿宋_GB2312" w:hAnsi="仿宋" w:eastAsia="仿宋_GB2312" w:cs="仿宋"/>
          <w:bCs/>
          <w:color w:val="000000"/>
          <w:sz w:val="32"/>
          <w:szCs w:val="32"/>
          <w:lang w:eastAsia="zh-CN"/>
        </w:rPr>
        <w:t>到</w:t>
      </w:r>
      <w:r>
        <w:rPr>
          <w:rFonts w:hint="eastAsia" w:ascii="仿宋_GB2312" w:hAnsi="仿宋" w:eastAsia="仿宋_GB2312" w:cs="仿宋"/>
          <w:bCs/>
          <w:color w:val="000000"/>
          <w:sz w:val="32"/>
          <w:szCs w:val="32"/>
        </w:rPr>
        <w:t>2019年支付。</w:t>
      </w:r>
    </w:p>
    <w:p>
      <w:pPr>
        <w:pStyle w:val="25"/>
        <w:numPr>
          <w:ilvl w:val="0"/>
          <w:numId w:val="1"/>
        </w:numPr>
        <w:spacing w:line="600" w:lineRule="exact"/>
        <w:ind w:firstLineChars="0"/>
        <w:outlineLvl w:val="1"/>
        <w:rPr>
          <w:rStyle w:val="27"/>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_GB2312" w:hAnsi="仿宋" w:eastAsia="仿宋_GB2312" w:cs="仿宋"/>
          <w:color w:val="000000"/>
          <w:sz w:val="32"/>
          <w:szCs w:val="32"/>
        </w:rPr>
        <w:t>1517.99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587.99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37.40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930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62.60</w:t>
      </w:r>
      <w:r>
        <w:rPr>
          <w:rFonts w:ascii="仿宋" w:hAnsi="仿宋" w:eastAsia="仿宋"/>
          <w:color w:val="000000"/>
          <w:sz w:val="32"/>
          <w:szCs w:val="32"/>
        </w:rPr>
        <w:t>%</w:t>
      </w:r>
      <w:r>
        <w:rPr>
          <w:rFonts w:hint="eastAsia" w:ascii="仿宋" w:hAnsi="仿宋" w:eastAsia="仿宋"/>
          <w:color w:val="000000"/>
          <w:sz w:val="32"/>
          <w:szCs w:val="32"/>
        </w:rPr>
        <w:t>。</w:t>
      </w:r>
    </w:p>
    <w:p>
      <w:pPr>
        <w:pStyle w:val="25"/>
        <w:numPr>
          <w:ilvl w:val="0"/>
          <w:numId w:val="1"/>
        </w:numPr>
        <w:spacing w:line="600" w:lineRule="exact"/>
        <w:ind w:firstLineChars="0"/>
        <w:outlineLvl w:val="1"/>
        <w:rPr>
          <w:rStyle w:val="27"/>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spacing w:line="600" w:lineRule="exact"/>
        <w:ind w:firstLine="640"/>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1077.99</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561.49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52.09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516.50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47.91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7"/>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ind w:firstLine="480"/>
        <w:rPr>
          <w:rFonts w:ascii="仿宋" w:hAnsi="仿宋" w:eastAsia="仿宋"/>
          <w:b/>
          <w:color w:val="00B050"/>
          <w:sz w:val="32"/>
          <w:szCs w:val="32"/>
        </w:rPr>
      </w:pPr>
      <w:r>
        <w:rPr>
          <w:rFonts w:hint="eastAsia" w:ascii="仿宋" w:hAnsi="仿宋" w:eastAsia="仿宋"/>
          <w:color w:val="000000"/>
          <w:sz w:val="32"/>
          <w:szCs w:val="32"/>
        </w:rPr>
        <w:t>2018年度收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_GB2312" w:hAnsi="仿宋" w:eastAsia="仿宋_GB2312" w:cs="仿宋"/>
          <w:color w:val="000000"/>
          <w:sz w:val="32"/>
          <w:szCs w:val="32"/>
        </w:rPr>
        <w:t>1517.99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与2017年相比</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464.26万元，增长44.18%，原因是本年度委托社会中介机构审计业务费用增加，同时上年度累计部分委托业务费于当年给付。2018年度支出</w:t>
      </w:r>
      <w:r>
        <w:rPr>
          <w:rFonts w:hint="eastAsia" w:ascii="仿宋_GB2312" w:hAnsi="仿宋" w:eastAsia="仿宋_GB2312" w:cs="仿宋"/>
          <w:color w:val="000000"/>
          <w:sz w:val="32"/>
          <w:szCs w:val="32"/>
        </w:rPr>
        <w:t>1077.99万元，</w:t>
      </w:r>
      <w:r>
        <w:rPr>
          <w:rFonts w:hint="eastAsia" w:ascii="仿宋" w:hAnsi="仿宋" w:eastAsia="仿宋"/>
          <w:color w:val="000000"/>
          <w:sz w:val="32"/>
          <w:szCs w:val="32"/>
        </w:rPr>
        <w:t>与2017年相比</w:t>
      </w:r>
      <w:r>
        <w:rPr>
          <w:rFonts w:hint="eastAsia" w:ascii="仿宋_GB2312" w:hAnsi="仿宋" w:eastAsia="仿宋_GB2312" w:cs="仿宋"/>
          <w:color w:val="000000"/>
          <w:spacing w:val="6"/>
          <w:sz w:val="32"/>
          <w:szCs w:val="32"/>
        </w:rPr>
        <w:t>减少222.74万元，</w:t>
      </w:r>
      <w:r>
        <w:rPr>
          <w:rFonts w:hint="eastAsia" w:ascii="仿宋_GB2312" w:hAnsi="仿宋" w:eastAsia="仿宋_GB2312" w:cs="仿宋"/>
          <w:color w:val="000000"/>
          <w:spacing w:val="6"/>
          <w:sz w:val="32"/>
          <w:szCs w:val="32"/>
          <w:lang w:eastAsia="zh-CN"/>
        </w:rPr>
        <w:t>下降</w:t>
      </w:r>
      <w:r>
        <w:rPr>
          <w:rFonts w:hint="eastAsia" w:ascii="仿宋_GB2312" w:hAnsi="仿宋" w:eastAsia="仿宋_GB2312" w:cs="仿宋"/>
          <w:color w:val="000000"/>
          <w:spacing w:val="6"/>
          <w:sz w:val="32"/>
          <w:szCs w:val="32"/>
        </w:rPr>
        <w:t>17.12%，</w:t>
      </w:r>
      <w:r>
        <w:rPr>
          <w:rFonts w:hint="eastAsia" w:ascii="仿宋_GB2312" w:hAnsi="仿宋" w:eastAsia="仿宋_GB2312" w:cs="仿宋"/>
          <w:bCs/>
          <w:color w:val="000000"/>
          <w:sz w:val="32"/>
          <w:szCs w:val="32"/>
        </w:rPr>
        <w:t>主要</w:t>
      </w:r>
      <w:r>
        <w:rPr>
          <w:rFonts w:hint="eastAsia" w:ascii="仿宋_GB2312" w:hAnsi="仿宋" w:eastAsia="仿宋_GB2312" w:cs="仿宋"/>
          <w:bCs/>
          <w:color w:val="000000"/>
          <w:sz w:val="32"/>
          <w:szCs w:val="32"/>
          <w:lang w:eastAsia="zh-CN"/>
        </w:rPr>
        <w:t>原因是</w:t>
      </w:r>
      <w:r>
        <w:rPr>
          <w:rFonts w:hint="eastAsia" w:ascii="仿宋_GB2312" w:hAnsi="仿宋" w:eastAsia="仿宋_GB2312" w:cs="仿宋"/>
          <w:bCs/>
          <w:color w:val="000000"/>
          <w:sz w:val="32"/>
          <w:szCs w:val="32"/>
        </w:rPr>
        <w:t>政府投资审计委托业务费用当年没有支出。为了降低审计风险，</w:t>
      </w:r>
      <w:r>
        <w:rPr>
          <w:rFonts w:hint="eastAsia" w:ascii="仿宋_GB2312" w:hAnsi="仿宋" w:eastAsia="仿宋_GB2312" w:cs="仿宋"/>
          <w:bCs/>
          <w:color w:val="000000"/>
          <w:sz w:val="32"/>
          <w:szCs w:val="32"/>
          <w:lang w:eastAsia="zh-CN"/>
        </w:rPr>
        <w:t>本局</w:t>
      </w:r>
      <w:r>
        <w:rPr>
          <w:rFonts w:hint="eastAsia" w:ascii="仿宋_GB2312" w:hAnsi="仿宋" w:eastAsia="仿宋_GB2312" w:cs="仿宋"/>
          <w:bCs/>
          <w:color w:val="000000"/>
          <w:sz w:val="32"/>
          <w:szCs w:val="32"/>
        </w:rPr>
        <w:t>对被委托方的审计业务进行质量考核，考核结束后才支付审计业务费，</w:t>
      </w:r>
      <w:r>
        <w:rPr>
          <w:rFonts w:hint="eastAsia" w:ascii="仿宋_GB2312" w:hAnsi="仿宋" w:eastAsia="仿宋_GB2312" w:cs="仿宋"/>
          <w:bCs/>
          <w:color w:val="000000"/>
          <w:sz w:val="32"/>
          <w:szCs w:val="32"/>
          <w:lang w:eastAsia="zh-CN"/>
        </w:rPr>
        <w:t>故</w:t>
      </w:r>
      <w:r>
        <w:rPr>
          <w:rFonts w:hint="eastAsia" w:ascii="仿宋_GB2312" w:hAnsi="仿宋" w:eastAsia="仿宋_GB2312" w:cs="仿宋"/>
          <w:bCs/>
          <w:color w:val="000000"/>
          <w:sz w:val="32"/>
          <w:szCs w:val="32"/>
          <w:lang w:val="en-US" w:eastAsia="zh-CN"/>
        </w:rPr>
        <w:t>2018</w:t>
      </w:r>
      <w:r>
        <w:rPr>
          <w:rFonts w:hint="eastAsia" w:ascii="仿宋_GB2312" w:hAnsi="仿宋" w:eastAsia="仿宋_GB2312" w:cs="仿宋"/>
          <w:bCs/>
          <w:color w:val="000000"/>
          <w:sz w:val="32"/>
          <w:szCs w:val="32"/>
        </w:rPr>
        <w:t>年有440万元审计业务费没有支付，结转</w:t>
      </w:r>
      <w:r>
        <w:rPr>
          <w:rFonts w:hint="eastAsia" w:ascii="仿宋_GB2312" w:hAnsi="仿宋" w:eastAsia="仿宋_GB2312" w:cs="仿宋"/>
          <w:bCs/>
          <w:color w:val="000000"/>
          <w:sz w:val="32"/>
          <w:szCs w:val="32"/>
          <w:lang w:eastAsia="zh-CN"/>
        </w:rPr>
        <w:t>到</w:t>
      </w:r>
      <w:r>
        <w:rPr>
          <w:rFonts w:hint="eastAsia" w:ascii="仿宋_GB2312" w:hAnsi="仿宋" w:eastAsia="仿宋_GB2312" w:cs="仿宋"/>
          <w:bCs/>
          <w:color w:val="000000"/>
          <w:sz w:val="32"/>
          <w:szCs w:val="32"/>
        </w:rPr>
        <w:t>2019年支付。</w:t>
      </w:r>
    </w:p>
    <w:p>
      <w:pPr>
        <w:spacing w:line="600" w:lineRule="exact"/>
        <w:ind w:firstLine="640" w:firstLineChars="200"/>
        <w:outlineLvl w:val="1"/>
        <w:rPr>
          <w:rStyle w:val="27"/>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587.99</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54.55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w:t>
      </w:r>
      <w:r>
        <w:rPr>
          <w:rFonts w:hint="eastAsia" w:ascii="仿宋" w:hAnsi="仿宋" w:eastAsia="仿宋"/>
          <w:color w:val="000000"/>
          <w:sz w:val="32"/>
          <w:szCs w:val="32"/>
          <w:lang w:val="en-US" w:eastAsia="zh-CN"/>
        </w:rPr>
        <w:t>312.74</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34.72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将委托审计业务费纳入了基金预算。</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2018年一般公共预算财政拨款支出</w:t>
      </w:r>
      <w:r>
        <w:rPr>
          <w:rFonts w:hint="eastAsia" w:ascii="仿宋" w:hAnsi="仿宋" w:eastAsia="仿宋" w:cs="Times New Roman"/>
          <w:color w:val="000000"/>
          <w:sz w:val="32"/>
          <w:szCs w:val="32"/>
          <w:lang w:val="en-US" w:eastAsia="zh-CN"/>
        </w:rPr>
        <w:t>587.99</w:t>
      </w:r>
      <w:r>
        <w:rPr>
          <w:rFonts w:hint="eastAsia" w:ascii="仿宋" w:hAnsi="仿宋" w:eastAsia="仿宋" w:cs="Times New Roman"/>
          <w:color w:val="000000"/>
          <w:sz w:val="32"/>
          <w:szCs w:val="32"/>
        </w:rPr>
        <w:t>万元，主要用于以下方面:一般公共服务（类）支出</w:t>
      </w:r>
      <w:r>
        <w:rPr>
          <w:rFonts w:hint="eastAsia" w:ascii="仿宋" w:hAnsi="仿宋" w:eastAsia="仿宋" w:cs="Times New Roman"/>
          <w:color w:val="000000"/>
          <w:sz w:val="32"/>
          <w:szCs w:val="32"/>
          <w:lang w:val="en-US" w:eastAsia="zh-CN"/>
        </w:rPr>
        <w:t>497.71</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84.64</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eastAsia="zh-CN"/>
        </w:rPr>
        <w:t>社会保障和就业</w:t>
      </w:r>
      <w:r>
        <w:rPr>
          <w:rFonts w:hint="eastAsia" w:ascii="仿宋" w:hAnsi="仿宋" w:eastAsia="仿宋" w:cs="Times New Roman"/>
          <w:color w:val="000000"/>
          <w:sz w:val="32"/>
          <w:szCs w:val="32"/>
        </w:rPr>
        <w:t>支出（类）</w:t>
      </w:r>
      <w:r>
        <w:rPr>
          <w:rFonts w:hint="eastAsia" w:ascii="仿宋" w:hAnsi="仿宋" w:eastAsia="仿宋" w:cs="Times New Roman"/>
          <w:color w:val="000000"/>
          <w:sz w:val="32"/>
          <w:szCs w:val="32"/>
          <w:lang w:val="en-US" w:eastAsia="zh-CN"/>
        </w:rPr>
        <w:t>45.66</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7.77</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eastAsia="zh-CN"/>
        </w:rPr>
        <w:t>医疗卫生与计划生育</w:t>
      </w:r>
      <w:r>
        <w:rPr>
          <w:rFonts w:hint="eastAsia" w:ascii="仿宋" w:hAnsi="仿宋" w:eastAsia="仿宋" w:cs="Times New Roman"/>
          <w:color w:val="000000"/>
          <w:sz w:val="32"/>
          <w:szCs w:val="32"/>
        </w:rPr>
        <w:t>（类）支出</w:t>
      </w:r>
      <w:r>
        <w:rPr>
          <w:rFonts w:hint="eastAsia" w:ascii="仿宋" w:hAnsi="仿宋" w:eastAsia="仿宋" w:cs="Times New Roman"/>
          <w:color w:val="000000"/>
          <w:sz w:val="32"/>
          <w:szCs w:val="32"/>
          <w:lang w:val="en-US" w:eastAsia="zh-CN"/>
        </w:rPr>
        <w:t>19.76</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3.36</w:t>
      </w:r>
      <w:r>
        <w:rPr>
          <w:rFonts w:hint="eastAsia" w:ascii="仿宋" w:hAnsi="仿宋" w:eastAsia="仿宋" w:cs="Times New Roman"/>
          <w:color w:val="000000"/>
          <w:sz w:val="32"/>
          <w:szCs w:val="32"/>
        </w:rPr>
        <w:t>%；住房保障支出</w:t>
      </w:r>
      <w:r>
        <w:rPr>
          <w:rFonts w:hint="eastAsia" w:ascii="仿宋" w:hAnsi="仿宋" w:eastAsia="仿宋" w:cs="Times New Roman"/>
          <w:color w:val="000000"/>
          <w:sz w:val="32"/>
          <w:szCs w:val="32"/>
          <w:lang w:val="en-US" w:eastAsia="zh-CN"/>
        </w:rPr>
        <w:t>24.86</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4.23</w:t>
      </w:r>
      <w:r>
        <w:rPr>
          <w:rFonts w:hint="eastAsia" w:ascii="仿宋" w:hAnsi="仿宋" w:eastAsia="仿宋" w:cs="Times New Roman"/>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rPr>
          <w:rFonts w:hint="eastAsia" w:ascii="仿宋" w:hAnsi="仿宋" w:eastAsia="仿宋" w:cs="Times New Roman"/>
          <w:color w:val="000000"/>
          <w:sz w:val="32"/>
          <w:szCs w:val="32"/>
          <w:lang w:eastAsia="zh-CN"/>
        </w:rPr>
      </w:pPr>
      <w:bookmarkStart w:id="37" w:name="_Toc15377444"/>
      <w:bookmarkStart w:id="38" w:name="_Toc15377213"/>
      <w:bookmarkStart w:id="39" w:name="_Toc15378460"/>
      <w:r>
        <w:rPr>
          <w:rFonts w:hint="eastAsia" w:ascii="仿宋" w:hAnsi="仿宋" w:eastAsia="仿宋" w:cs="Times New Roman"/>
          <w:color w:val="000000"/>
          <w:sz w:val="32"/>
          <w:szCs w:val="32"/>
          <w:lang w:eastAsia="zh-CN"/>
        </w:rPr>
        <w:t>2018年一般公共预算支出决算数为</w:t>
      </w:r>
      <w:r>
        <w:rPr>
          <w:rFonts w:hint="eastAsia" w:ascii="仿宋" w:hAnsi="仿宋" w:eastAsia="仿宋" w:cs="Times New Roman"/>
          <w:color w:val="000000"/>
          <w:sz w:val="32"/>
          <w:szCs w:val="32"/>
          <w:lang w:val="en-US" w:eastAsia="zh-CN"/>
        </w:rPr>
        <w:t>587.99万元</w:t>
      </w:r>
      <w:r>
        <w:rPr>
          <w:rFonts w:hint="eastAsia" w:ascii="仿宋" w:hAnsi="仿宋" w:eastAsia="仿宋" w:cs="Times New Roman"/>
          <w:color w:val="000000"/>
          <w:sz w:val="32"/>
          <w:szCs w:val="32"/>
          <w:lang w:eastAsia="zh-CN"/>
        </w:rPr>
        <w:t>，完成预算</w:t>
      </w:r>
      <w:r>
        <w:rPr>
          <w:rFonts w:hint="eastAsia" w:ascii="仿宋" w:hAnsi="仿宋" w:eastAsia="仿宋" w:cs="Times New Roman"/>
          <w:color w:val="000000"/>
          <w:sz w:val="32"/>
          <w:szCs w:val="32"/>
          <w:lang w:val="en-US" w:eastAsia="zh-CN"/>
        </w:rPr>
        <w:t>100.00</w:t>
      </w:r>
      <w:r>
        <w:rPr>
          <w:rFonts w:hint="eastAsia" w:ascii="仿宋" w:hAnsi="仿宋" w:eastAsia="仿宋" w:cs="Times New Roman"/>
          <w:color w:val="000000"/>
          <w:sz w:val="32"/>
          <w:szCs w:val="32"/>
          <w:lang w:eastAsia="zh-CN"/>
        </w:rPr>
        <w:t>%。其中：</w:t>
      </w:r>
      <w:bookmarkEnd w:id="37"/>
      <w:bookmarkEnd w:id="38"/>
      <w:bookmarkEnd w:id="39"/>
    </w:p>
    <w:p>
      <w:pPr>
        <w:spacing w:line="600" w:lineRule="exact"/>
        <w:ind w:firstLine="640" w:firstLineChars="200"/>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eastAsia="zh-CN"/>
        </w:rPr>
        <w:t>1.一般公共服务（类）审计事务（款）行政运行、一般行政管理事务、审计业务、信息化建设（项）: 支出决算为</w:t>
      </w:r>
      <w:r>
        <w:rPr>
          <w:rFonts w:hint="eastAsia" w:ascii="仿宋" w:hAnsi="仿宋" w:eastAsia="仿宋" w:cs="Times New Roman"/>
          <w:color w:val="000000"/>
          <w:sz w:val="32"/>
          <w:szCs w:val="32"/>
          <w:lang w:val="en-US" w:eastAsia="zh-CN"/>
        </w:rPr>
        <w:t>497.71</w:t>
      </w:r>
      <w:r>
        <w:rPr>
          <w:rFonts w:hint="eastAsia" w:ascii="仿宋" w:hAnsi="仿宋" w:eastAsia="仿宋" w:cs="Times New Roman"/>
          <w:color w:val="000000"/>
          <w:sz w:val="32"/>
          <w:szCs w:val="32"/>
          <w:lang w:eastAsia="zh-CN"/>
        </w:rPr>
        <w:t>万元，完成预算</w:t>
      </w:r>
      <w:r>
        <w:rPr>
          <w:rFonts w:hint="eastAsia" w:ascii="仿宋" w:hAnsi="仿宋" w:eastAsia="仿宋" w:cs="Times New Roman"/>
          <w:color w:val="000000"/>
          <w:sz w:val="32"/>
          <w:szCs w:val="32"/>
          <w:lang w:val="en-US" w:eastAsia="zh-CN"/>
        </w:rPr>
        <w:t>100</w:t>
      </w:r>
      <w:r>
        <w:rPr>
          <w:rFonts w:hint="eastAsia" w:ascii="仿宋" w:hAnsi="仿宋" w:eastAsia="仿宋" w:cs="Times New Roman"/>
          <w:color w:val="000000"/>
          <w:sz w:val="32"/>
          <w:szCs w:val="32"/>
          <w:lang w:eastAsia="zh-CN"/>
        </w:rPr>
        <w:t>%。</w:t>
      </w:r>
    </w:p>
    <w:p>
      <w:pPr>
        <w:spacing w:line="600" w:lineRule="exact"/>
        <w:ind w:firstLine="640" w:firstLineChars="200"/>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eastAsia="zh-CN"/>
        </w:rPr>
        <w:t>2.社会保障和就业（类）行政事业单位离退休（款）机关事业单位基本养老保险缴费、单位职业年金缴费（项）: 支出决算为</w:t>
      </w:r>
      <w:r>
        <w:rPr>
          <w:rFonts w:hint="eastAsia" w:ascii="仿宋" w:hAnsi="仿宋" w:eastAsia="仿宋" w:cs="Times New Roman"/>
          <w:color w:val="000000"/>
          <w:sz w:val="32"/>
          <w:szCs w:val="32"/>
          <w:lang w:val="en-US" w:eastAsia="zh-CN"/>
        </w:rPr>
        <w:t>45.66</w:t>
      </w:r>
      <w:r>
        <w:rPr>
          <w:rFonts w:hint="eastAsia" w:ascii="仿宋" w:hAnsi="仿宋" w:eastAsia="仿宋" w:cs="Times New Roman"/>
          <w:color w:val="000000"/>
          <w:sz w:val="32"/>
          <w:szCs w:val="32"/>
          <w:lang w:eastAsia="zh-CN"/>
        </w:rPr>
        <w:t>万元，完成预算</w:t>
      </w:r>
      <w:r>
        <w:rPr>
          <w:rFonts w:hint="eastAsia" w:ascii="仿宋" w:hAnsi="仿宋" w:eastAsia="仿宋" w:cs="Times New Roman"/>
          <w:color w:val="000000"/>
          <w:sz w:val="32"/>
          <w:szCs w:val="32"/>
          <w:lang w:val="en-US" w:eastAsia="zh-CN"/>
        </w:rPr>
        <w:t>100</w:t>
      </w:r>
      <w:r>
        <w:rPr>
          <w:rFonts w:hint="eastAsia" w:ascii="仿宋" w:hAnsi="仿宋" w:eastAsia="仿宋" w:cs="Times New Roman"/>
          <w:color w:val="000000"/>
          <w:sz w:val="32"/>
          <w:szCs w:val="32"/>
          <w:lang w:eastAsia="zh-CN"/>
        </w:rPr>
        <w:t>%。</w:t>
      </w:r>
    </w:p>
    <w:p>
      <w:pPr>
        <w:spacing w:line="600" w:lineRule="exact"/>
        <w:ind w:firstLine="640" w:firstLineChars="200"/>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eastAsia="zh-CN"/>
        </w:rPr>
        <w:t>3.医疗卫生与计划生育生育（类）行政事业单位医疗（款）行政单位医疗（项）: 支出决算为</w:t>
      </w:r>
      <w:r>
        <w:rPr>
          <w:rFonts w:hint="eastAsia" w:ascii="仿宋" w:hAnsi="仿宋" w:eastAsia="仿宋" w:cs="Times New Roman"/>
          <w:color w:val="000000"/>
          <w:sz w:val="32"/>
          <w:szCs w:val="32"/>
          <w:lang w:val="en-US" w:eastAsia="zh-CN"/>
        </w:rPr>
        <w:t>19.76</w:t>
      </w:r>
      <w:r>
        <w:rPr>
          <w:rFonts w:hint="eastAsia" w:ascii="仿宋" w:hAnsi="仿宋" w:eastAsia="仿宋" w:cs="Times New Roman"/>
          <w:color w:val="000000"/>
          <w:sz w:val="32"/>
          <w:szCs w:val="32"/>
          <w:lang w:eastAsia="zh-CN"/>
        </w:rPr>
        <w:t>万元，完成预算</w:t>
      </w:r>
      <w:r>
        <w:rPr>
          <w:rFonts w:hint="eastAsia" w:ascii="仿宋" w:hAnsi="仿宋" w:eastAsia="仿宋" w:cs="Times New Roman"/>
          <w:color w:val="000000"/>
          <w:sz w:val="32"/>
          <w:szCs w:val="32"/>
          <w:lang w:val="en-US" w:eastAsia="zh-CN"/>
        </w:rPr>
        <w:t>100</w:t>
      </w:r>
      <w:r>
        <w:rPr>
          <w:rFonts w:hint="eastAsia" w:ascii="仿宋" w:hAnsi="仿宋" w:eastAsia="仿宋" w:cs="Times New Roman"/>
          <w:color w:val="000000"/>
          <w:sz w:val="32"/>
          <w:szCs w:val="32"/>
          <w:lang w:eastAsia="zh-CN"/>
        </w:rPr>
        <w:t>%。</w:t>
      </w:r>
    </w:p>
    <w:p>
      <w:pPr>
        <w:spacing w:line="600" w:lineRule="exact"/>
        <w:ind w:firstLine="640" w:firstLineChars="200"/>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eastAsia="zh-CN"/>
        </w:rPr>
        <w:t>4.住房保障（类）住房改革（款）住房公积金（项）: 支出决算为</w:t>
      </w:r>
      <w:r>
        <w:rPr>
          <w:rFonts w:hint="eastAsia" w:ascii="仿宋" w:hAnsi="仿宋" w:eastAsia="仿宋" w:cs="Times New Roman"/>
          <w:color w:val="000000"/>
          <w:sz w:val="32"/>
          <w:szCs w:val="32"/>
          <w:lang w:val="en-US" w:eastAsia="zh-CN"/>
        </w:rPr>
        <w:t>24.86</w:t>
      </w:r>
      <w:r>
        <w:rPr>
          <w:rFonts w:hint="eastAsia" w:ascii="仿宋" w:hAnsi="仿宋" w:eastAsia="仿宋" w:cs="Times New Roman"/>
          <w:color w:val="000000"/>
          <w:sz w:val="32"/>
          <w:szCs w:val="32"/>
          <w:lang w:eastAsia="zh-CN"/>
        </w:rPr>
        <w:t>万元，完成预算</w:t>
      </w:r>
      <w:r>
        <w:rPr>
          <w:rFonts w:hint="eastAsia" w:ascii="仿宋" w:hAnsi="仿宋" w:eastAsia="仿宋" w:cs="Times New Roman"/>
          <w:color w:val="000000"/>
          <w:sz w:val="32"/>
          <w:szCs w:val="32"/>
          <w:lang w:val="en-US" w:eastAsia="zh-CN"/>
        </w:rPr>
        <w:t>100</w:t>
      </w:r>
      <w:r>
        <w:rPr>
          <w:rFonts w:hint="eastAsia" w:ascii="仿宋" w:hAnsi="仿宋" w:eastAsia="仿宋" w:cs="Times New Roman"/>
          <w:color w:val="000000"/>
          <w:sz w:val="32"/>
          <w:szCs w:val="32"/>
          <w:lang w:eastAsia="zh-CN"/>
        </w:rPr>
        <w:t>%。</w:t>
      </w:r>
    </w:p>
    <w:p>
      <w:pPr>
        <w:tabs>
          <w:tab w:val="right" w:pos="8306"/>
        </w:tabs>
        <w:spacing w:line="600" w:lineRule="exact"/>
        <w:ind w:firstLine="640"/>
        <w:outlineLvl w:val="1"/>
        <w:rPr>
          <w:rStyle w:val="27"/>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s="Times New Roman"/>
          <w:color w:val="000000"/>
          <w:sz w:val="32"/>
          <w:szCs w:val="32"/>
          <w:lang w:val="en-US" w:eastAsia="zh-CN"/>
        </w:rPr>
        <w:t>561.49</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430.57</w:t>
      </w:r>
      <w:r>
        <w:rPr>
          <w:rFonts w:hint="eastAsia" w:ascii="仿宋" w:hAnsi="仿宋" w:eastAsia="仿宋"/>
          <w:color w:val="000000"/>
          <w:sz w:val="32"/>
          <w:szCs w:val="32"/>
        </w:rPr>
        <w:t>万元，主要包括：基本工资、津贴补贴、奖金、伙食补助费、机关事业单位基本养老保险缴费、职业年金缴费、生活补助、医疗费、住房公积金、提租补贴、其他对个人和家庭的补助支出等。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130.92</w:t>
      </w:r>
      <w:r>
        <w:rPr>
          <w:rFonts w:hint="eastAsia" w:ascii="仿宋" w:hAnsi="仿宋" w:eastAsia="仿宋"/>
          <w:color w:val="000000"/>
          <w:sz w:val="32"/>
          <w:szCs w:val="32"/>
        </w:rPr>
        <w:t>万元，主要包括：办公费、印刷费、水费、电费、邮电费、物业管理费、差旅费、维修（护）费、租赁费、培训费、公务接待费、劳务费、委托业务费、工会经费、公务用车运行维护费、其他交通费、其他商品和服务支出、办公设备购置、信息网络及软件购置更新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27"/>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6.20</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98.41</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招待费减少</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16.13</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5.20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83.87</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16.27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94.21</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2018年无公务用车购置费</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其中：公务用车购置支出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万元。公务用车运行维护费支出</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审计</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hint="eastAsia" w:ascii="仿宋_GB2312" w:hAnsi="Times New Roman" w:eastAsia="仿宋_GB2312" w:cs="Times New Roman"/>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5.20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91.48</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0.05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0.95</w:t>
      </w:r>
      <w:r>
        <w:rPr>
          <w:rFonts w:ascii="仿宋_GB2312" w:eastAsia="仿宋_GB2312"/>
          <w:color w:val="000000"/>
          <w:sz w:val="32"/>
          <w:szCs w:val="32"/>
        </w:rPr>
        <w:t>%</w:t>
      </w:r>
      <w:r>
        <w:rPr>
          <w:rFonts w:hint="eastAsia" w:ascii="仿宋_GB2312" w:eastAsia="仿宋_GB2312"/>
          <w:color w:val="000000"/>
          <w:sz w:val="32"/>
          <w:szCs w:val="32"/>
        </w:rPr>
        <w:t>。主要原因</w:t>
      </w:r>
      <w:r>
        <w:rPr>
          <w:rFonts w:hint="eastAsia" w:ascii="仿宋_GB2312" w:hAnsi="Times New Roman" w:eastAsia="仿宋_GB2312" w:cs="Times New Roman"/>
          <w:color w:val="000000"/>
          <w:sz w:val="32"/>
          <w:szCs w:val="32"/>
        </w:rPr>
        <w:t>是控制接待标准和陪客人员。</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128</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5.20</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迎接检查类招待支出</w:t>
      </w:r>
      <w:r>
        <w:rPr>
          <w:rFonts w:hint="eastAsia" w:ascii="仿宋_GB2312" w:eastAsia="仿宋_GB2312"/>
          <w:color w:val="000000"/>
          <w:sz w:val="32"/>
          <w:szCs w:val="32"/>
          <w:lang w:val="en-US" w:eastAsia="zh-CN"/>
        </w:rPr>
        <w:t>1.45万元、审计业务类招待支出2.83万元、本单位职工聚餐类支出0.81万元，其他招待支出0.11万元</w:t>
      </w:r>
      <w:r>
        <w:rPr>
          <w:rFonts w:hint="eastAsia" w:ascii="仿宋_GB2312" w:eastAsia="仿宋_GB2312"/>
          <w:color w:val="000000"/>
          <w:sz w:val="32"/>
          <w:szCs w:val="32"/>
          <w:lang w:eastAsia="zh-CN"/>
        </w:rPr>
        <w:t>，无外事接待支出。</w:t>
      </w:r>
    </w:p>
    <w:p>
      <w:pPr>
        <w:spacing w:line="600" w:lineRule="exact"/>
        <w:ind w:firstLine="640"/>
        <w:outlineLvl w:val="1"/>
        <w:rPr>
          <w:rStyle w:val="27"/>
          <w:rFonts w:ascii="黑体" w:hAnsi="黑体" w:eastAsia="黑体"/>
        </w:rPr>
      </w:pPr>
      <w:bookmarkStart w:id="46" w:name="_Toc15377218"/>
      <w:bookmarkStart w:id="47" w:name="_Toc15396610"/>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490</w:t>
      </w:r>
      <w:r>
        <w:rPr>
          <w:rFonts w:hint="eastAsia" w:ascii="仿宋_GB2312" w:eastAsia="仿宋_GB2312"/>
          <w:color w:val="000000"/>
          <w:sz w:val="32"/>
          <w:szCs w:val="32"/>
        </w:rPr>
        <w:t>万元。</w:t>
      </w:r>
    </w:p>
    <w:p>
      <w:pPr>
        <w:numPr>
          <w:ilvl w:val="0"/>
          <w:numId w:val="2"/>
        </w:numPr>
        <w:spacing w:line="600" w:lineRule="exact"/>
        <w:ind w:firstLine="640"/>
        <w:outlineLvl w:val="1"/>
        <w:rPr>
          <w:rStyle w:val="27"/>
          <w:rFonts w:ascii="黑体" w:hAnsi="黑体" w:eastAsia="黑体"/>
          <w:b w:val="0"/>
        </w:rPr>
      </w:pPr>
      <w:bookmarkStart w:id="48" w:name="_Toc15377219"/>
      <w:bookmarkStart w:id="49" w:name="_Toc15396611"/>
      <w:r>
        <w:rPr>
          <w:rStyle w:val="27"/>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5"/>
        <w:numPr>
          <w:ilvl w:val="0"/>
          <w:numId w:val="3"/>
        </w:numPr>
        <w:spacing w:line="580" w:lineRule="exact"/>
        <w:ind w:firstLineChars="0"/>
        <w:rPr>
          <w:rStyle w:val="27"/>
          <w:rFonts w:ascii="黑体" w:hAnsi="黑体" w:eastAsia="黑体"/>
          <w:b w:val="0"/>
        </w:rPr>
      </w:pPr>
      <w:r>
        <w:rPr>
          <w:rStyle w:val="27"/>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hAnsi="仿宋_GB2312" w:eastAsia="仿宋_GB2312" w:cs="仿宋_GB2312"/>
          <w:sz w:val="32"/>
          <w:szCs w:val="32"/>
          <w:lang w:eastAsia="zh-CN"/>
        </w:rPr>
        <w:t>经济责任审计等</w:t>
      </w:r>
      <w:r>
        <w:rPr>
          <w:rFonts w:hint="eastAsia" w:ascii="仿宋_GB2312" w:hAnsi="仿宋_GB2312" w:eastAsia="仿宋_GB2312" w:cs="仿宋_GB2312"/>
          <w:sz w:val="32"/>
          <w:szCs w:val="32"/>
          <w:lang w:val="en-US" w:eastAsia="zh-CN"/>
        </w:rPr>
        <w:t>5个</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个项目开展了绩效目标完成情况梳理填报。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方正仿宋简体" w:hAnsi="方正仿宋简体" w:eastAsia="方正仿宋简体" w:cs="方正仿宋简体"/>
          <w:b w:val="0"/>
          <w:bCs w:val="0"/>
          <w:color w:val="auto"/>
          <w:sz w:val="32"/>
          <w:szCs w:val="32"/>
        </w:rPr>
        <w:t>，</w:t>
      </w:r>
      <w:r>
        <w:rPr>
          <w:rFonts w:hint="eastAsia" w:ascii="方正仿宋简体" w:hAnsi="方正仿宋简体" w:eastAsia="方正仿宋简体" w:cs="方正仿宋简体"/>
          <w:b w:val="0"/>
          <w:bCs w:val="0"/>
          <w:color w:val="auto"/>
          <w:sz w:val="32"/>
          <w:szCs w:val="32"/>
          <w:lang w:eastAsia="zh-CN"/>
        </w:rPr>
        <w:t>本单位</w:t>
      </w:r>
      <w:r>
        <w:rPr>
          <w:rFonts w:hint="eastAsia" w:ascii="方正仿宋简体" w:hAnsi="方正仿宋简体" w:eastAsia="方正仿宋简体" w:cs="方正仿宋简体"/>
          <w:b w:val="0"/>
          <w:bCs w:val="0"/>
          <w:color w:val="auto"/>
          <w:sz w:val="32"/>
          <w:szCs w:val="32"/>
        </w:rPr>
        <w:t>预算编制及执行决算较为准确，支出管理较为规范，部门整体绩效较好</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个项目绩效评价，</w:t>
      </w:r>
      <w:r>
        <w:rPr>
          <w:rFonts w:hint="eastAsia" w:ascii="方正仿宋简体" w:hAnsi="方正仿宋简体" w:eastAsia="方正仿宋简体" w:cs="方正仿宋简体"/>
          <w:b w:val="0"/>
          <w:bCs w:val="0"/>
          <w:color w:val="auto"/>
          <w:sz w:val="32"/>
          <w:szCs w:val="32"/>
          <w:lang w:eastAsia="zh-CN"/>
        </w:rPr>
        <w:t>从评价情况来看，本单位有效使用项目资金，审计人员切实履职，有效促进了领导干部廉洁行政。</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审计信息运行维护费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、“党建经费”、“经济责任审计经费”、“外聘人员和专家经费”、“专项审计业务费”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审计信息运行维护费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办公人员顺利完成审计任务</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设备老化</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更新设备。</w:t>
      </w:r>
      <w:r>
        <w:rPr>
          <w:rFonts w:hint="eastAsia" w:ascii="仿宋_GB2312" w:hAnsi="仿宋_GB2312" w:eastAsia="仿宋_GB2312" w:cs="仿宋_GB2312"/>
          <w:sz w:val="32"/>
          <w:szCs w:val="32"/>
          <w:lang w:val="en-US" w:eastAsia="zh-CN"/>
        </w:rPr>
        <w:t xml:space="preserve"> </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党建经费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%。通过项目实施，促进了</w:t>
      </w:r>
      <w:r>
        <w:rPr>
          <w:rFonts w:hint="eastAsia" w:ascii="仿宋_GB2312" w:hAnsi="仿宋_GB2312" w:eastAsia="仿宋_GB2312" w:cs="仿宋_GB2312"/>
          <w:sz w:val="32"/>
          <w:szCs w:val="32"/>
          <w:lang w:eastAsia="zh-CN"/>
        </w:rPr>
        <w:t>党建工作的更好开展</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党建活动较少</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增加经费，加强党的建设。</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经济责任审计经费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%。通过项目实施，提高了</w:t>
      </w:r>
      <w:r>
        <w:rPr>
          <w:rFonts w:hint="eastAsia" w:ascii="方正仿宋简体" w:hAnsi="方正仿宋简体" w:eastAsia="方正仿宋简体" w:cs="方正仿宋简体"/>
          <w:b w:val="0"/>
          <w:bCs w:val="0"/>
          <w:color w:val="auto"/>
          <w:sz w:val="32"/>
          <w:szCs w:val="32"/>
          <w:lang w:eastAsia="zh-CN"/>
        </w:rPr>
        <w:t>审计人员履职主动性，有效促进了领导干部廉洁行政</w:t>
      </w:r>
      <w:r>
        <w:rPr>
          <w:rFonts w:hint="eastAsia" w:ascii="仿宋_GB2312" w:hAnsi="仿宋_GB2312" w:eastAsia="仿宋_GB2312" w:cs="仿宋_GB2312"/>
          <w:sz w:val="32"/>
          <w:szCs w:val="32"/>
          <w:lang w:eastAsia="zh-CN"/>
        </w:rPr>
        <w:t>。</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外聘人员和专家经费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保障了审计任务的顺利完成。</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专项审计业务费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保障了政府投资项目审计任务的顺利完成。存在的问题：对中介机构管理力度不大。下一步措施：建立管理制度，严格管理。</w:t>
      </w: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经责审计</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6"/>
          <w:rFonts w:ascii="黑体" w:hAnsi="黑体" w:eastAsia="黑体"/>
          <w:b w:val="0"/>
        </w:rPr>
      </w:pPr>
      <w:bookmarkStart w:id="50" w:name="_Toc15377225"/>
      <w:bookmarkStart w:id="51" w:name="_Toc15396613"/>
      <w:r>
        <w:rPr>
          <w:rFonts w:hint="eastAsia" w:ascii="黑体" w:hAnsi="黑体" w:eastAsia="黑体"/>
          <w:b/>
          <w:color w:val="000000"/>
          <w:sz w:val="44"/>
          <w:szCs w:val="44"/>
        </w:rPr>
        <w:t>名</w:t>
      </w:r>
      <w:r>
        <w:rPr>
          <w:rStyle w:val="26"/>
          <w:rFonts w:hint="eastAsia" w:ascii="黑体" w:hAnsi="黑体" w:eastAsia="黑体"/>
          <w:b w:val="0"/>
        </w:rPr>
        <w:t>词解释</w:t>
      </w:r>
      <w:bookmarkEnd w:id="50"/>
      <w:bookmarkEnd w:id="51"/>
    </w:p>
    <w:p>
      <w:pPr>
        <w:spacing w:line="600" w:lineRule="exact"/>
        <w:jc w:val="left"/>
        <w:rPr>
          <w:rFonts w:ascii="宋体"/>
          <w:b/>
          <w:color w:val="000000"/>
          <w:sz w:val="44"/>
          <w:szCs w:val="44"/>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color w:val="auto"/>
          <w:kern w:val="2"/>
          <w:sz w:val="32"/>
          <w:szCs w:val="32"/>
          <w:lang w:val="en-US" w:eastAsia="zh-CN" w:bidi="ar-SA"/>
        </w:rPr>
      </w:pPr>
      <w:bookmarkStart w:id="52" w:name="_Toc15377226"/>
      <w:r>
        <w:rPr>
          <w:rFonts w:hint="eastAsia" w:ascii="仿宋_GB2312" w:hAnsi="仿宋_GB2312" w:eastAsia="仿宋_GB2312" w:cs="仿宋_GB2312"/>
          <w:color w:val="auto"/>
          <w:kern w:val="2"/>
          <w:sz w:val="32"/>
          <w:szCs w:val="32"/>
          <w:lang w:val="en-US" w:eastAsia="zh-CN" w:bidi="ar-SA"/>
        </w:rPr>
        <w:t>1.财政拨款收入：指单位从同级财政部门取得的财政预算资金。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2.事业收入：指事业单位开展专业业务活动及辅助活动取得的收入。本单位无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3.经营收入：指事业单位在专业业务活动及其辅助活动之外开展非独立核算经营活动取得的收入，本单位无。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4.其他收入：指单位取得的除上述收入以外的各项收入。本单位无。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本单位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6.年初结转和结余：指以前年度尚未完成、结转到本年按有关规定继续使用的资金。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7.结余分配：指事业单位按照事业单位会计制度的规定从非财政补助结余中分配的事业基金和职工福利基金等。本单位无。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8.年末结转和结余：指单位按有关规定结转到下年或以后年度继续使用的自己。本单位无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9.一般公共服务（类）审计事务（款）行政运行（项）是指局机关及参公管理事业单位正常运转的基本支出，包括基本工资、津贴补贴等人员经费以及办公费、印刷费、水电费等日常公用经费。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10.一般公共服务（类）审计事务（款）审计业务（项）是指对领导干部经济责任审计工作的旅差费。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11.一般公共服务（类）审计事务（款）一般行政管理事务（项）：指局机关及参公管理事业单位开展审计业务及管理工作的项目支出。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12.一般公共服务（类）审计事务（款）信息化建设（项）是指审计信息化建设及维护等方面的项目支出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13.社会保障和就业（类）行政事业单位离退休（款）机关事业单位基本养老保险缴费支出（项）是指实施养老保险制度后，部门按规定由单位缴纳的基本养老保险费支出。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14.医疗卫生与计划生育（类）行政事业单位医疗（款）行政单位医疗（项）是指局机关及参公管理事业单位基本医疗保险缴费支出。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15.住房保障（类）住房改革支出（款）住房公积金（项）是指局机关按人力资源和社会保障部、财政部规定的基本工资和津贴补贴以及规定比例为职工缴纳的住房公积金支出。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16.基本支出：指为保证机构正常运转，完成日常工作任务而发生的人员支出和公用支出。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17.项目支出：指在基本支出之外为完成特定行政任务和事业发展目标所发生的支出。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18.“三公”经费：纳入预决算管理的“三公”经费，是指部门用财政拨款安排的因公出国（境）费、公务用车购置及运行费和公务接待费。本局本年度无因公出国（境）费反映单位公务出国（境）的费用支出；公务用车购置及运行费反映单位公务用车车辆购置支出（含车辆购置税）及租用费、燃料费、维修费、过路过桥费、保险费等支出，本局没有安排此项费用；公务接待费反映单位按规定开支的各类公务接待（含外宾接待）支出。</w:t>
      </w:r>
      <w:r>
        <w:rPr>
          <w:rFonts w:hint="eastAsia" w:ascii="仿宋_GB2312" w:hAnsi="仿宋_GB2312" w:eastAsia="仿宋_GB2312" w:cs="仿宋_GB2312"/>
          <w:color w:val="auto"/>
          <w:kern w:val="2"/>
          <w:sz w:val="32"/>
          <w:szCs w:val="32"/>
          <w:lang w:val="en-US" w:eastAsia="zh-CN" w:bidi="ar-SA"/>
        </w:rPr>
        <w:br w:type="textWrapping"/>
      </w:r>
      <w:r>
        <w:rPr>
          <w:rFonts w:hint="eastAsia" w:ascii="仿宋_GB2312" w:hAnsi="仿宋_GB2312" w:eastAsia="仿宋_GB2312" w:cs="仿宋_GB2312"/>
          <w:color w:val="auto"/>
          <w:kern w:val="2"/>
          <w:sz w:val="32"/>
          <w:szCs w:val="32"/>
          <w:lang w:val="en-US" w:eastAsia="zh-CN" w:bidi="ar-SA"/>
        </w:rPr>
        <w:t>    19.机关运行经费：为保障行政单位（包含参照公务员法管理的事业单位）运行用于购买货物和服务的各项资金。包括办公及办公费、水费、电费、印刷费、邮电费、差旅费等费用开支。</w:t>
      </w:r>
      <w:r>
        <w:rPr>
          <w:rFonts w:hint="eastAsia" w:ascii="仿宋_GB2312" w:hAnsi="仿宋_GB2312" w:eastAsia="仿宋_GB2312" w:cs="仿宋_GB2312"/>
          <w:color w:val="auto"/>
          <w:kern w:val="2"/>
          <w:sz w:val="32"/>
          <w:szCs w:val="32"/>
          <w:lang w:val="en-US" w:eastAsia="zh-CN" w:bidi="ar-SA"/>
        </w:rPr>
        <w:br w:type="textWrapping"/>
      </w:r>
      <w:r>
        <w:rPr>
          <w:rFonts w:hint="eastAsia" w:ascii="仿宋_GB2312" w:hAnsi="仿宋_GB2312" w:eastAsia="仿宋_GB2312" w:cs="仿宋_GB2312"/>
          <w:color w:val="auto"/>
          <w:kern w:val="2"/>
          <w:sz w:val="32"/>
          <w:szCs w:val="32"/>
          <w:lang w:val="en-US" w:eastAsia="zh-CN" w:bidi="ar-SA"/>
        </w:rPr>
        <w:t>    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bookmarkStart w:id="53" w:name="_Toc15396614"/>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四部分 附件</w:t>
      </w:r>
      <w:bookmarkEnd w:id="53"/>
    </w:p>
    <w:p>
      <w:pPr>
        <w:spacing w:line="600" w:lineRule="exact"/>
        <w:jc w:val="center"/>
        <w:outlineLvl w:val="0"/>
        <w:rPr>
          <w:rStyle w:val="26"/>
        </w:rPr>
      </w:pPr>
    </w:p>
    <w:p>
      <w:pPr>
        <w:pStyle w:val="3"/>
        <w:rPr>
          <w:rStyle w:val="26"/>
          <w:rFonts w:hint="eastAsia" w:ascii="仿宋" w:hAnsi="仿宋" w:eastAsia="仿宋"/>
          <w:b w:val="0"/>
          <w:bCs w:val="0"/>
          <w:sz w:val="32"/>
          <w:szCs w:val="32"/>
        </w:rPr>
      </w:pPr>
      <w:bookmarkStart w:id="54" w:name="_Toc15396615"/>
      <w:r>
        <w:rPr>
          <w:rStyle w:val="26"/>
          <w:rFonts w:hint="eastAsia" w:ascii="仿宋" w:hAnsi="仿宋" w:eastAsia="仿宋"/>
          <w:b w:val="0"/>
          <w:bCs w:val="0"/>
          <w:sz w:val="32"/>
          <w:szCs w:val="32"/>
        </w:rPr>
        <w:t>附件1</w:t>
      </w:r>
      <w:bookmarkEnd w:id="54"/>
    </w:p>
    <w:p>
      <w:pPr>
        <w:spacing w:line="54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达州市达川区</w:t>
      </w:r>
      <w:r>
        <w:rPr>
          <w:rFonts w:hint="eastAsia" w:ascii="方正小标宋简体" w:eastAsia="方正小标宋简体"/>
          <w:sz w:val="44"/>
          <w:szCs w:val="44"/>
          <w:lang w:eastAsia="zh-CN"/>
        </w:rPr>
        <w:t>审计局</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关于201</w:t>
      </w:r>
      <w:r>
        <w:rPr>
          <w:rFonts w:hint="eastAsia" w:ascii="方正小标宋简体" w:eastAsia="方正小标宋简体"/>
          <w:sz w:val="44"/>
          <w:szCs w:val="44"/>
          <w:lang w:val="en-US" w:eastAsia="zh-CN"/>
        </w:rPr>
        <w:t>8</w:t>
      </w:r>
      <w:r>
        <w:rPr>
          <w:rFonts w:hint="eastAsia" w:ascii="方正小标宋简体" w:eastAsia="方正小标宋简体"/>
          <w:sz w:val="44"/>
          <w:szCs w:val="44"/>
        </w:rPr>
        <w:t>年度部门整体支出绩效自评报告</w:t>
      </w:r>
    </w:p>
    <w:p>
      <w:pPr>
        <w:spacing w:line="540" w:lineRule="exact"/>
        <w:ind w:firstLine="800" w:firstLineChars="250"/>
        <w:rPr>
          <w:rFonts w:eastAsia="黑体"/>
          <w:sz w:val="32"/>
          <w:szCs w:val="32"/>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一、</w:t>
      </w:r>
      <w:r>
        <w:rPr>
          <w:rFonts w:hint="eastAsia" w:ascii="方正黑体简体" w:hAnsi="方正黑体简体" w:eastAsia="方正黑体简体" w:cs="方正黑体简体"/>
          <w:b w:val="0"/>
          <w:bCs w:val="0"/>
          <w:color w:val="auto"/>
          <w:sz w:val="32"/>
          <w:szCs w:val="32"/>
          <w:lang w:eastAsia="zh-CN"/>
        </w:rPr>
        <w:t>单位</w:t>
      </w:r>
      <w:r>
        <w:rPr>
          <w:rFonts w:hint="eastAsia" w:ascii="方正黑体简体" w:hAnsi="方正黑体简体" w:eastAsia="方正黑体简体" w:cs="方正黑体简体"/>
          <w:b w:val="0"/>
          <w:bCs w:val="0"/>
          <w:color w:val="auto"/>
          <w:sz w:val="32"/>
          <w:szCs w:val="32"/>
        </w:rPr>
        <w:t>概况</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楷体简体" w:hAnsi="方正楷体简体" w:eastAsia="方正楷体简体" w:cs="方正楷体简体"/>
          <w:b w:val="0"/>
          <w:bCs w:val="0"/>
          <w:color w:val="auto"/>
          <w:sz w:val="32"/>
          <w:szCs w:val="32"/>
        </w:rPr>
        <w:t>（一）机构组成</w:t>
      </w:r>
      <w:r>
        <w:rPr>
          <w:rFonts w:hint="eastAsia" w:ascii="方正楷体简体" w:hAnsi="方正楷体简体" w:eastAsia="方正楷体简体" w:cs="方正楷体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eastAsia="zh-CN"/>
        </w:rPr>
        <w:t>我局</w:t>
      </w:r>
      <w:r>
        <w:rPr>
          <w:rFonts w:hint="eastAsia" w:ascii="方正仿宋简体" w:hAnsi="方正仿宋简体" w:eastAsia="方正仿宋简体" w:cs="方正仿宋简体"/>
          <w:b w:val="0"/>
          <w:bCs w:val="0"/>
          <w:color w:val="auto"/>
          <w:sz w:val="32"/>
          <w:szCs w:val="32"/>
        </w:rPr>
        <w:t>内设办公室、法制股、</w:t>
      </w:r>
      <w:r>
        <w:rPr>
          <w:rFonts w:hint="eastAsia" w:ascii="方正仿宋简体" w:hAnsi="方正仿宋简体" w:eastAsia="方正仿宋简体" w:cs="方正仿宋简体"/>
          <w:b w:val="0"/>
          <w:bCs w:val="0"/>
          <w:color w:val="auto"/>
          <w:sz w:val="32"/>
          <w:szCs w:val="32"/>
          <w:lang w:eastAsia="zh-CN"/>
        </w:rPr>
        <w:t>财政金融审计股</w:t>
      </w:r>
      <w:r>
        <w:rPr>
          <w:rFonts w:hint="eastAsia" w:ascii="方正仿宋简体" w:hAnsi="方正仿宋简体" w:eastAsia="方正仿宋简体" w:cs="方正仿宋简体"/>
          <w:b w:val="0"/>
          <w:bCs w:val="0"/>
          <w:color w:val="auto"/>
          <w:sz w:val="32"/>
          <w:szCs w:val="32"/>
        </w:rPr>
        <w:t>、</w:t>
      </w:r>
      <w:r>
        <w:rPr>
          <w:rFonts w:hint="eastAsia" w:ascii="方正仿宋简体" w:hAnsi="方正仿宋简体" w:eastAsia="方正仿宋简体" w:cs="方正仿宋简体"/>
          <w:b w:val="0"/>
          <w:bCs w:val="0"/>
          <w:color w:val="auto"/>
          <w:sz w:val="32"/>
          <w:szCs w:val="32"/>
          <w:lang w:eastAsia="zh-CN"/>
        </w:rPr>
        <w:t>行政事业和社会保障审计股</w:t>
      </w:r>
      <w:r>
        <w:rPr>
          <w:rFonts w:hint="eastAsia" w:ascii="方正仿宋简体" w:hAnsi="方正仿宋简体" w:eastAsia="方正仿宋简体" w:cs="方正仿宋简体"/>
          <w:b w:val="0"/>
          <w:bCs w:val="0"/>
          <w:color w:val="auto"/>
          <w:sz w:val="32"/>
          <w:szCs w:val="32"/>
        </w:rPr>
        <w:t>、</w:t>
      </w:r>
      <w:r>
        <w:rPr>
          <w:rFonts w:hint="eastAsia" w:ascii="方正仿宋简体" w:hAnsi="方正仿宋简体" w:eastAsia="方正仿宋简体" w:cs="方正仿宋简体"/>
          <w:b w:val="0"/>
          <w:bCs w:val="0"/>
          <w:color w:val="auto"/>
          <w:sz w:val="32"/>
          <w:szCs w:val="32"/>
          <w:lang w:eastAsia="zh-CN"/>
        </w:rPr>
        <w:t>固定资产</w:t>
      </w:r>
      <w:r>
        <w:rPr>
          <w:rFonts w:hint="eastAsia" w:ascii="方正仿宋简体" w:hAnsi="方正仿宋简体" w:eastAsia="方正仿宋简体" w:cs="方正仿宋简体"/>
          <w:b w:val="0"/>
          <w:bCs w:val="0"/>
          <w:color w:val="auto"/>
          <w:sz w:val="32"/>
          <w:szCs w:val="32"/>
        </w:rPr>
        <w:t>投资审计股、</w:t>
      </w:r>
      <w:r>
        <w:rPr>
          <w:rFonts w:hint="eastAsia" w:ascii="方正仿宋简体" w:hAnsi="方正仿宋简体" w:eastAsia="方正仿宋简体" w:cs="方正仿宋简体"/>
          <w:b w:val="0"/>
          <w:bCs w:val="0"/>
          <w:color w:val="auto"/>
          <w:sz w:val="32"/>
          <w:szCs w:val="32"/>
          <w:lang w:eastAsia="zh-CN"/>
        </w:rPr>
        <w:t>农业外资经贸审计股、审计督办执行室</w:t>
      </w:r>
      <w:r>
        <w:rPr>
          <w:rFonts w:hint="eastAsia" w:ascii="方正仿宋简体" w:hAnsi="方正仿宋简体" w:eastAsia="方正仿宋简体" w:cs="方正仿宋简体"/>
          <w:b w:val="0"/>
          <w:bCs w:val="0"/>
          <w:color w:val="auto"/>
          <w:sz w:val="32"/>
          <w:szCs w:val="32"/>
        </w:rPr>
        <w:t>等</w:t>
      </w:r>
      <w:r>
        <w:rPr>
          <w:rFonts w:hint="eastAsia" w:ascii="方正仿宋简体" w:hAnsi="方正仿宋简体" w:eastAsia="方正仿宋简体" w:cs="方正仿宋简体"/>
          <w:b w:val="0"/>
          <w:bCs w:val="0"/>
          <w:color w:val="auto"/>
          <w:sz w:val="32"/>
          <w:szCs w:val="32"/>
          <w:lang w:val="en-US" w:eastAsia="zh-CN"/>
        </w:rPr>
        <w:t>7</w:t>
      </w:r>
      <w:r>
        <w:rPr>
          <w:rFonts w:hint="eastAsia" w:ascii="方正仿宋简体" w:hAnsi="方正仿宋简体" w:eastAsia="方正仿宋简体" w:cs="方正仿宋简体"/>
          <w:b w:val="0"/>
          <w:bCs w:val="0"/>
          <w:color w:val="auto"/>
          <w:sz w:val="32"/>
          <w:szCs w:val="32"/>
        </w:rPr>
        <w:t>股室</w:t>
      </w:r>
      <w:r>
        <w:rPr>
          <w:rFonts w:hint="eastAsia" w:ascii="方正仿宋简体" w:hAnsi="方正仿宋简体" w:eastAsia="方正仿宋简体" w:cs="方正仿宋简体"/>
          <w:b w:val="0"/>
          <w:bCs w:val="0"/>
          <w:color w:val="auto"/>
          <w:sz w:val="32"/>
          <w:szCs w:val="32"/>
          <w:lang w:eastAsia="zh-CN"/>
        </w:rPr>
        <w:t>和经济责任审计分局、政府投资审计中心两个下属单位</w:t>
      </w:r>
      <w:r>
        <w:rPr>
          <w:rFonts w:hint="eastAsia" w:ascii="方正仿宋简体" w:hAnsi="方正仿宋简体" w:eastAsia="方正仿宋简体" w:cs="方正仿宋简体"/>
          <w:b w:val="0"/>
          <w:bCs w:val="0"/>
          <w:color w:val="auto"/>
          <w:sz w:val="32"/>
          <w:szCs w:val="32"/>
        </w:rPr>
        <w:t>。</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40" w:firstLineChars="200"/>
        <w:textAlignment w:val="auto"/>
        <w:outlineLvl w:val="9"/>
        <w:rPr>
          <w:rFonts w:hint="eastAsia" w:ascii="方正仿宋简体" w:hAnsi="方正仿宋简体" w:eastAsia="方正仿宋简体" w:cs="方正仿宋简体"/>
          <w:b w:val="0"/>
          <w:bCs w:val="0"/>
          <w:snapToGrid w:val="0"/>
          <w:color w:val="auto"/>
          <w:sz w:val="32"/>
          <w:szCs w:val="32"/>
          <w:lang w:val="en-US" w:eastAsia="zh-CN" w:bidi="ar-SA"/>
        </w:rPr>
      </w:pPr>
      <w:r>
        <w:rPr>
          <w:rFonts w:hint="eastAsia" w:ascii="方正楷体简体" w:hAnsi="方正楷体简体" w:eastAsia="方正楷体简体" w:cs="方正楷体简体"/>
          <w:b w:val="0"/>
          <w:bCs w:val="0"/>
          <w:color w:val="auto"/>
          <w:kern w:val="2"/>
          <w:sz w:val="32"/>
          <w:szCs w:val="32"/>
          <w:lang w:val="en-US" w:eastAsia="zh-CN" w:bidi="ar-SA"/>
        </w:rPr>
        <w:t>（二）机构职能。</w:t>
      </w:r>
      <w:r>
        <w:rPr>
          <w:rFonts w:hint="eastAsia" w:ascii="方正仿宋简体" w:hAnsi="方正仿宋简体" w:eastAsia="方正仿宋简体" w:cs="方正仿宋简体"/>
          <w:b w:val="0"/>
          <w:bCs w:val="0"/>
          <w:snapToGrid w:val="0"/>
          <w:color w:val="auto"/>
          <w:sz w:val="32"/>
          <w:szCs w:val="32"/>
          <w:lang w:val="en-US" w:eastAsia="zh-CN" w:bidi="ar-SA"/>
        </w:rPr>
        <w:t>贯彻执行审计法律、法规、规章和方针政策，受区人民政府委托，起草有关规范性文件，并依法监督执行。制定并组织实施全区审计工作发展规划和专业领域审计工作规划，制定并组织实施年度审计计划；拟订全区地方性审计政策和相关规定并监督执行；对直接审计、调查和核查的事项依法进行审计评价，做出审计决定或提出审计建议。向区人民政府区长提出年度区本级预算执行和其他财政收支情况的审计结果报告；受区人民政府委托向区人大常委会提出区本级预算执行和其他财政财务收支情况的审计工作报告、审计发现问题的整改情况报告；向区人民政府报告对其他事项的审计和专项审计调查情况及结果；依法向社会公布审计结果；向区人民政府有关部门通报审计情况和审计结果。依法审计区本级财政预算执行情况和其他财政收支、区各部门和事业单位及其下属单位的财务收支、区国有资本占控股或主导地位的企业的资产、负债和损益、科级领导干部经责、资源资产、重大投资项目等，并出具审计报告，在法定职权范围内做出审计决定或向有关主管机关提出审计处理处罚的建议。</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楷体简体" w:hAnsi="方正楷体简体" w:eastAsia="方正楷体简体" w:cs="方正楷体简体"/>
          <w:b w:val="0"/>
          <w:bCs w:val="0"/>
          <w:color w:val="auto"/>
          <w:sz w:val="32"/>
          <w:szCs w:val="32"/>
        </w:rPr>
        <w:t>（三）人员概况。</w:t>
      </w:r>
      <w:r>
        <w:rPr>
          <w:rFonts w:hint="eastAsia" w:ascii="方正仿宋简体" w:hAnsi="方正仿宋简体" w:eastAsia="方正仿宋简体" w:cs="方正仿宋简体"/>
          <w:b w:val="0"/>
          <w:bCs w:val="0"/>
          <w:color w:val="auto"/>
          <w:sz w:val="32"/>
          <w:szCs w:val="32"/>
          <w:lang w:eastAsia="zh-CN"/>
        </w:rPr>
        <w:t>我局</w:t>
      </w:r>
      <w:r>
        <w:rPr>
          <w:rFonts w:hint="eastAsia" w:ascii="方正仿宋简体" w:hAnsi="方正仿宋简体" w:eastAsia="方正仿宋简体" w:cs="方正仿宋简体"/>
          <w:b w:val="0"/>
          <w:bCs w:val="0"/>
          <w:color w:val="auto"/>
          <w:sz w:val="32"/>
          <w:szCs w:val="32"/>
        </w:rPr>
        <w:t>编制人数</w:t>
      </w:r>
      <w:r>
        <w:rPr>
          <w:rFonts w:hint="eastAsia" w:ascii="方正仿宋简体" w:hAnsi="方正仿宋简体" w:eastAsia="方正仿宋简体" w:cs="方正仿宋简体"/>
          <w:b w:val="0"/>
          <w:bCs w:val="0"/>
          <w:color w:val="auto"/>
          <w:sz w:val="32"/>
          <w:szCs w:val="32"/>
          <w:lang w:val="en-US" w:eastAsia="zh-CN"/>
        </w:rPr>
        <w:t>46</w:t>
      </w:r>
      <w:r>
        <w:rPr>
          <w:rFonts w:hint="eastAsia" w:ascii="方正仿宋简体" w:hAnsi="方正仿宋简体" w:eastAsia="方正仿宋简体" w:cs="方正仿宋简体"/>
          <w:b w:val="0"/>
          <w:bCs w:val="0"/>
          <w:color w:val="auto"/>
          <w:sz w:val="32"/>
          <w:szCs w:val="32"/>
        </w:rPr>
        <w:t>人，其中</w:t>
      </w:r>
      <w:r>
        <w:rPr>
          <w:rFonts w:hint="eastAsia" w:ascii="方正仿宋简体" w:hAnsi="方正仿宋简体" w:eastAsia="方正仿宋简体" w:cs="方正仿宋简体"/>
          <w:b w:val="0"/>
          <w:bCs w:val="0"/>
          <w:color w:val="auto"/>
          <w:sz w:val="32"/>
          <w:szCs w:val="32"/>
          <w:lang w:eastAsia="zh-CN"/>
        </w:rPr>
        <w:t>行政编制</w:t>
      </w:r>
      <w:r>
        <w:rPr>
          <w:rFonts w:hint="eastAsia" w:ascii="方正仿宋简体" w:hAnsi="方正仿宋简体" w:eastAsia="方正仿宋简体" w:cs="方正仿宋简体"/>
          <w:b w:val="0"/>
          <w:bCs w:val="0"/>
          <w:color w:val="auto"/>
          <w:sz w:val="32"/>
          <w:szCs w:val="32"/>
          <w:lang w:val="en-US" w:eastAsia="zh-CN"/>
        </w:rPr>
        <w:t>18人，</w:t>
      </w:r>
      <w:r>
        <w:rPr>
          <w:rFonts w:hint="eastAsia" w:ascii="方正仿宋简体" w:hAnsi="方正仿宋简体" w:eastAsia="方正仿宋简体" w:cs="方正仿宋简体"/>
          <w:b w:val="0"/>
          <w:bCs w:val="0"/>
          <w:color w:val="auto"/>
          <w:sz w:val="32"/>
          <w:szCs w:val="32"/>
        </w:rPr>
        <w:t>参照公务员管理事业编制</w:t>
      </w:r>
      <w:r>
        <w:rPr>
          <w:rFonts w:hint="eastAsia" w:ascii="方正仿宋简体" w:hAnsi="方正仿宋简体" w:eastAsia="方正仿宋简体" w:cs="方正仿宋简体"/>
          <w:b w:val="0"/>
          <w:bCs w:val="0"/>
          <w:color w:val="auto"/>
          <w:sz w:val="32"/>
          <w:szCs w:val="32"/>
          <w:lang w:val="en-US" w:eastAsia="zh-CN"/>
        </w:rPr>
        <w:t>20</w:t>
      </w:r>
      <w:r>
        <w:rPr>
          <w:rFonts w:hint="eastAsia" w:ascii="方正仿宋简体" w:hAnsi="方正仿宋简体" w:eastAsia="方正仿宋简体" w:cs="方正仿宋简体"/>
          <w:b w:val="0"/>
          <w:bCs w:val="0"/>
          <w:color w:val="auto"/>
          <w:sz w:val="32"/>
          <w:szCs w:val="32"/>
        </w:rPr>
        <w:t>人，事业编制</w:t>
      </w:r>
      <w:r>
        <w:rPr>
          <w:rFonts w:hint="eastAsia" w:ascii="方正仿宋简体" w:hAnsi="方正仿宋简体" w:eastAsia="方正仿宋简体" w:cs="方正仿宋简体"/>
          <w:b w:val="0"/>
          <w:bCs w:val="0"/>
          <w:color w:val="auto"/>
          <w:sz w:val="32"/>
          <w:szCs w:val="32"/>
          <w:lang w:val="en-US" w:eastAsia="zh-CN"/>
        </w:rPr>
        <w:t>8</w:t>
      </w:r>
      <w:r>
        <w:rPr>
          <w:rFonts w:hint="eastAsia" w:ascii="方正仿宋简体" w:hAnsi="方正仿宋简体" w:eastAsia="方正仿宋简体" w:cs="方正仿宋简体"/>
          <w:b w:val="0"/>
          <w:bCs w:val="0"/>
          <w:color w:val="auto"/>
          <w:sz w:val="32"/>
          <w:szCs w:val="32"/>
        </w:rPr>
        <w:t>人。201</w:t>
      </w:r>
      <w:r>
        <w:rPr>
          <w:rFonts w:hint="eastAsia" w:ascii="方正仿宋简体" w:hAnsi="方正仿宋简体" w:eastAsia="方正仿宋简体" w:cs="方正仿宋简体"/>
          <w:b w:val="0"/>
          <w:bCs w:val="0"/>
          <w:color w:val="auto"/>
          <w:sz w:val="32"/>
          <w:szCs w:val="32"/>
          <w:lang w:val="en-US" w:eastAsia="zh-CN"/>
        </w:rPr>
        <w:t>8</w:t>
      </w:r>
      <w:r>
        <w:rPr>
          <w:rFonts w:hint="eastAsia" w:ascii="方正仿宋简体" w:hAnsi="方正仿宋简体" w:eastAsia="方正仿宋简体" w:cs="方正仿宋简体"/>
          <w:b w:val="0"/>
          <w:bCs w:val="0"/>
          <w:color w:val="auto"/>
          <w:sz w:val="32"/>
          <w:szCs w:val="32"/>
        </w:rPr>
        <w:t>年末实有人数</w:t>
      </w:r>
      <w:r>
        <w:rPr>
          <w:rFonts w:hint="eastAsia" w:ascii="方正仿宋简体" w:hAnsi="方正仿宋简体" w:eastAsia="方正仿宋简体" w:cs="方正仿宋简体"/>
          <w:b w:val="0"/>
          <w:bCs w:val="0"/>
          <w:color w:val="auto"/>
          <w:sz w:val="32"/>
          <w:szCs w:val="32"/>
          <w:lang w:val="en-US" w:eastAsia="zh-CN"/>
        </w:rPr>
        <w:t>46</w:t>
      </w:r>
      <w:r>
        <w:rPr>
          <w:rFonts w:hint="eastAsia" w:ascii="方正仿宋简体" w:hAnsi="方正仿宋简体" w:eastAsia="方正仿宋简体" w:cs="方正仿宋简体"/>
          <w:b w:val="0"/>
          <w:bCs w:val="0"/>
          <w:color w:val="auto"/>
          <w:sz w:val="32"/>
          <w:szCs w:val="32"/>
        </w:rPr>
        <w:t>人，其中在职3</w:t>
      </w:r>
      <w:r>
        <w:rPr>
          <w:rFonts w:hint="eastAsia" w:ascii="方正仿宋简体" w:hAnsi="方正仿宋简体" w:eastAsia="方正仿宋简体" w:cs="方正仿宋简体"/>
          <w:b w:val="0"/>
          <w:bCs w:val="0"/>
          <w:color w:val="auto"/>
          <w:sz w:val="32"/>
          <w:szCs w:val="32"/>
          <w:lang w:val="en-US" w:eastAsia="zh-CN"/>
        </w:rPr>
        <w:t>8</w:t>
      </w:r>
      <w:r>
        <w:rPr>
          <w:rFonts w:hint="eastAsia" w:ascii="方正仿宋简体" w:hAnsi="方正仿宋简体" w:eastAsia="方正仿宋简体" w:cs="方正仿宋简体"/>
          <w:b w:val="0"/>
          <w:bCs w:val="0"/>
          <w:color w:val="auto"/>
          <w:sz w:val="32"/>
          <w:szCs w:val="32"/>
        </w:rPr>
        <w:t>人</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rPr>
        <w:t>退休</w:t>
      </w:r>
      <w:r>
        <w:rPr>
          <w:rFonts w:hint="eastAsia" w:ascii="方正仿宋简体" w:hAnsi="方正仿宋简体" w:eastAsia="方正仿宋简体" w:cs="方正仿宋简体"/>
          <w:b w:val="0"/>
          <w:bCs w:val="0"/>
          <w:color w:val="auto"/>
          <w:sz w:val="32"/>
          <w:szCs w:val="32"/>
          <w:lang w:val="en-US" w:eastAsia="zh-CN"/>
        </w:rPr>
        <w:t>8</w:t>
      </w:r>
      <w:r>
        <w:rPr>
          <w:rFonts w:hint="eastAsia" w:ascii="方正仿宋简体" w:hAnsi="方正仿宋简体" w:eastAsia="方正仿宋简体" w:cs="方正仿宋简体"/>
          <w:b w:val="0"/>
          <w:bCs w:val="0"/>
          <w:color w:val="auto"/>
          <w:sz w:val="32"/>
          <w:szCs w:val="32"/>
        </w:rPr>
        <w:t>人。</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二、部门财政支出管理情况</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楷体简体" w:hAnsi="方正楷体简体" w:eastAsia="方正楷体简体" w:cs="方正楷体简体"/>
          <w:b w:val="0"/>
          <w:bCs w:val="0"/>
          <w:color w:val="auto"/>
          <w:sz w:val="32"/>
          <w:szCs w:val="32"/>
        </w:rPr>
        <w:t>（一）预决算编制情况</w:t>
      </w:r>
    </w:p>
    <w:p>
      <w:pPr>
        <w:keepNext w:val="0"/>
        <w:keepLines w:val="0"/>
        <w:pageBreakBefore w:val="0"/>
        <w:kinsoku/>
        <w:wordWrap/>
        <w:overflowPunct/>
        <w:topLinePunct w:val="0"/>
        <w:autoSpaceDE/>
        <w:autoSpaceDN/>
        <w:bidi w:val="0"/>
        <w:adjustRightInd/>
        <w:snapToGrid/>
        <w:spacing w:line="620" w:lineRule="exact"/>
        <w:ind w:leftChars="0" w:right="0" w:rightChars="0" w:firstLine="640" w:firstLineChars="200"/>
        <w:jc w:val="both"/>
        <w:textAlignment w:val="auto"/>
        <w:rPr>
          <w:rFonts w:hint="eastAsia" w:ascii="方正仿宋简体" w:hAnsi="方正仿宋简体" w:eastAsia="方正仿宋简体" w:cs="方正仿宋简体"/>
          <w:b w:val="0"/>
          <w:bCs w:val="0"/>
          <w:snapToGrid w:val="0"/>
          <w:color w:val="auto"/>
          <w:sz w:val="32"/>
          <w:szCs w:val="32"/>
          <w:lang w:eastAsia="zh-CN"/>
        </w:rPr>
      </w:pPr>
      <w:r>
        <w:rPr>
          <w:rFonts w:hint="eastAsia" w:ascii="方正仿宋简体" w:hAnsi="方正仿宋简体" w:eastAsia="方正仿宋简体" w:cs="方正仿宋简体"/>
          <w:b w:val="0"/>
          <w:bCs w:val="0"/>
          <w:snapToGrid w:val="0"/>
          <w:color w:val="auto"/>
          <w:sz w:val="32"/>
          <w:szCs w:val="32"/>
          <w:lang w:eastAsia="zh-CN"/>
        </w:rPr>
        <w:t>我局严格部门预算编制，提高预算编制的质量，加强综合财政预算管理，切实提高财政资金使用效益。</w:t>
      </w:r>
    </w:p>
    <w:p>
      <w:pPr>
        <w:keepNext w:val="0"/>
        <w:keepLines w:val="0"/>
        <w:pageBreakBefore w:val="0"/>
        <w:kinsoku/>
        <w:wordWrap/>
        <w:overflowPunct/>
        <w:topLinePunct w:val="0"/>
        <w:autoSpaceDE/>
        <w:autoSpaceDN/>
        <w:bidi w:val="0"/>
        <w:adjustRightInd/>
        <w:snapToGrid/>
        <w:spacing w:line="620" w:lineRule="exact"/>
        <w:ind w:leftChars="0" w:right="0" w:rightChars="0" w:firstLine="640" w:firstLineChars="200"/>
        <w:jc w:val="both"/>
        <w:textAlignment w:val="auto"/>
        <w:rPr>
          <w:rFonts w:hint="eastAsia" w:ascii="方正仿宋简体" w:hAnsi="方正仿宋简体" w:eastAsia="方正仿宋简体" w:cs="方正仿宋简体"/>
          <w:b w:val="0"/>
          <w:bCs w:val="0"/>
          <w:snapToGrid w:val="0"/>
          <w:color w:val="auto"/>
          <w:sz w:val="32"/>
          <w:szCs w:val="32"/>
          <w:lang w:eastAsia="zh-CN"/>
        </w:rPr>
      </w:pPr>
      <w:r>
        <w:rPr>
          <w:rFonts w:hint="eastAsia" w:ascii="方正仿宋简体" w:hAnsi="方正仿宋简体" w:eastAsia="方正仿宋简体" w:cs="方正仿宋简体"/>
          <w:b w:val="0"/>
          <w:bCs w:val="0"/>
          <w:snapToGrid w:val="0"/>
          <w:color w:val="auto"/>
          <w:sz w:val="32"/>
          <w:szCs w:val="32"/>
          <w:lang w:val="en-US" w:eastAsia="zh-CN"/>
        </w:rPr>
        <w:t>1.科学编制预算。严格</w:t>
      </w:r>
      <w:r>
        <w:rPr>
          <w:rFonts w:hint="eastAsia" w:ascii="方正仿宋简体" w:hAnsi="方正仿宋简体" w:eastAsia="方正仿宋简体" w:cs="方正仿宋简体"/>
          <w:b w:val="0"/>
          <w:bCs w:val="0"/>
          <w:snapToGrid w:val="0"/>
          <w:color w:val="auto"/>
          <w:sz w:val="32"/>
          <w:szCs w:val="32"/>
          <w:lang w:eastAsia="zh-CN"/>
        </w:rPr>
        <w:t>遵循政府预算统一性、完整性、年度性、可靠性、公开性和分类性原则，切实落实区财政局相关预算要求，结合本局实际，保证预算编制的科学、合理、规范、准确、完整、效益。</w:t>
      </w:r>
    </w:p>
    <w:p>
      <w:pPr>
        <w:keepNext w:val="0"/>
        <w:keepLines w:val="0"/>
        <w:pageBreakBefore w:val="0"/>
        <w:kinsoku/>
        <w:wordWrap/>
        <w:overflowPunct/>
        <w:topLinePunct w:val="0"/>
        <w:autoSpaceDE/>
        <w:autoSpaceDN/>
        <w:bidi w:val="0"/>
        <w:adjustRightInd/>
        <w:snapToGrid/>
        <w:spacing w:line="620" w:lineRule="exact"/>
        <w:ind w:leftChars="0" w:right="0" w:rightChars="0" w:firstLine="640" w:firstLineChars="200"/>
        <w:jc w:val="both"/>
        <w:textAlignment w:val="auto"/>
        <w:rPr>
          <w:rFonts w:hint="eastAsia" w:ascii="方正仿宋简体" w:hAnsi="方正仿宋简体" w:eastAsia="方正仿宋简体" w:cs="方正仿宋简体"/>
          <w:b w:val="0"/>
          <w:bCs w:val="0"/>
          <w:snapToGrid w:val="0"/>
          <w:color w:val="auto"/>
          <w:sz w:val="32"/>
          <w:szCs w:val="32"/>
          <w:lang w:eastAsia="zh-CN"/>
        </w:rPr>
      </w:pPr>
      <w:r>
        <w:rPr>
          <w:rFonts w:hint="eastAsia" w:ascii="方正仿宋简体" w:hAnsi="方正仿宋简体" w:eastAsia="方正仿宋简体" w:cs="方正仿宋简体"/>
          <w:b w:val="0"/>
          <w:bCs w:val="0"/>
          <w:snapToGrid w:val="0"/>
          <w:color w:val="auto"/>
          <w:sz w:val="32"/>
          <w:szCs w:val="32"/>
          <w:lang w:val="en-US" w:eastAsia="zh-CN"/>
        </w:rPr>
        <w:t>2.</w:t>
      </w:r>
      <w:r>
        <w:rPr>
          <w:rFonts w:hint="eastAsia" w:ascii="方正仿宋简体" w:hAnsi="方正仿宋简体" w:eastAsia="方正仿宋简体" w:cs="方正仿宋简体"/>
          <w:b w:val="0"/>
          <w:bCs w:val="0"/>
          <w:snapToGrid w:val="0"/>
          <w:color w:val="auto"/>
          <w:sz w:val="32"/>
          <w:szCs w:val="32"/>
          <w:lang w:eastAsia="zh-CN"/>
        </w:rPr>
        <w:t>严格经费收支。我局坚持综合预算、零基预算、细化预算的原则，科学编制完整的部门综合收支计划，细化收支预算，规范收支行为。</w:t>
      </w:r>
    </w:p>
    <w:p>
      <w:pPr>
        <w:keepNext w:val="0"/>
        <w:keepLines w:val="0"/>
        <w:pageBreakBefore w:val="0"/>
        <w:kinsoku/>
        <w:wordWrap/>
        <w:overflowPunct/>
        <w:topLinePunct w:val="0"/>
        <w:autoSpaceDE/>
        <w:autoSpaceDN/>
        <w:bidi w:val="0"/>
        <w:adjustRightInd/>
        <w:snapToGrid/>
        <w:spacing w:line="620" w:lineRule="exact"/>
        <w:ind w:leftChars="0" w:right="0" w:rightChars="0" w:firstLine="640" w:firstLineChars="200"/>
        <w:jc w:val="both"/>
        <w:textAlignment w:val="auto"/>
        <w:rPr>
          <w:rFonts w:hint="eastAsia" w:ascii="方正仿宋简体" w:hAnsi="方正仿宋简体" w:eastAsia="方正仿宋简体" w:cs="方正仿宋简体"/>
          <w:b w:val="0"/>
          <w:bCs w:val="0"/>
          <w:snapToGrid w:val="0"/>
          <w:color w:val="auto"/>
          <w:sz w:val="32"/>
          <w:szCs w:val="32"/>
          <w:lang w:eastAsia="zh-CN"/>
        </w:rPr>
      </w:pPr>
      <w:r>
        <w:rPr>
          <w:rFonts w:hint="eastAsia" w:ascii="方正仿宋简体" w:hAnsi="方正仿宋简体" w:eastAsia="方正仿宋简体" w:cs="方正仿宋简体"/>
          <w:b w:val="0"/>
          <w:bCs w:val="0"/>
          <w:snapToGrid w:val="0"/>
          <w:color w:val="auto"/>
          <w:sz w:val="32"/>
          <w:szCs w:val="32"/>
          <w:lang w:val="en-US" w:eastAsia="zh-CN"/>
        </w:rPr>
        <w:t>3.</w:t>
      </w:r>
      <w:r>
        <w:rPr>
          <w:rFonts w:hint="eastAsia" w:ascii="方正仿宋简体" w:hAnsi="方正仿宋简体" w:eastAsia="方正仿宋简体" w:cs="方正仿宋简体"/>
          <w:b w:val="0"/>
          <w:bCs w:val="0"/>
          <w:snapToGrid w:val="0"/>
          <w:color w:val="auto"/>
          <w:sz w:val="32"/>
          <w:szCs w:val="32"/>
          <w:lang w:eastAsia="zh-CN"/>
        </w:rPr>
        <w:t>维护预算严肃性。我局严格执行并维护预算的严肃性，预算前展开调研，多方研究，一经确定严格执行，不随意调整，也不无故追加。</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楷体简体" w:hAnsi="方正楷体简体" w:eastAsia="方正楷体简体" w:cs="方正楷体简体"/>
          <w:b w:val="0"/>
          <w:bCs w:val="0"/>
          <w:color w:val="auto"/>
          <w:sz w:val="32"/>
          <w:szCs w:val="32"/>
        </w:rPr>
        <w:t>（二）执行管理情况。</w:t>
      </w:r>
      <w:r>
        <w:rPr>
          <w:rFonts w:hint="eastAsia" w:ascii="方正楷体简体" w:hAnsi="方正楷体简体" w:eastAsia="方正楷体简体" w:cs="方正楷体简体"/>
          <w:b w:val="0"/>
          <w:bCs w:val="0"/>
          <w:color w:val="auto"/>
          <w:sz w:val="32"/>
          <w:szCs w:val="32"/>
        </w:rPr>
        <w:tab/>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1</w:t>
      </w:r>
      <w:r>
        <w:rPr>
          <w:rFonts w:hint="eastAsia" w:ascii="方正仿宋简体" w:hAnsi="方正仿宋简体" w:eastAsia="方正仿宋简体" w:cs="方正仿宋简体"/>
          <w:b w:val="0"/>
          <w:bCs w:val="0"/>
          <w:color w:val="auto"/>
          <w:sz w:val="32"/>
          <w:szCs w:val="32"/>
          <w:lang w:val="en-US" w:eastAsia="zh-CN"/>
        </w:rPr>
        <w:t>.</w:t>
      </w:r>
      <w:r>
        <w:rPr>
          <w:rFonts w:hint="eastAsia" w:ascii="方正仿宋简体" w:hAnsi="方正仿宋简体" w:eastAsia="方正仿宋简体" w:cs="方正仿宋简体"/>
          <w:b w:val="0"/>
          <w:bCs w:val="0"/>
          <w:color w:val="auto"/>
          <w:sz w:val="32"/>
          <w:szCs w:val="32"/>
        </w:rPr>
        <w:t>部门预算执行进度情况。按《预算法》和财政有关规定，职工工资等人员经费按月发放，公务费按季申报，项目支出按项目实施情况经我单位和区财政审核无误后按项目进度拨付。在支付方式上，工资和项目资金实行财政直接支付；公用经费根据资金用途选择财政直接支付、申请授权支付，并尽量采取公务卡支付或转账支付，尽量减少现金支出。</w:t>
      </w:r>
    </w:p>
    <w:p>
      <w:pPr>
        <w:keepNext w:val="0"/>
        <w:keepLines w:val="0"/>
        <w:pageBreakBefore w:val="0"/>
        <w:shd w:val="clear" w:color="auto" w:fill="FFFFFF"/>
        <w:kinsoku/>
        <w:wordWrap/>
        <w:overflowPunct/>
        <w:topLinePunct w:val="0"/>
        <w:autoSpaceDE/>
        <w:autoSpaceDN/>
        <w:bidi w:val="0"/>
        <w:adjustRightInd/>
        <w:snapToGrid/>
        <w:spacing w:line="620" w:lineRule="exact"/>
        <w:ind w:firstLine="72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2</w:t>
      </w:r>
      <w:r>
        <w:rPr>
          <w:rFonts w:hint="eastAsia" w:ascii="方正仿宋简体" w:hAnsi="方正仿宋简体" w:eastAsia="方正仿宋简体" w:cs="方正仿宋简体"/>
          <w:b w:val="0"/>
          <w:bCs w:val="0"/>
          <w:color w:val="auto"/>
          <w:sz w:val="32"/>
          <w:szCs w:val="32"/>
          <w:lang w:val="en-US" w:eastAsia="zh-CN"/>
        </w:rPr>
        <w:t>.</w:t>
      </w:r>
      <w:r>
        <w:rPr>
          <w:rFonts w:hint="eastAsia" w:ascii="方正仿宋简体" w:hAnsi="方正仿宋简体" w:eastAsia="方正仿宋简体" w:cs="方正仿宋简体"/>
          <w:b w:val="0"/>
          <w:bCs w:val="0"/>
          <w:color w:val="auto"/>
          <w:sz w:val="32"/>
          <w:szCs w:val="32"/>
        </w:rPr>
        <w:t>预算约束刚性情况。 在执行各项资金预算中，严格按照中央、省、市、区各级财务规定，管好、用好每笔资金。在专项项目资金使用过程中，严格按照项目资金管理办法的规定做好项目实施和监管，切实做到专款专用，从而发挥好项目资金对项目实施的促进作用；对涉及专项资金支出额度较大时，必须专题研究决定，杜绝违规违法事件的发生。</w:t>
      </w:r>
    </w:p>
    <w:p>
      <w:pPr>
        <w:keepNext w:val="0"/>
        <w:keepLines w:val="0"/>
        <w:pageBreakBefore w:val="0"/>
        <w:shd w:val="clear" w:color="auto" w:fill="FFFFFF"/>
        <w:kinsoku/>
        <w:wordWrap/>
        <w:overflowPunct/>
        <w:topLinePunct w:val="0"/>
        <w:autoSpaceDE/>
        <w:autoSpaceDN/>
        <w:bidi w:val="0"/>
        <w:adjustRightInd/>
        <w:snapToGrid/>
        <w:spacing w:line="620" w:lineRule="exact"/>
        <w:ind w:firstLine="72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3</w:t>
      </w:r>
      <w:r>
        <w:rPr>
          <w:rFonts w:hint="eastAsia" w:ascii="方正仿宋简体" w:hAnsi="方正仿宋简体" w:eastAsia="方正仿宋简体" w:cs="方正仿宋简体"/>
          <w:b w:val="0"/>
          <w:bCs w:val="0"/>
          <w:color w:val="auto"/>
          <w:sz w:val="32"/>
          <w:szCs w:val="32"/>
          <w:lang w:val="en-US" w:eastAsia="zh-CN"/>
        </w:rPr>
        <w:t>.</w:t>
      </w:r>
      <w:r>
        <w:rPr>
          <w:rFonts w:hint="eastAsia" w:ascii="方正仿宋简体" w:hAnsi="方正仿宋简体" w:eastAsia="方正仿宋简体" w:cs="方正仿宋简体"/>
          <w:b w:val="0"/>
          <w:bCs w:val="0"/>
          <w:color w:val="auto"/>
          <w:sz w:val="32"/>
          <w:szCs w:val="32"/>
        </w:rPr>
        <w:t>行政运行成本控制情况</w:t>
      </w:r>
    </w:p>
    <w:p>
      <w:pPr>
        <w:keepNext w:val="0"/>
        <w:keepLines w:val="0"/>
        <w:pageBreakBefore w:val="0"/>
        <w:shd w:val="clear" w:color="auto" w:fill="FFFFFF"/>
        <w:kinsoku/>
        <w:wordWrap/>
        <w:overflowPunct/>
        <w:topLinePunct w:val="0"/>
        <w:autoSpaceDE/>
        <w:autoSpaceDN/>
        <w:bidi w:val="0"/>
        <w:adjustRightInd/>
        <w:snapToGrid/>
        <w:spacing w:line="620" w:lineRule="exact"/>
        <w:ind w:firstLine="72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（1）机关节能降耗。 认真开展厉行节约反对浪费规定学习的同时，倡导全体机关工作人员弘扬艰苦奋斗、勤俭节约的优良作风，进一步推进建设节约型机关。办公室、会议室等尽量采用自然光，尽可能少开灯或不开灯；做到离开办公室随手关灯，杜绝“长明灯”、“白昼灯”；下班后自觉关闭各类电器设备电源；强化节水意识，切实做到节约每一滴水，使广大干部职工养成良好的节水习惯；加强办公用品的使用管理，规范办公用品的采购，积极推行网络办公，尽量在电子媒介上撰写、修改文稿，加快推进无纸化办公。</w:t>
      </w:r>
    </w:p>
    <w:p>
      <w:pPr>
        <w:keepNext w:val="0"/>
        <w:keepLines w:val="0"/>
        <w:pageBreakBefore w:val="0"/>
        <w:shd w:val="clear" w:color="auto" w:fill="FFFFFF"/>
        <w:kinsoku/>
        <w:wordWrap/>
        <w:overflowPunct/>
        <w:topLinePunct w:val="0"/>
        <w:autoSpaceDE/>
        <w:autoSpaceDN/>
        <w:bidi w:val="0"/>
        <w:adjustRightInd/>
        <w:snapToGrid/>
        <w:spacing w:line="620" w:lineRule="exact"/>
        <w:ind w:firstLine="72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（2）“三公”支出逐年递减。严格执行中央八项规定</w:t>
      </w:r>
      <w:r>
        <w:rPr>
          <w:rFonts w:hint="eastAsia" w:ascii="方正仿宋简体" w:hAnsi="方正仿宋简体" w:eastAsia="方正仿宋简体" w:cs="方正仿宋简体"/>
          <w:b w:val="0"/>
          <w:bCs w:val="0"/>
          <w:color w:val="auto"/>
          <w:sz w:val="32"/>
          <w:szCs w:val="32"/>
          <w:lang w:eastAsia="zh-CN"/>
        </w:rPr>
        <w:t>和省、市、区相关</w:t>
      </w:r>
      <w:r>
        <w:rPr>
          <w:rFonts w:hint="eastAsia" w:ascii="方正仿宋简体" w:hAnsi="方正仿宋简体" w:eastAsia="方正仿宋简体" w:cs="方正仿宋简体"/>
          <w:b w:val="0"/>
          <w:bCs w:val="0"/>
          <w:color w:val="auto"/>
          <w:sz w:val="32"/>
          <w:szCs w:val="32"/>
        </w:rPr>
        <w:t>规定，着力控制“三公”经费预算支出。全年无因公出国（境）费用支出；精减会议活动，减少会议费支出；严格执行党政机关厉行节约反对浪费条例，加强内部财务管理。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楷体简体" w:hAnsi="方正楷体简体" w:eastAsia="方正楷体简体" w:cs="方正楷体简体"/>
          <w:b w:val="0"/>
          <w:bCs w:val="0"/>
          <w:color w:val="auto"/>
          <w:sz w:val="32"/>
          <w:szCs w:val="32"/>
        </w:rPr>
      </w:pPr>
      <w:r>
        <w:rPr>
          <w:rFonts w:hint="eastAsia" w:ascii="方正楷体简体" w:hAnsi="方正楷体简体" w:eastAsia="方正楷体简体" w:cs="方正楷体简体"/>
          <w:b w:val="0"/>
          <w:bCs w:val="0"/>
          <w:color w:val="auto"/>
          <w:sz w:val="32"/>
          <w:szCs w:val="32"/>
        </w:rPr>
        <w:t>（三）综合管理情况</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1</w:t>
      </w:r>
      <w:r>
        <w:rPr>
          <w:rFonts w:hint="eastAsia" w:ascii="方正仿宋简体" w:hAnsi="方正仿宋简体" w:eastAsia="方正仿宋简体" w:cs="方正仿宋简体"/>
          <w:b w:val="0"/>
          <w:bCs w:val="0"/>
          <w:color w:val="auto"/>
          <w:sz w:val="32"/>
          <w:szCs w:val="32"/>
          <w:lang w:val="en-US" w:eastAsia="zh-CN"/>
        </w:rPr>
        <w:t>.</w:t>
      </w:r>
      <w:r>
        <w:rPr>
          <w:rFonts w:hint="eastAsia" w:ascii="方正仿宋简体" w:hAnsi="方正仿宋简体" w:eastAsia="方正仿宋简体" w:cs="方正仿宋简体"/>
          <w:b w:val="0"/>
          <w:bCs w:val="0"/>
          <w:color w:val="auto"/>
          <w:sz w:val="32"/>
          <w:szCs w:val="32"/>
        </w:rPr>
        <w:t>政府采购实施情况。按照《预算法》和《政府采购法》规定编制政府采购预算和实施政府采购计划，按规定做好备案工作。</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2</w:t>
      </w:r>
      <w:r>
        <w:rPr>
          <w:rFonts w:hint="eastAsia" w:ascii="方正仿宋简体" w:hAnsi="方正仿宋简体" w:eastAsia="方正仿宋简体" w:cs="方正仿宋简体"/>
          <w:b w:val="0"/>
          <w:bCs w:val="0"/>
          <w:color w:val="auto"/>
          <w:sz w:val="32"/>
          <w:szCs w:val="32"/>
          <w:lang w:val="en-US" w:eastAsia="zh-CN"/>
        </w:rPr>
        <w:t>.</w:t>
      </w:r>
      <w:r>
        <w:rPr>
          <w:rFonts w:hint="eastAsia" w:ascii="方正仿宋简体" w:hAnsi="方正仿宋简体" w:eastAsia="方正仿宋简体" w:cs="方正仿宋简体"/>
          <w:b w:val="0"/>
          <w:bCs w:val="0"/>
          <w:color w:val="auto"/>
          <w:sz w:val="32"/>
          <w:szCs w:val="32"/>
        </w:rPr>
        <w:t>资产管理。</w:t>
      </w:r>
      <w:r>
        <w:rPr>
          <w:rFonts w:hint="eastAsia" w:ascii="方正仿宋简体" w:hAnsi="方正仿宋简体" w:eastAsia="方正仿宋简体" w:cs="方正仿宋简体"/>
          <w:b w:val="0"/>
          <w:bCs w:val="0"/>
          <w:color w:val="auto"/>
          <w:sz w:val="32"/>
          <w:szCs w:val="32"/>
          <w:lang w:eastAsia="zh-CN"/>
        </w:rPr>
        <w:t>我局</w:t>
      </w:r>
      <w:r>
        <w:rPr>
          <w:rFonts w:hint="eastAsia" w:ascii="方正仿宋简体" w:hAnsi="方正仿宋简体" w:eastAsia="方正仿宋简体" w:cs="方正仿宋简体"/>
          <w:b w:val="0"/>
          <w:bCs w:val="0"/>
          <w:color w:val="auto"/>
          <w:sz w:val="32"/>
          <w:szCs w:val="32"/>
        </w:rPr>
        <w:t>固定资产实行“统一管理，分级负责”。设置固定资产的管理部门，统一建账、核算，统一登记、监督管理和维修。各科室是固定资产的使用部门，并负责固定资产的保管和使用。同时，根据《行政事业单位资产清查核实管理办法》开展了资产清查工作。</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（1）资产管理信息系统建设情况。已将所有资产全部录入行政事业单位资产管理系统，并指定专人负责管理系统。</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（2）资产清查情况。启动全单位资产清查，并将资产清查结果上报了相关主管部门。</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 xml:space="preserve">（3）资产报表上报情况。安排专人负责国有资产清查及报表上报工作。在资产清查结束后，已上报清查报表、清查工作报告等国有资产报表数据。 </w:t>
      </w:r>
    </w:p>
    <w:p>
      <w:pPr>
        <w:keepNext w:val="0"/>
        <w:keepLines w:val="0"/>
        <w:pageBreakBefore w:val="0"/>
        <w:kinsoku/>
        <w:wordWrap/>
        <w:overflowPunct/>
        <w:topLinePunct w:val="0"/>
        <w:autoSpaceDE/>
        <w:autoSpaceDN/>
        <w:bidi w:val="0"/>
        <w:adjustRightInd/>
        <w:snapToGrid/>
        <w:spacing w:line="620" w:lineRule="exact"/>
        <w:ind w:leftChars="0" w:right="0" w:rightChars="0" w:firstLine="640" w:firstLineChars="200"/>
        <w:jc w:val="both"/>
        <w:textAlignment w:val="auto"/>
        <w:rPr>
          <w:rFonts w:hint="eastAsia" w:ascii="方正仿宋简体" w:hAnsi="方正仿宋简体" w:eastAsia="方正仿宋简体" w:cs="方正仿宋简体"/>
          <w:b w:val="0"/>
          <w:bCs w:val="0"/>
          <w:snapToGrid w:val="0"/>
          <w:color w:val="auto"/>
          <w:sz w:val="32"/>
          <w:szCs w:val="32"/>
          <w:lang w:eastAsia="zh-CN"/>
        </w:rPr>
      </w:pPr>
      <w:r>
        <w:rPr>
          <w:rFonts w:hint="eastAsia" w:ascii="方正仿宋简体" w:hAnsi="方正仿宋简体" w:eastAsia="方正仿宋简体" w:cs="方正仿宋简体"/>
          <w:b w:val="0"/>
          <w:bCs w:val="0"/>
          <w:color w:val="auto"/>
          <w:sz w:val="32"/>
          <w:szCs w:val="32"/>
        </w:rPr>
        <w:t>3</w:t>
      </w:r>
      <w:r>
        <w:rPr>
          <w:rFonts w:hint="eastAsia" w:ascii="方正仿宋简体" w:hAnsi="方正仿宋简体" w:eastAsia="方正仿宋简体" w:cs="方正仿宋简体"/>
          <w:b w:val="0"/>
          <w:bCs w:val="0"/>
          <w:color w:val="auto"/>
          <w:sz w:val="32"/>
          <w:szCs w:val="32"/>
          <w:lang w:val="en-US" w:eastAsia="zh-CN"/>
        </w:rPr>
        <w:t>.</w:t>
      </w:r>
      <w:r>
        <w:rPr>
          <w:rFonts w:hint="eastAsia" w:ascii="方正仿宋简体" w:hAnsi="方正仿宋简体" w:eastAsia="方正仿宋简体" w:cs="方正仿宋简体"/>
          <w:b w:val="0"/>
          <w:bCs w:val="0"/>
          <w:color w:val="auto"/>
          <w:sz w:val="32"/>
          <w:szCs w:val="32"/>
        </w:rPr>
        <w:t>内控制度管理。</w:t>
      </w:r>
      <w:r>
        <w:rPr>
          <w:rFonts w:hint="eastAsia" w:ascii="方正仿宋简体" w:hAnsi="方正仿宋简体" w:eastAsia="方正仿宋简体" w:cs="方正仿宋简体"/>
          <w:b w:val="0"/>
          <w:bCs w:val="0"/>
          <w:snapToGrid w:val="0"/>
          <w:color w:val="auto"/>
          <w:sz w:val="32"/>
          <w:szCs w:val="32"/>
          <w:lang w:val="en-US" w:eastAsia="zh-CN"/>
        </w:rPr>
        <w:t>2018年，我局抽派人力，根据本局实际，制定了《财务内控制度》，从多方面规范了经费开支行为，严格审签制度，切实把控财务风险。同时，严格执行上级有关财务管理规定，落实“三重一大”制度，</w:t>
      </w:r>
      <w:r>
        <w:rPr>
          <w:rFonts w:hint="eastAsia" w:ascii="方正仿宋简体" w:hAnsi="方正仿宋简体" w:eastAsia="方正仿宋简体" w:cs="方正仿宋简体"/>
          <w:b w:val="0"/>
          <w:bCs w:val="0"/>
          <w:snapToGrid w:val="0"/>
          <w:color w:val="auto"/>
          <w:sz w:val="32"/>
          <w:szCs w:val="32"/>
          <w:lang w:eastAsia="zh-CN"/>
        </w:rPr>
        <w:t>确保财务整体的安全、顺畅，防止违法违纪现象发生。</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4</w:t>
      </w:r>
      <w:r>
        <w:rPr>
          <w:rFonts w:hint="eastAsia" w:ascii="方正仿宋简体" w:hAnsi="方正仿宋简体" w:eastAsia="方正仿宋简体" w:cs="方正仿宋简体"/>
          <w:b w:val="0"/>
          <w:bCs w:val="0"/>
          <w:color w:val="auto"/>
          <w:sz w:val="32"/>
          <w:szCs w:val="32"/>
          <w:lang w:val="en-US" w:eastAsia="zh-CN"/>
        </w:rPr>
        <w:t>.</w:t>
      </w:r>
      <w:r>
        <w:rPr>
          <w:rFonts w:hint="eastAsia" w:ascii="方正仿宋简体" w:hAnsi="方正仿宋简体" w:eastAsia="方正仿宋简体" w:cs="方正仿宋简体"/>
          <w:b w:val="0"/>
          <w:bCs w:val="0"/>
          <w:color w:val="auto"/>
          <w:sz w:val="32"/>
          <w:szCs w:val="32"/>
        </w:rPr>
        <w:t>信息公开。按照相关规定，落实工作人员按要求对</w:t>
      </w:r>
      <w:r>
        <w:rPr>
          <w:rFonts w:hint="eastAsia" w:ascii="方正仿宋简体" w:hAnsi="方正仿宋简体" w:eastAsia="方正仿宋简体" w:cs="方正仿宋简体"/>
          <w:b w:val="0"/>
          <w:bCs w:val="0"/>
          <w:color w:val="auto"/>
          <w:sz w:val="32"/>
          <w:szCs w:val="32"/>
          <w:lang w:val="en-US" w:eastAsia="zh-CN"/>
        </w:rPr>
        <w:t>2018年预决算</w:t>
      </w:r>
      <w:r>
        <w:rPr>
          <w:rFonts w:hint="eastAsia" w:ascii="方正仿宋简体" w:hAnsi="方正仿宋简体" w:eastAsia="方正仿宋简体" w:cs="方正仿宋简体"/>
          <w:b w:val="0"/>
          <w:bCs w:val="0"/>
          <w:color w:val="auto"/>
          <w:sz w:val="32"/>
          <w:szCs w:val="32"/>
        </w:rPr>
        <w:t>信息进行了公开，确保公开透明。</w:t>
      </w:r>
    </w:p>
    <w:p>
      <w:pPr>
        <w:keepNext w:val="0"/>
        <w:keepLines w:val="0"/>
        <w:pageBreakBefore w:val="0"/>
        <w:kinsoku/>
        <w:wordWrap/>
        <w:overflowPunct/>
        <w:topLinePunct w:val="0"/>
        <w:autoSpaceDE/>
        <w:autoSpaceDN/>
        <w:bidi w:val="0"/>
        <w:adjustRightInd/>
        <w:snapToGrid/>
        <w:spacing w:line="620" w:lineRule="exact"/>
        <w:ind w:leftChars="0" w:right="0" w:rightChars="0" w:firstLine="640" w:firstLineChars="200"/>
        <w:jc w:val="both"/>
        <w:textAlignment w:val="auto"/>
        <w:rPr>
          <w:rFonts w:hint="eastAsia" w:ascii="方正仿宋简体" w:hAnsi="方正仿宋简体" w:eastAsia="方正仿宋简体" w:cs="方正仿宋简体"/>
          <w:b w:val="0"/>
          <w:bCs w:val="0"/>
          <w:snapToGrid w:val="0"/>
          <w:color w:val="auto"/>
          <w:sz w:val="32"/>
          <w:szCs w:val="32"/>
          <w:lang w:eastAsia="zh-CN"/>
        </w:rPr>
      </w:pPr>
      <w:r>
        <w:rPr>
          <w:rFonts w:hint="eastAsia" w:ascii="方正仿宋简体" w:hAnsi="方正仿宋简体" w:eastAsia="方正仿宋简体" w:cs="方正仿宋简体"/>
          <w:b w:val="0"/>
          <w:bCs w:val="0"/>
          <w:color w:val="auto"/>
          <w:sz w:val="32"/>
          <w:szCs w:val="32"/>
        </w:rPr>
        <w:t>5</w:t>
      </w:r>
      <w:r>
        <w:rPr>
          <w:rFonts w:hint="eastAsia" w:ascii="方正仿宋简体" w:hAnsi="方正仿宋简体" w:eastAsia="方正仿宋简体" w:cs="方正仿宋简体"/>
          <w:b w:val="0"/>
          <w:bCs w:val="0"/>
          <w:color w:val="auto"/>
          <w:sz w:val="32"/>
          <w:szCs w:val="32"/>
          <w:lang w:val="en-US" w:eastAsia="zh-CN"/>
        </w:rPr>
        <w:t>.</w:t>
      </w:r>
      <w:r>
        <w:rPr>
          <w:rFonts w:hint="eastAsia" w:ascii="方正仿宋简体" w:hAnsi="方正仿宋简体" w:eastAsia="方正仿宋简体" w:cs="方正仿宋简体"/>
          <w:b w:val="0"/>
          <w:bCs w:val="0"/>
          <w:color w:val="auto"/>
          <w:sz w:val="32"/>
          <w:szCs w:val="32"/>
        </w:rPr>
        <w:t>绩效管理。</w:t>
      </w:r>
      <w:r>
        <w:rPr>
          <w:rFonts w:hint="eastAsia" w:ascii="方正仿宋简体" w:hAnsi="方正仿宋简体" w:eastAsia="方正仿宋简体" w:cs="方正仿宋简体"/>
          <w:b w:val="0"/>
          <w:bCs w:val="0"/>
          <w:snapToGrid w:val="0"/>
          <w:color w:val="auto"/>
          <w:sz w:val="32"/>
          <w:szCs w:val="32"/>
          <w:lang w:eastAsia="zh-CN"/>
        </w:rPr>
        <w:t>通过对单位的工作和运营目标进行分解，设定各股室绩效目标，对股室和个人的绩效进行沟通、反馈、考评，从而将个人、股室与单位目标有机结合，提高单位整体绩效，促进职工工作积极性和单位发展动力。</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6</w:t>
      </w:r>
      <w:r>
        <w:rPr>
          <w:rFonts w:hint="eastAsia" w:ascii="方正仿宋简体" w:hAnsi="方正仿宋简体" w:eastAsia="方正仿宋简体" w:cs="方正仿宋简体"/>
          <w:b w:val="0"/>
          <w:bCs w:val="0"/>
          <w:color w:val="auto"/>
          <w:sz w:val="32"/>
          <w:szCs w:val="32"/>
          <w:lang w:val="en-US" w:eastAsia="zh-CN"/>
        </w:rPr>
        <w:t>.</w:t>
      </w:r>
      <w:r>
        <w:rPr>
          <w:rFonts w:hint="eastAsia" w:ascii="方正仿宋简体" w:hAnsi="方正仿宋简体" w:eastAsia="方正仿宋简体" w:cs="方正仿宋简体"/>
          <w:b w:val="0"/>
          <w:bCs w:val="0"/>
          <w:color w:val="auto"/>
          <w:sz w:val="32"/>
          <w:szCs w:val="32"/>
        </w:rPr>
        <w:t>依法接受财政监督情况。按照财政部门相关要求，开展了201</w:t>
      </w:r>
      <w:r>
        <w:rPr>
          <w:rFonts w:hint="eastAsia" w:ascii="方正仿宋简体" w:hAnsi="方正仿宋简体" w:eastAsia="方正仿宋简体" w:cs="方正仿宋简体"/>
          <w:b w:val="0"/>
          <w:bCs w:val="0"/>
          <w:color w:val="auto"/>
          <w:sz w:val="32"/>
          <w:szCs w:val="32"/>
          <w:lang w:val="en-US" w:eastAsia="zh-CN"/>
        </w:rPr>
        <w:t>8</w:t>
      </w:r>
      <w:r>
        <w:rPr>
          <w:rFonts w:hint="eastAsia" w:ascii="方正仿宋简体" w:hAnsi="方正仿宋简体" w:eastAsia="方正仿宋简体" w:cs="方正仿宋简体"/>
          <w:b w:val="0"/>
          <w:bCs w:val="0"/>
          <w:color w:val="auto"/>
          <w:sz w:val="32"/>
          <w:szCs w:val="32"/>
        </w:rPr>
        <w:t>年度财政监督检查的自查自纠工作，并报送了自查自纠报告及报表。</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楷体简体" w:hAnsi="方正楷体简体" w:eastAsia="方正楷体简体" w:cs="方正楷体简体"/>
          <w:b w:val="0"/>
          <w:bCs w:val="0"/>
          <w:color w:val="auto"/>
          <w:sz w:val="32"/>
          <w:szCs w:val="32"/>
        </w:rPr>
        <w:t>（四）整体效益</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eastAsia="zh-CN"/>
        </w:rPr>
        <w:t>我局</w:t>
      </w:r>
      <w:r>
        <w:rPr>
          <w:rFonts w:hint="eastAsia" w:ascii="方正仿宋简体" w:hAnsi="方正仿宋简体" w:eastAsia="方正仿宋简体" w:cs="方正仿宋简体"/>
          <w:b w:val="0"/>
          <w:bCs w:val="0"/>
          <w:color w:val="auto"/>
          <w:sz w:val="32"/>
          <w:szCs w:val="32"/>
        </w:rPr>
        <w:t>201</w:t>
      </w:r>
      <w:r>
        <w:rPr>
          <w:rFonts w:hint="eastAsia" w:ascii="方正仿宋简体" w:hAnsi="方正仿宋简体" w:eastAsia="方正仿宋简体" w:cs="方正仿宋简体"/>
          <w:b w:val="0"/>
          <w:bCs w:val="0"/>
          <w:color w:val="auto"/>
          <w:sz w:val="32"/>
          <w:szCs w:val="32"/>
          <w:lang w:val="en-US" w:eastAsia="zh-CN"/>
        </w:rPr>
        <w:t>8</w:t>
      </w:r>
      <w:r>
        <w:rPr>
          <w:rFonts w:hint="eastAsia" w:ascii="方正仿宋简体" w:hAnsi="方正仿宋简体" w:eastAsia="方正仿宋简体" w:cs="方正仿宋简体"/>
          <w:b w:val="0"/>
          <w:bCs w:val="0"/>
          <w:color w:val="auto"/>
          <w:sz w:val="32"/>
          <w:szCs w:val="32"/>
          <w:lang w:eastAsia="zh-CN"/>
        </w:rPr>
        <w:t>年</w:t>
      </w:r>
      <w:r>
        <w:rPr>
          <w:rFonts w:hint="eastAsia" w:ascii="方正仿宋简体" w:hAnsi="方正仿宋简体" w:eastAsia="方正仿宋简体" w:cs="方正仿宋简体"/>
          <w:b w:val="0"/>
          <w:bCs w:val="0"/>
          <w:color w:val="auto"/>
          <w:sz w:val="32"/>
          <w:szCs w:val="32"/>
        </w:rPr>
        <w:t>认真履行好</w:t>
      </w:r>
      <w:r>
        <w:rPr>
          <w:rFonts w:hint="eastAsia" w:ascii="方正仿宋简体" w:hAnsi="方正仿宋简体" w:eastAsia="方正仿宋简体" w:cs="方正仿宋简体"/>
          <w:b w:val="0"/>
          <w:bCs w:val="0"/>
          <w:color w:val="auto"/>
          <w:sz w:val="32"/>
          <w:szCs w:val="32"/>
          <w:lang w:eastAsia="zh-CN"/>
        </w:rPr>
        <w:t>审计监督</w:t>
      </w:r>
      <w:r>
        <w:rPr>
          <w:rFonts w:hint="eastAsia" w:ascii="方正仿宋简体" w:hAnsi="方正仿宋简体" w:eastAsia="方正仿宋简体" w:cs="方正仿宋简体"/>
          <w:b w:val="0"/>
          <w:bCs w:val="0"/>
          <w:color w:val="auto"/>
          <w:sz w:val="32"/>
          <w:szCs w:val="32"/>
        </w:rPr>
        <w:t>职能职责，全面保障了机关日常正常运转，圆满完成了区委、区政府及市</w:t>
      </w:r>
      <w:r>
        <w:rPr>
          <w:rFonts w:hint="eastAsia" w:ascii="方正仿宋简体" w:hAnsi="方正仿宋简体" w:eastAsia="方正仿宋简体" w:cs="方正仿宋简体"/>
          <w:b w:val="0"/>
          <w:bCs w:val="0"/>
          <w:color w:val="auto"/>
          <w:sz w:val="32"/>
          <w:szCs w:val="32"/>
          <w:lang w:eastAsia="zh-CN"/>
        </w:rPr>
        <w:t>审计局</w:t>
      </w:r>
      <w:r>
        <w:rPr>
          <w:rFonts w:hint="eastAsia" w:ascii="方正仿宋简体" w:hAnsi="方正仿宋简体" w:eastAsia="方正仿宋简体" w:cs="方正仿宋简体"/>
          <w:b w:val="0"/>
          <w:bCs w:val="0"/>
          <w:color w:val="auto"/>
          <w:sz w:val="32"/>
          <w:szCs w:val="32"/>
        </w:rPr>
        <w:t>下达的各项目标任务</w:t>
      </w:r>
      <w:r>
        <w:rPr>
          <w:rFonts w:hint="eastAsia" w:ascii="方正仿宋简体" w:hAnsi="方正仿宋简体" w:eastAsia="方正仿宋简体" w:cs="方正仿宋简体"/>
          <w:b w:val="0"/>
          <w:bCs w:val="0"/>
          <w:color w:val="auto"/>
          <w:sz w:val="32"/>
          <w:szCs w:val="32"/>
          <w:lang w:eastAsia="zh-CN"/>
        </w:rPr>
        <w:t>，如</w:t>
      </w:r>
      <w:r>
        <w:rPr>
          <w:rFonts w:hint="eastAsia" w:ascii="方正仿宋简体" w:hAnsi="方正仿宋简体" w:eastAsia="方正仿宋简体" w:cs="方正仿宋简体"/>
          <w:b w:val="0"/>
          <w:bCs w:val="0"/>
          <w:color w:val="auto"/>
          <w:kern w:val="0"/>
          <w:sz w:val="32"/>
          <w:szCs w:val="32"/>
        </w:rPr>
        <w:t>财政财务收支</w:t>
      </w:r>
      <w:r>
        <w:rPr>
          <w:rFonts w:hint="eastAsia" w:ascii="方正仿宋简体" w:hAnsi="方正仿宋简体" w:eastAsia="方正仿宋简体" w:cs="方正仿宋简体"/>
          <w:b w:val="0"/>
          <w:bCs w:val="0"/>
          <w:color w:val="auto"/>
          <w:kern w:val="0"/>
          <w:sz w:val="32"/>
          <w:szCs w:val="32"/>
          <w:lang w:eastAsia="zh-CN"/>
        </w:rPr>
        <w:t>审计、</w:t>
      </w:r>
      <w:r>
        <w:rPr>
          <w:rFonts w:hint="eastAsia" w:ascii="方正仿宋简体" w:hAnsi="方正仿宋简体" w:eastAsia="方正仿宋简体" w:cs="方正仿宋简体"/>
          <w:b w:val="0"/>
          <w:bCs w:val="0"/>
          <w:color w:val="auto"/>
          <w:kern w:val="0"/>
          <w:sz w:val="32"/>
          <w:szCs w:val="32"/>
        </w:rPr>
        <w:t>领导干部经责审计</w:t>
      </w:r>
      <w:r>
        <w:rPr>
          <w:rFonts w:hint="eastAsia" w:ascii="方正仿宋简体" w:hAnsi="方正仿宋简体" w:eastAsia="方正仿宋简体" w:cs="方正仿宋简体"/>
          <w:b w:val="0"/>
          <w:bCs w:val="0"/>
          <w:color w:val="auto"/>
          <w:kern w:val="0"/>
          <w:sz w:val="32"/>
          <w:szCs w:val="32"/>
          <w:lang w:val="en-US" w:eastAsia="zh-CN"/>
        </w:rPr>
        <w:t>、</w:t>
      </w:r>
      <w:r>
        <w:rPr>
          <w:rFonts w:hint="eastAsia" w:ascii="方正仿宋简体" w:hAnsi="方正仿宋简体" w:eastAsia="方正仿宋简体" w:cs="方正仿宋简体"/>
          <w:b w:val="0"/>
          <w:bCs w:val="0"/>
          <w:color w:val="auto"/>
          <w:kern w:val="0"/>
          <w:sz w:val="32"/>
          <w:szCs w:val="32"/>
        </w:rPr>
        <w:t>政府投资建设项目审计</w:t>
      </w:r>
      <w:r>
        <w:rPr>
          <w:rFonts w:hint="eastAsia" w:ascii="方正仿宋简体" w:hAnsi="方正仿宋简体" w:eastAsia="方正仿宋简体" w:cs="方正仿宋简体"/>
          <w:b w:val="0"/>
          <w:bCs w:val="0"/>
          <w:color w:val="auto"/>
          <w:kern w:val="0"/>
          <w:sz w:val="32"/>
          <w:szCs w:val="32"/>
          <w:lang w:val="en-US" w:eastAsia="zh-CN"/>
        </w:rPr>
        <w:t>、</w:t>
      </w:r>
      <w:r>
        <w:rPr>
          <w:rFonts w:hint="eastAsia" w:ascii="方正仿宋简体" w:hAnsi="方正仿宋简体" w:eastAsia="方正仿宋简体" w:cs="方正仿宋简体"/>
          <w:b w:val="0"/>
          <w:bCs w:val="0"/>
          <w:color w:val="auto"/>
          <w:kern w:val="0"/>
          <w:sz w:val="32"/>
          <w:szCs w:val="32"/>
          <w:lang w:eastAsia="zh-CN"/>
        </w:rPr>
        <w:t>扶贫资金专项审计、</w:t>
      </w:r>
      <w:r>
        <w:rPr>
          <w:rFonts w:hint="eastAsia" w:ascii="方正仿宋简体" w:hAnsi="方正仿宋简体" w:eastAsia="方正仿宋简体" w:cs="方正仿宋简体"/>
          <w:b w:val="0"/>
          <w:bCs w:val="0"/>
          <w:color w:val="auto"/>
          <w:kern w:val="0"/>
          <w:sz w:val="32"/>
          <w:szCs w:val="32"/>
        </w:rPr>
        <w:t>重大政策落实情况跟踪审计</w:t>
      </w:r>
      <w:r>
        <w:rPr>
          <w:rFonts w:hint="eastAsia" w:ascii="方正仿宋简体" w:hAnsi="方正仿宋简体" w:eastAsia="方正仿宋简体" w:cs="方正仿宋简体"/>
          <w:b w:val="0"/>
          <w:bCs w:val="0"/>
          <w:color w:val="auto"/>
          <w:kern w:val="0"/>
          <w:sz w:val="32"/>
          <w:szCs w:val="32"/>
          <w:lang w:eastAsia="zh-CN"/>
        </w:rPr>
        <w:t>、</w:t>
      </w:r>
      <w:r>
        <w:rPr>
          <w:rFonts w:hint="eastAsia" w:ascii="方正仿宋简体" w:hAnsi="方正仿宋简体" w:eastAsia="方正仿宋简体" w:cs="方正仿宋简体"/>
          <w:b w:val="0"/>
          <w:bCs w:val="0"/>
          <w:color w:val="auto"/>
          <w:kern w:val="0"/>
          <w:sz w:val="32"/>
          <w:szCs w:val="32"/>
          <w:lang w:val="en-US" w:eastAsia="zh-CN"/>
        </w:rPr>
        <w:t>廉政风险岗位审计、</w:t>
      </w:r>
      <w:r>
        <w:rPr>
          <w:rFonts w:hint="eastAsia" w:ascii="方正仿宋简体" w:hAnsi="方正仿宋简体" w:eastAsia="方正仿宋简体" w:cs="方正仿宋简体"/>
          <w:b w:val="0"/>
          <w:bCs w:val="0"/>
          <w:color w:val="auto"/>
          <w:kern w:val="0"/>
          <w:sz w:val="32"/>
          <w:szCs w:val="32"/>
          <w:lang w:eastAsia="zh-CN"/>
        </w:rPr>
        <w:t>上级</w:t>
      </w:r>
      <w:r>
        <w:rPr>
          <w:rFonts w:hint="eastAsia" w:ascii="方正仿宋简体" w:hAnsi="方正仿宋简体" w:eastAsia="方正仿宋简体" w:cs="方正仿宋简体"/>
          <w:b w:val="0"/>
          <w:bCs w:val="0"/>
          <w:color w:val="auto"/>
          <w:kern w:val="0"/>
          <w:sz w:val="32"/>
          <w:szCs w:val="32"/>
        </w:rPr>
        <w:t>交办</w:t>
      </w:r>
      <w:r>
        <w:rPr>
          <w:rFonts w:hint="eastAsia" w:ascii="方正仿宋简体" w:hAnsi="方正仿宋简体" w:eastAsia="方正仿宋简体" w:cs="方正仿宋简体"/>
          <w:b w:val="0"/>
          <w:bCs w:val="0"/>
          <w:color w:val="auto"/>
          <w:kern w:val="0"/>
          <w:sz w:val="32"/>
          <w:szCs w:val="32"/>
          <w:lang w:eastAsia="zh-CN"/>
        </w:rPr>
        <w:t>审计</w:t>
      </w:r>
      <w:r>
        <w:rPr>
          <w:rFonts w:hint="eastAsia" w:ascii="方正仿宋简体" w:hAnsi="方正仿宋简体" w:eastAsia="方正仿宋简体" w:cs="方正仿宋简体"/>
          <w:b w:val="0"/>
          <w:bCs w:val="0"/>
          <w:color w:val="auto"/>
          <w:kern w:val="0"/>
          <w:sz w:val="32"/>
          <w:szCs w:val="32"/>
        </w:rPr>
        <w:t>任务</w:t>
      </w:r>
      <w:r>
        <w:rPr>
          <w:rFonts w:hint="eastAsia" w:ascii="方正仿宋简体" w:hAnsi="方正仿宋简体" w:eastAsia="方正仿宋简体" w:cs="方正仿宋简体"/>
          <w:b w:val="0"/>
          <w:bCs w:val="0"/>
          <w:color w:val="auto"/>
          <w:kern w:val="0"/>
          <w:sz w:val="32"/>
          <w:szCs w:val="32"/>
          <w:lang w:eastAsia="zh-CN"/>
        </w:rPr>
        <w:t>等。</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四、自评结论及建议</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楷体简体" w:hAnsi="方正楷体简体" w:eastAsia="方正楷体简体" w:cs="方正楷体简体"/>
          <w:b w:val="0"/>
          <w:bCs w:val="0"/>
          <w:color w:val="auto"/>
          <w:sz w:val="32"/>
          <w:szCs w:val="32"/>
        </w:rPr>
      </w:pPr>
      <w:r>
        <w:rPr>
          <w:rFonts w:hint="eastAsia" w:ascii="方正楷体简体" w:hAnsi="方正楷体简体" w:eastAsia="方正楷体简体" w:cs="方正楷体简体"/>
          <w:b w:val="0"/>
          <w:bCs w:val="0"/>
          <w:color w:val="auto"/>
          <w:sz w:val="32"/>
          <w:szCs w:val="32"/>
        </w:rPr>
        <w:t>（一）评价结论</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总体看，</w:t>
      </w:r>
      <w:r>
        <w:rPr>
          <w:rFonts w:hint="eastAsia" w:ascii="方正仿宋简体" w:hAnsi="方正仿宋简体" w:eastAsia="方正仿宋简体" w:cs="方正仿宋简体"/>
          <w:b w:val="0"/>
          <w:bCs w:val="0"/>
          <w:color w:val="auto"/>
          <w:sz w:val="32"/>
          <w:szCs w:val="32"/>
          <w:lang w:eastAsia="zh-CN"/>
        </w:rPr>
        <w:t>我局</w:t>
      </w:r>
      <w:r>
        <w:rPr>
          <w:rFonts w:hint="eastAsia" w:ascii="方正仿宋简体" w:hAnsi="方正仿宋简体" w:eastAsia="方正仿宋简体" w:cs="方正仿宋简体"/>
          <w:b w:val="0"/>
          <w:bCs w:val="0"/>
          <w:color w:val="auto"/>
          <w:sz w:val="32"/>
          <w:szCs w:val="32"/>
        </w:rPr>
        <w:t>预算编制及执行决算较为准确，支出管理较为规范，财务管理制度较完善，部门整体绩效较好，自评得分为</w:t>
      </w:r>
      <w:r>
        <w:rPr>
          <w:rFonts w:hint="eastAsia" w:ascii="方正仿宋简体" w:hAnsi="方正仿宋简体" w:eastAsia="方正仿宋简体" w:cs="方正仿宋简体"/>
          <w:b w:val="0"/>
          <w:bCs w:val="0"/>
          <w:color w:val="auto"/>
          <w:sz w:val="32"/>
          <w:szCs w:val="32"/>
          <w:lang w:val="en-US" w:eastAsia="zh-CN"/>
        </w:rPr>
        <w:t>94</w:t>
      </w:r>
      <w:r>
        <w:rPr>
          <w:rFonts w:hint="eastAsia" w:ascii="方正仿宋简体" w:hAnsi="方正仿宋简体" w:eastAsia="方正仿宋简体" w:cs="方正仿宋简体"/>
          <w:b w:val="0"/>
          <w:bCs w:val="0"/>
          <w:color w:val="auto"/>
          <w:sz w:val="32"/>
          <w:szCs w:val="32"/>
        </w:rPr>
        <w:t>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楷体简体" w:hAnsi="方正楷体简体" w:eastAsia="方正楷体简体" w:cs="方正楷体简体"/>
          <w:b w:val="0"/>
          <w:bCs w:val="0"/>
          <w:color w:val="auto"/>
          <w:sz w:val="32"/>
          <w:szCs w:val="32"/>
        </w:rPr>
      </w:pPr>
      <w:r>
        <w:rPr>
          <w:rFonts w:hint="eastAsia" w:ascii="方正楷体简体" w:hAnsi="方正楷体简体" w:eastAsia="方正楷体简体" w:cs="方正楷体简体"/>
          <w:b w:val="0"/>
          <w:bCs w:val="0"/>
          <w:color w:val="auto"/>
          <w:sz w:val="32"/>
          <w:szCs w:val="32"/>
        </w:rPr>
        <w:t>（二）存在问题</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一是政府采购实施计划编制不完整。年初在编制预算时，不能准确预测当年需采购当年所要采购的计划清单，</w:t>
      </w:r>
      <w:r>
        <w:rPr>
          <w:rFonts w:hint="eastAsia" w:ascii="方正仿宋简体" w:hAnsi="方正仿宋简体" w:eastAsia="方正仿宋简体" w:cs="方正仿宋简体"/>
          <w:b w:val="0"/>
          <w:bCs w:val="0"/>
          <w:color w:val="auto"/>
          <w:sz w:val="32"/>
          <w:szCs w:val="32"/>
          <w:lang w:eastAsia="zh-CN"/>
        </w:rPr>
        <w:t>以致</w:t>
      </w:r>
      <w:r>
        <w:rPr>
          <w:rFonts w:hint="eastAsia" w:ascii="方正仿宋简体" w:hAnsi="方正仿宋简体" w:eastAsia="方正仿宋简体" w:cs="方正仿宋简体"/>
          <w:b w:val="0"/>
          <w:bCs w:val="0"/>
          <w:color w:val="auto"/>
          <w:sz w:val="32"/>
          <w:szCs w:val="32"/>
        </w:rPr>
        <w:t>不能准确编入政府采购计划；二是内控制度管理质量不高，个别内控制度执行不</w:t>
      </w:r>
      <w:r>
        <w:rPr>
          <w:rFonts w:hint="eastAsia" w:ascii="方正仿宋简体" w:hAnsi="方正仿宋简体" w:eastAsia="方正仿宋简体" w:cs="方正仿宋简体"/>
          <w:b w:val="0"/>
          <w:bCs w:val="0"/>
          <w:color w:val="auto"/>
          <w:sz w:val="32"/>
          <w:szCs w:val="32"/>
          <w:lang w:eastAsia="zh-CN"/>
        </w:rPr>
        <w:t>够到位</w:t>
      </w:r>
      <w:r>
        <w:rPr>
          <w:rFonts w:hint="eastAsia" w:ascii="方正仿宋简体" w:hAnsi="方正仿宋简体" w:eastAsia="方正仿宋简体" w:cs="方正仿宋简体"/>
          <w:b w:val="0"/>
          <w:bCs w:val="0"/>
          <w:color w:val="auto"/>
          <w:sz w:val="32"/>
          <w:szCs w:val="32"/>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楷体简体" w:hAnsi="方正楷体简体" w:eastAsia="方正楷体简体" w:cs="方正楷体简体"/>
          <w:b w:val="0"/>
          <w:bCs w:val="0"/>
          <w:color w:val="auto"/>
          <w:sz w:val="32"/>
          <w:szCs w:val="32"/>
        </w:rPr>
      </w:pPr>
      <w:r>
        <w:rPr>
          <w:rFonts w:hint="eastAsia" w:ascii="方正楷体简体" w:hAnsi="方正楷体简体" w:eastAsia="方正楷体简体" w:cs="方正楷体简体"/>
          <w:b w:val="0"/>
          <w:bCs w:val="0"/>
          <w:color w:val="auto"/>
          <w:sz w:val="32"/>
          <w:szCs w:val="32"/>
        </w:rPr>
        <w:t>（三）改进措施</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一是提高预算编制质量。二是严格执行政府采购。三是加强资产管理。四是强化资金财务管理。</w:t>
      </w:r>
    </w:p>
    <w:p>
      <w:pPr>
        <w:jc w:val="center"/>
        <w:rPr>
          <w:rFonts w:hint="eastAsia" w:ascii="方正黑体简体" w:hAnsi="方正黑体简体" w:eastAsia="方正黑体简体" w:cs="方正黑体简体"/>
          <w:sz w:val="44"/>
          <w:szCs w:val="44"/>
          <w:lang w:val="en-US" w:eastAsia="zh-CN"/>
        </w:rPr>
      </w:pPr>
      <w:r>
        <w:rPr>
          <w:rFonts w:hint="eastAsia" w:ascii="方正黑体简体" w:hAnsi="方正黑体简体" w:eastAsia="方正黑体简体" w:cs="方正黑体简体"/>
          <w:sz w:val="44"/>
          <w:szCs w:val="44"/>
        </w:rPr>
        <w:t>达川区审计局部门整体支出绩效评价得分表</w:t>
      </w:r>
    </w:p>
    <w:tbl>
      <w:tblPr>
        <w:tblStyle w:val="13"/>
        <w:tblpPr w:leftFromText="180" w:rightFromText="180" w:vertAnchor="text" w:horzAnchor="page" w:tblpX="1204" w:tblpY="981"/>
        <w:tblOverlap w:val="never"/>
        <w:tblW w:w="9850" w:type="dxa"/>
        <w:tblInd w:w="0" w:type="dxa"/>
        <w:shd w:val="clear" w:color="auto" w:fill="auto"/>
        <w:tblLayout w:type="fixed"/>
        <w:tblCellMar>
          <w:top w:w="0" w:type="dxa"/>
          <w:left w:w="0" w:type="dxa"/>
          <w:bottom w:w="0" w:type="dxa"/>
          <w:right w:w="0" w:type="dxa"/>
        </w:tblCellMar>
      </w:tblPr>
      <w:tblGrid>
        <w:gridCol w:w="585"/>
        <w:gridCol w:w="780"/>
        <w:gridCol w:w="1200"/>
        <w:gridCol w:w="3253"/>
        <w:gridCol w:w="3019"/>
        <w:gridCol w:w="1013"/>
      </w:tblGrid>
      <w:tr>
        <w:tblPrEx>
          <w:shd w:val="clear" w:color="auto" w:fill="auto"/>
          <w:tblLayout w:type="fixed"/>
          <w:tblCellMar>
            <w:top w:w="0" w:type="dxa"/>
            <w:left w:w="0" w:type="dxa"/>
            <w:bottom w:w="0" w:type="dxa"/>
            <w:right w:w="0"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一级　　　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二级指标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三级指标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指标解释</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计分标准（备注）</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自评得分</w:t>
            </w:r>
          </w:p>
        </w:tc>
      </w:tr>
      <w:tr>
        <w:tblPrEx>
          <w:tblLayout w:type="fixed"/>
          <w:tblCellMar>
            <w:top w:w="0" w:type="dxa"/>
            <w:left w:w="0" w:type="dxa"/>
            <w:bottom w:w="0" w:type="dxa"/>
            <w:right w:w="0" w:type="dxa"/>
          </w:tblCellMar>
        </w:tblPrEx>
        <w:trPr>
          <w:trHeight w:val="82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预算编制（</w:t>
            </w:r>
            <w:r>
              <w:rPr>
                <w:rFonts w:hint="default" w:ascii="Times New Roman" w:hAnsi="Times New Roman" w:eastAsia="仿宋_GB2312" w:cs="Times New Roman"/>
                <w:i w:val="0"/>
                <w:color w:val="000000"/>
                <w:kern w:val="0"/>
                <w:sz w:val="20"/>
                <w:szCs w:val="20"/>
                <w:u w:val="none"/>
                <w:lang w:val="en-US" w:eastAsia="zh-CN" w:bidi="ar"/>
              </w:rPr>
              <w:t>16</w:t>
            </w:r>
            <w:r>
              <w:rPr>
                <w:rFonts w:hint="eastAsia" w:ascii="仿宋_GB2312" w:hAnsi="宋体" w:eastAsia="仿宋_GB2312" w:cs="仿宋_GB2312"/>
                <w:i w:val="0"/>
                <w:color w:val="000000"/>
                <w:kern w:val="0"/>
                <w:sz w:val="20"/>
                <w:szCs w:val="20"/>
                <w:u w:val="none"/>
                <w:lang w:val="en-US" w:eastAsia="zh-CN" w:bidi="ar"/>
              </w:rPr>
              <w:t>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报送时效（</w:t>
            </w:r>
            <w:r>
              <w:rPr>
                <w:rStyle w:val="34"/>
                <w:rFonts w:eastAsia="仿宋_GB2312"/>
                <w:lang w:val="en-US" w:eastAsia="zh-CN" w:bidi="ar"/>
              </w:rPr>
              <w:t>2</w:t>
            </w:r>
            <w:r>
              <w:rPr>
                <w:rFonts w:hint="eastAsia" w:ascii="仿宋_GB2312" w:hAnsi="宋体" w:eastAsia="仿宋_GB2312" w:cs="仿宋_GB2312"/>
                <w:i w:val="0"/>
                <w:color w:val="000000"/>
                <w:kern w:val="0"/>
                <w:sz w:val="20"/>
                <w:szCs w:val="20"/>
                <w:u w:val="none"/>
                <w:lang w:val="en-US" w:eastAsia="zh-CN" w:bidi="ar"/>
              </w:rPr>
              <w:t>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基础信息更新（</w:t>
            </w:r>
            <w:r>
              <w:rPr>
                <w:rStyle w:val="34"/>
                <w:rFonts w:eastAsia="仿宋_GB2312"/>
                <w:lang w:val="en-US" w:eastAsia="zh-CN" w:bidi="ar"/>
              </w:rPr>
              <w:t>2</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各单位是否按照部门预算编制通知和有关要求，按时完成基础库、项目库报送工作</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超过规定</w:t>
            </w:r>
            <w:r>
              <w:rPr>
                <w:rFonts w:hint="default" w:ascii="Times New Roman" w:hAnsi="Times New Roman" w:eastAsia="仿宋_GB2312" w:cs="Times New Roman"/>
                <w:i w:val="0"/>
                <w:color w:val="000000"/>
                <w:kern w:val="0"/>
                <w:sz w:val="20"/>
                <w:szCs w:val="20"/>
                <w:u w:val="none"/>
                <w:lang w:val="en-US" w:eastAsia="zh-CN" w:bidi="ar"/>
              </w:rPr>
              <w:t>5</w:t>
            </w:r>
            <w:r>
              <w:rPr>
                <w:rFonts w:hint="eastAsia" w:ascii="仿宋_GB2312" w:hAnsi="宋体" w:eastAsia="仿宋_GB2312" w:cs="仿宋_GB2312"/>
                <w:i w:val="0"/>
                <w:color w:val="000000"/>
                <w:kern w:val="0"/>
                <w:sz w:val="20"/>
                <w:szCs w:val="20"/>
                <w:u w:val="none"/>
                <w:lang w:val="en-US" w:eastAsia="zh-CN" w:bidi="ar"/>
              </w:rPr>
              <w:t>个工作日扣</w:t>
            </w:r>
            <w:r>
              <w:rPr>
                <w:rFonts w:hint="default" w:ascii="Times New Roman" w:hAnsi="Times New Roman" w:eastAsia="仿宋_GB2312" w:cs="Times New Roman"/>
                <w:i w:val="0"/>
                <w:color w:val="000000"/>
                <w:kern w:val="0"/>
                <w:sz w:val="20"/>
                <w:szCs w:val="20"/>
                <w:u w:val="none"/>
                <w:lang w:val="en-US" w:eastAsia="zh-CN" w:bidi="ar"/>
              </w:rPr>
              <w:t>0.5</w:t>
            </w:r>
            <w:r>
              <w:rPr>
                <w:rFonts w:hint="eastAsia" w:ascii="仿宋_GB2312" w:hAnsi="宋体" w:eastAsia="仿宋_GB2312" w:cs="仿宋_GB2312"/>
                <w:i w:val="0"/>
                <w:color w:val="000000"/>
                <w:kern w:val="0"/>
                <w:sz w:val="20"/>
                <w:szCs w:val="20"/>
                <w:u w:val="none"/>
                <w:lang w:val="en-US" w:eastAsia="zh-CN" w:bidi="ar"/>
              </w:rPr>
              <w:t>分，</w:t>
            </w:r>
            <w:r>
              <w:rPr>
                <w:rFonts w:hint="default" w:ascii="Times New Roman" w:hAnsi="Times New Roman" w:eastAsia="仿宋_GB2312" w:cs="Times New Roman"/>
                <w:i w:val="0"/>
                <w:color w:val="000000"/>
                <w:kern w:val="0"/>
                <w:sz w:val="20"/>
                <w:szCs w:val="20"/>
                <w:u w:val="none"/>
                <w:lang w:val="en-US" w:eastAsia="zh-CN" w:bidi="ar"/>
              </w:rPr>
              <w:t>10</w:t>
            </w:r>
            <w:r>
              <w:rPr>
                <w:rFonts w:hint="eastAsia" w:ascii="仿宋_GB2312" w:hAnsi="宋体" w:eastAsia="仿宋_GB2312" w:cs="仿宋_GB2312"/>
                <w:i w:val="0"/>
                <w:color w:val="000000"/>
                <w:kern w:val="0"/>
                <w:sz w:val="20"/>
                <w:szCs w:val="20"/>
                <w:u w:val="none"/>
                <w:lang w:val="en-US" w:eastAsia="zh-CN" w:bidi="ar"/>
              </w:rPr>
              <w:t>个工作日扣</w:t>
            </w:r>
            <w:r>
              <w:rPr>
                <w:rFonts w:hint="default" w:ascii="Times New Roman" w:hAnsi="Times New Roman" w:eastAsia="仿宋_GB2312" w:cs="Times New Roman"/>
                <w:i w:val="0"/>
                <w:color w:val="000000"/>
                <w:kern w:val="0"/>
                <w:sz w:val="20"/>
                <w:szCs w:val="20"/>
                <w:u w:val="none"/>
                <w:lang w:val="en-US" w:eastAsia="zh-CN" w:bidi="ar"/>
              </w:rPr>
              <w:t>1</w:t>
            </w:r>
            <w:r>
              <w:rPr>
                <w:rFonts w:hint="eastAsia" w:ascii="仿宋_GB2312" w:hAnsi="宋体" w:eastAsia="仿宋_GB2312" w:cs="仿宋_GB2312"/>
                <w:i w:val="0"/>
                <w:color w:val="000000"/>
                <w:kern w:val="0"/>
                <w:sz w:val="20"/>
                <w:szCs w:val="20"/>
                <w:u w:val="none"/>
                <w:lang w:val="en-US" w:eastAsia="zh-CN" w:bidi="ar"/>
              </w:rPr>
              <w:t>分，以此类推，直至扣完</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104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编制质量（</w:t>
            </w:r>
            <w:r>
              <w:rPr>
                <w:rStyle w:val="34"/>
                <w:rFonts w:eastAsia="仿宋_GB2312"/>
                <w:lang w:val="en-US" w:eastAsia="zh-CN" w:bidi="ar"/>
              </w:rPr>
              <w:t>6</w:t>
            </w:r>
            <w:r>
              <w:rPr>
                <w:rFonts w:hint="eastAsia" w:ascii="仿宋_GB2312" w:hAnsi="宋体" w:eastAsia="仿宋_GB2312" w:cs="仿宋_GB2312"/>
                <w:i w:val="0"/>
                <w:color w:val="000000"/>
                <w:kern w:val="0"/>
                <w:sz w:val="20"/>
                <w:szCs w:val="20"/>
                <w:u w:val="none"/>
                <w:lang w:val="en-US" w:eastAsia="zh-CN" w:bidi="ar"/>
              </w:rPr>
              <w:t>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预算编制准确　　（</w:t>
            </w:r>
            <w:r>
              <w:rPr>
                <w:rFonts w:hint="default" w:ascii="Times New Roman" w:hAnsi="Times New Roman" w:eastAsia="仿宋_GB2312" w:cs="Times New Roman"/>
                <w:i w:val="0"/>
                <w:color w:val="000000"/>
                <w:kern w:val="0"/>
                <w:sz w:val="20"/>
                <w:szCs w:val="20"/>
                <w:u w:val="none"/>
                <w:lang w:val="en-US" w:eastAsia="zh-CN" w:bidi="ar"/>
              </w:rPr>
              <w:t>4</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考核预算项目资金性质变动情况</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项目资金性质变动控制在</w:t>
            </w:r>
            <w:r>
              <w:rPr>
                <w:rFonts w:hint="default" w:ascii="Times New Roman" w:hAnsi="Times New Roman" w:eastAsia="仿宋_GB2312" w:cs="Times New Roman"/>
                <w:i w:val="0"/>
                <w:color w:val="000000"/>
                <w:kern w:val="0"/>
                <w:sz w:val="20"/>
                <w:szCs w:val="20"/>
                <w:u w:val="none"/>
                <w:lang w:val="en-US" w:eastAsia="zh-CN" w:bidi="ar"/>
              </w:rPr>
              <w:t>1</w:t>
            </w:r>
            <w:r>
              <w:rPr>
                <w:rFonts w:hint="eastAsia" w:ascii="仿宋_GB2312" w:hAnsi="宋体" w:eastAsia="仿宋_GB2312" w:cs="仿宋_GB2312"/>
                <w:i w:val="0"/>
                <w:color w:val="000000"/>
                <w:kern w:val="0"/>
                <w:sz w:val="20"/>
                <w:szCs w:val="20"/>
                <w:u w:val="none"/>
                <w:lang w:val="en-US" w:eastAsia="zh-CN" w:bidi="ar"/>
              </w:rPr>
              <w:t>个内，得分；</w:t>
            </w:r>
            <w:r>
              <w:rPr>
                <w:rFonts w:hint="default" w:ascii="Times New Roman" w:hAnsi="Times New Roman" w:eastAsia="仿宋_GB2312" w:cs="Times New Roman"/>
                <w:i w:val="0"/>
                <w:color w:val="000000"/>
                <w:kern w:val="0"/>
                <w:sz w:val="20"/>
                <w:szCs w:val="20"/>
                <w:u w:val="none"/>
                <w:lang w:val="en-US" w:eastAsia="zh-CN" w:bidi="ar"/>
              </w:rPr>
              <w:t>2-3</w:t>
            </w:r>
            <w:r>
              <w:rPr>
                <w:rFonts w:hint="eastAsia" w:ascii="仿宋_GB2312" w:hAnsi="宋体" w:eastAsia="仿宋_GB2312" w:cs="仿宋_GB2312"/>
                <w:i w:val="0"/>
                <w:color w:val="000000"/>
                <w:kern w:val="0"/>
                <w:sz w:val="20"/>
                <w:szCs w:val="20"/>
                <w:u w:val="none"/>
                <w:lang w:val="en-US" w:eastAsia="zh-CN" w:bidi="ar"/>
              </w:rPr>
              <w:t>个得</w:t>
            </w:r>
            <w:r>
              <w:rPr>
                <w:rFonts w:hint="default" w:ascii="Times New Roman" w:hAnsi="Times New Roman" w:eastAsia="仿宋_GB2312" w:cs="Times New Roman"/>
                <w:i w:val="0"/>
                <w:color w:val="000000"/>
                <w:kern w:val="0"/>
                <w:sz w:val="20"/>
                <w:szCs w:val="20"/>
                <w:u w:val="none"/>
                <w:lang w:val="en-US" w:eastAsia="zh-CN" w:bidi="ar"/>
              </w:rPr>
              <w:t>1</w:t>
            </w:r>
            <w:r>
              <w:rPr>
                <w:rFonts w:hint="eastAsia" w:ascii="仿宋_GB2312" w:hAnsi="宋体" w:eastAsia="仿宋_GB2312" w:cs="仿宋_GB2312"/>
                <w:i w:val="0"/>
                <w:color w:val="000000"/>
                <w:kern w:val="0"/>
                <w:sz w:val="20"/>
                <w:szCs w:val="20"/>
                <w:u w:val="none"/>
                <w:lang w:val="en-US" w:eastAsia="zh-CN" w:bidi="ar"/>
              </w:rPr>
              <w:t>分；超过</w:t>
            </w:r>
            <w:r>
              <w:rPr>
                <w:rFonts w:hint="default" w:ascii="Times New Roman" w:hAnsi="Times New Roman" w:eastAsia="仿宋_GB2312" w:cs="Times New Roman"/>
                <w:i w:val="0"/>
                <w:color w:val="000000"/>
                <w:kern w:val="0"/>
                <w:sz w:val="20"/>
                <w:szCs w:val="20"/>
                <w:u w:val="none"/>
                <w:lang w:val="en-US" w:eastAsia="zh-CN" w:bidi="ar"/>
              </w:rPr>
              <w:t>3</w:t>
            </w:r>
            <w:r>
              <w:rPr>
                <w:rFonts w:hint="eastAsia" w:ascii="仿宋_GB2312" w:hAnsi="宋体" w:eastAsia="仿宋_GB2312" w:cs="仿宋_GB2312"/>
                <w:i w:val="0"/>
                <w:color w:val="000000"/>
                <w:kern w:val="0"/>
                <w:sz w:val="20"/>
                <w:szCs w:val="20"/>
                <w:u w:val="none"/>
                <w:lang w:val="en-US" w:eastAsia="zh-CN" w:bidi="ar"/>
              </w:rPr>
              <w:t>个以上，不得分。（注：按照上级及区委区政府批准的项目资金性质变动如财政资金整合等情况不计入考核）</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Layout w:type="fixed"/>
          <w:tblCellMar>
            <w:top w:w="0" w:type="dxa"/>
            <w:left w:w="0" w:type="dxa"/>
            <w:bottom w:w="0" w:type="dxa"/>
            <w:right w:w="0" w:type="dxa"/>
          </w:tblCellMar>
        </w:tblPrEx>
        <w:trPr>
          <w:trHeight w:val="7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部门预算审查　　（</w:t>
            </w:r>
            <w:r>
              <w:rPr>
                <w:rFonts w:hint="default" w:ascii="Times New Roman" w:hAnsi="Times New Roman" w:eastAsia="仿宋_GB2312" w:cs="Times New Roman"/>
                <w:i w:val="0"/>
                <w:color w:val="000000"/>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根据部门集体审查、区人大对预算草案审查结果进行考核</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无部门集体审查的不得分；被人大预算审查后提出并确需修改的错误，每个问题扣</w:t>
            </w:r>
            <w:r>
              <w:rPr>
                <w:rFonts w:hint="default" w:ascii="Times New Roman" w:hAnsi="Times New Roman" w:eastAsia="仿宋_GB2312" w:cs="Times New Roman"/>
                <w:i w:val="0"/>
                <w:color w:val="000000"/>
                <w:kern w:val="0"/>
                <w:sz w:val="20"/>
                <w:szCs w:val="20"/>
                <w:u w:val="none"/>
                <w:lang w:val="en-US" w:eastAsia="zh-CN" w:bidi="ar"/>
              </w:rPr>
              <w:t>0.5</w:t>
            </w:r>
            <w:r>
              <w:rPr>
                <w:rFonts w:hint="eastAsia" w:ascii="仿宋_GB2312" w:hAnsi="宋体" w:eastAsia="仿宋_GB2312" w:cs="仿宋_GB2312"/>
                <w:i w:val="0"/>
                <w:color w:val="000000"/>
                <w:kern w:val="0"/>
                <w:sz w:val="20"/>
                <w:szCs w:val="20"/>
                <w:u w:val="none"/>
                <w:lang w:val="en-US" w:eastAsia="zh-CN" w:bidi="ar"/>
              </w:rPr>
              <w:t>分，直至扣完</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578"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目标明确（</w:t>
            </w:r>
            <w:r>
              <w:rPr>
                <w:rStyle w:val="34"/>
                <w:rFonts w:eastAsia="仿宋_GB2312"/>
                <w:lang w:val="en-US" w:eastAsia="zh-CN" w:bidi="ar"/>
              </w:rPr>
              <w:t>8</w:t>
            </w:r>
            <w:r>
              <w:rPr>
                <w:rFonts w:hint="eastAsia" w:ascii="仿宋_GB2312" w:hAnsi="宋体" w:eastAsia="仿宋_GB2312" w:cs="仿宋_GB2312"/>
                <w:i w:val="0"/>
                <w:color w:val="000000"/>
                <w:kern w:val="0"/>
                <w:sz w:val="20"/>
                <w:szCs w:val="20"/>
                <w:u w:val="none"/>
                <w:lang w:val="en-US" w:eastAsia="zh-CN" w:bidi="ar"/>
              </w:rPr>
              <w:t>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部门整体目标　　（</w:t>
            </w:r>
            <w:r>
              <w:rPr>
                <w:rFonts w:hint="default" w:ascii="Times New Roman" w:hAnsi="Times New Roman" w:eastAsia="仿宋_GB2312" w:cs="Times New Roman"/>
                <w:i w:val="0"/>
                <w:color w:val="000000"/>
                <w:kern w:val="0"/>
                <w:sz w:val="20"/>
                <w:szCs w:val="20"/>
                <w:u w:val="none"/>
                <w:lang w:val="en-US" w:eastAsia="zh-CN" w:bidi="ar"/>
              </w:rPr>
              <w:t>5</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部门全年整体工作目标编制完整、合理</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有完整、明确、合理的部门整体工作方案得分，否则不得分</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Layout w:type="fixed"/>
          <w:tblCellMar>
            <w:top w:w="0" w:type="dxa"/>
            <w:left w:w="0" w:type="dxa"/>
            <w:bottom w:w="0" w:type="dxa"/>
            <w:right w:w="0" w:type="dxa"/>
          </w:tblCellMar>
        </w:tblPrEx>
        <w:trPr>
          <w:trHeight w:val="578"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重点项目目标　　（</w:t>
            </w:r>
            <w:r>
              <w:rPr>
                <w:rFonts w:hint="default" w:ascii="Times New Roman" w:hAnsi="Times New Roman" w:eastAsia="仿宋_GB2312" w:cs="Times New Roman"/>
                <w:i w:val="0"/>
                <w:color w:val="000000"/>
                <w:kern w:val="0"/>
                <w:sz w:val="20"/>
                <w:szCs w:val="20"/>
                <w:u w:val="none"/>
                <w:lang w:val="en-US" w:eastAsia="zh-CN" w:bidi="ar"/>
              </w:rPr>
              <w:t>3</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重大项目实施方案明确、量化、可操作</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有完整、明确、合理的的重点项目工作方案得分，否则不得分</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Layout w:type="fixed"/>
          <w:tblCellMar>
            <w:top w:w="0" w:type="dxa"/>
            <w:left w:w="0" w:type="dxa"/>
            <w:bottom w:w="0" w:type="dxa"/>
            <w:right w:w="0" w:type="dxa"/>
          </w:tblCellMar>
        </w:tblPrEx>
        <w:trPr>
          <w:trHeight w:val="1520" w:hRule="atLeast"/>
        </w:trPr>
        <w:tc>
          <w:tcPr>
            <w:tcW w:w="58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预算执行（</w:t>
            </w:r>
            <w:r>
              <w:rPr>
                <w:rFonts w:hint="default" w:ascii="Times New Roman" w:hAnsi="Times New Roman" w:eastAsia="仿宋_GB2312" w:cs="Times New Roman"/>
                <w:i w:val="0"/>
                <w:color w:val="000000"/>
                <w:kern w:val="0"/>
                <w:sz w:val="20"/>
                <w:szCs w:val="20"/>
                <w:u w:val="none"/>
                <w:lang w:val="en-US" w:eastAsia="zh-CN" w:bidi="ar"/>
              </w:rPr>
              <w:t>24</w:t>
            </w:r>
            <w:r>
              <w:rPr>
                <w:rFonts w:hint="eastAsia" w:ascii="仿宋_GB2312" w:hAnsi="宋体" w:eastAsia="仿宋_GB2312" w:cs="仿宋_GB2312"/>
                <w:i w:val="0"/>
                <w:color w:val="000000"/>
                <w:kern w:val="0"/>
                <w:sz w:val="20"/>
                <w:szCs w:val="20"/>
                <w:u w:val="none"/>
                <w:lang w:val="en-US" w:eastAsia="zh-CN" w:bidi="ar"/>
              </w:rPr>
              <w:t>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资金调度（</w:t>
            </w:r>
            <w:r>
              <w:rPr>
                <w:rStyle w:val="34"/>
                <w:rFonts w:eastAsia="仿宋_GB2312"/>
                <w:lang w:val="en-US" w:eastAsia="zh-CN" w:bidi="ar"/>
              </w:rPr>
              <w:t>5</w:t>
            </w:r>
            <w:r>
              <w:rPr>
                <w:rFonts w:hint="eastAsia" w:ascii="仿宋_GB2312" w:hAnsi="宋体" w:eastAsia="仿宋_GB2312" w:cs="仿宋_GB2312"/>
                <w:i w:val="0"/>
                <w:color w:val="000000"/>
                <w:kern w:val="0"/>
                <w:sz w:val="20"/>
                <w:szCs w:val="20"/>
                <w:u w:val="none"/>
                <w:lang w:val="en-US" w:eastAsia="zh-CN" w:bidi="ar"/>
              </w:rPr>
              <w:t>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支付进度控制率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用以反映和考核部门（单位）预算执行的及时性和均衡性程度。</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支付进度率</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（部门支付进度</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区级平均支付进度）</w:t>
            </w:r>
            <w:r>
              <w:rPr>
                <w:rFonts w:hint="default" w:ascii="Times New Roman" w:hAnsi="Times New Roman" w:eastAsia="仿宋_GB2312" w:cs="Times New Roman"/>
                <w:i w:val="0"/>
                <w:color w:val="000000"/>
                <w:kern w:val="0"/>
                <w:sz w:val="20"/>
                <w:szCs w:val="20"/>
                <w:u w:val="none"/>
                <w:lang w:val="en-US" w:eastAsia="zh-CN" w:bidi="ar"/>
              </w:rPr>
              <w:t>×100%</w:t>
            </w:r>
            <w:r>
              <w:rPr>
                <w:rFonts w:hint="eastAsia" w:ascii="仿宋_GB2312" w:hAnsi="宋体" w:eastAsia="仿宋_GB2312" w:cs="仿宋_GB2312"/>
                <w:i w:val="0"/>
                <w:color w:val="000000"/>
                <w:kern w:val="0"/>
                <w:sz w:val="20"/>
                <w:szCs w:val="20"/>
                <w:u w:val="none"/>
                <w:lang w:val="en-US" w:eastAsia="zh-CN" w:bidi="ar"/>
              </w:rPr>
              <w:t>，支付进度率控制在</w:t>
            </w:r>
            <w:r>
              <w:rPr>
                <w:rFonts w:hint="default" w:ascii="Times New Roman" w:hAnsi="Times New Roman" w:eastAsia="仿宋_GB2312" w:cs="Times New Roman"/>
                <w:i w:val="0"/>
                <w:color w:val="000000"/>
                <w:kern w:val="0"/>
                <w:sz w:val="20"/>
                <w:szCs w:val="20"/>
                <w:u w:val="none"/>
                <w:lang w:val="en-US" w:eastAsia="zh-CN" w:bidi="ar"/>
              </w:rPr>
              <w:t>90%—110%</w:t>
            </w:r>
            <w:r>
              <w:rPr>
                <w:rFonts w:hint="eastAsia" w:ascii="仿宋_GB2312" w:hAnsi="宋体" w:eastAsia="仿宋_GB2312" w:cs="仿宋_GB2312"/>
                <w:i w:val="0"/>
                <w:color w:val="000000"/>
                <w:kern w:val="0"/>
                <w:sz w:val="20"/>
                <w:szCs w:val="20"/>
                <w:u w:val="none"/>
                <w:lang w:val="en-US" w:eastAsia="zh-CN" w:bidi="ar"/>
              </w:rPr>
              <w:t>间。</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部门支付进度：部门（单位）在某一时点的支出预算执行总数与年度支出预算数的比率。</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区级平均支付进度：在某时点上，本级财政的支付进度率，以序时进度代替。</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Layout w:type="fixed"/>
          <w:tblCellMar>
            <w:top w:w="0" w:type="dxa"/>
            <w:left w:w="0" w:type="dxa"/>
            <w:bottom w:w="0" w:type="dxa"/>
            <w:right w:w="0" w:type="dxa"/>
          </w:tblCellMar>
        </w:tblPrEx>
        <w:trPr>
          <w:trHeight w:val="1260" w:hRule="atLeast"/>
        </w:trPr>
        <w:tc>
          <w:tcPr>
            <w:tcW w:w="5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财政预算（</w:t>
            </w:r>
            <w:r>
              <w:rPr>
                <w:rStyle w:val="34"/>
                <w:rFonts w:eastAsia="仿宋_GB2312"/>
                <w:lang w:val="en-US" w:eastAsia="zh-CN" w:bidi="ar"/>
              </w:rPr>
              <w:t>5</w:t>
            </w:r>
            <w:r>
              <w:rPr>
                <w:rFonts w:hint="eastAsia" w:ascii="仿宋_GB2312" w:hAnsi="宋体" w:eastAsia="仿宋_GB2312" w:cs="仿宋_GB2312"/>
                <w:i w:val="0"/>
                <w:color w:val="000000"/>
                <w:kern w:val="0"/>
                <w:sz w:val="20"/>
                <w:szCs w:val="20"/>
                <w:u w:val="none"/>
                <w:lang w:val="en-US" w:eastAsia="zh-CN" w:bidi="ar"/>
              </w:rPr>
              <w:t>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预算完成率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部门（单位）本年度预算执行数与预算数的比率，用以反映和考核部门（单位）预算完成程度。</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预算完成率</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（预算执行数</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预算数）</w:t>
            </w:r>
            <w:r>
              <w:rPr>
                <w:rFonts w:hint="default" w:ascii="Times New Roman" w:hAnsi="Times New Roman" w:eastAsia="仿宋_GB2312" w:cs="Times New Roman"/>
                <w:i w:val="0"/>
                <w:color w:val="000000"/>
                <w:kern w:val="0"/>
                <w:sz w:val="20"/>
                <w:szCs w:val="20"/>
                <w:u w:val="none"/>
                <w:lang w:val="en-US" w:eastAsia="zh-CN" w:bidi="ar"/>
              </w:rPr>
              <w:t>×100%</w:t>
            </w:r>
            <w:r>
              <w:rPr>
                <w:rFonts w:hint="eastAsia" w:ascii="仿宋_GB2312" w:hAnsi="宋体" w:eastAsia="仿宋_GB2312" w:cs="仿宋_GB2312"/>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预算执行数：部门（单位）本年度实际完成的预算数，扣除结余数。</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预算数：财政部门批复的本年度部门（单位）预算数，含财政追加。</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Layout w:type="fixed"/>
          <w:tblCellMar>
            <w:top w:w="0" w:type="dxa"/>
            <w:left w:w="0" w:type="dxa"/>
            <w:bottom w:w="0" w:type="dxa"/>
            <w:right w:w="0" w:type="dxa"/>
          </w:tblCellMar>
        </w:tblPrEx>
        <w:trPr>
          <w:trHeight w:val="1580" w:hRule="atLeast"/>
        </w:trPr>
        <w:tc>
          <w:tcPr>
            <w:tcW w:w="5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预算刚性（</w:t>
            </w:r>
            <w:r>
              <w:rPr>
                <w:rStyle w:val="34"/>
                <w:rFonts w:eastAsia="仿宋_GB2312"/>
                <w:lang w:val="en-US" w:eastAsia="zh-CN" w:bidi="ar"/>
              </w:rPr>
              <w:t>4</w:t>
            </w:r>
            <w:r>
              <w:rPr>
                <w:rFonts w:hint="eastAsia" w:ascii="仿宋_GB2312" w:hAnsi="宋体" w:eastAsia="仿宋_GB2312" w:cs="仿宋_GB2312"/>
                <w:i w:val="0"/>
                <w:color w:val="000000"/>
                <w:kern w:val="0"/>
                <w:sz w:val="20"/>
                <w:szCs w:val="20"/>
                <w:u w:val="none"/>
                <w:lang w:val="en-US" w:eastAsia="zh-CN" w:bidi="ar"/>
              </w:rPr>
              <w:t>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预算调整率　　（</w:t>
            </w:r>
            <w:r>
              <w:rPr>
                <w:rFonts w:hint="default" w:ascii="Times New Roman" w:hAnsi="Times New Roman" w:eastAsia="仿宋_GB2312" w:cs="Times New Roman"/>
                <w:i w:val="0"/>
                <w:color w:val="000000"/>
                <w:kern w:val="0"/>
                <w:sz w:val="20"/>
                <w:szCs w:val="20"/>
                <w:u w:val="none"/>
                <w:lang w:val="en-US" w:eastAsia="zh-CN" w:bidi="ar"/>
              </w:rPr>
              <w:t>4</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部门（单位）本年度预算调整数与预算数的比率，用以反映和考核部门（单位）预算的调整程度。</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预算调整率</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（预算调整数</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预算数）</w:t>
            </w:r>
            <w:r>
              <w:rPr>
                <w:rFonts w:hint="default" w:ascii="Times New Roman" w:hAnsi="Times New Roman" w:eastAsia="仿宋_GB2312" w:cs="Times New Roman"/>
                <w:i w:val="0"/>
                <w:color w:val="000000"/>
                <w:kern w:val="0"/>
                <w:sz w:val="20"/>
                <w:szCs w:val="20"/>
                <w:u w:val="none"/>
                <w:lang w:val="en-US" w:eastAsia="zh-CN" w:bidi="ar"/>
              </w:rPr>
              <w:t>×100%</w:t>
            </w:r>
            <w:r>
              <w:rPr>
                <w:rFonts w:hint="eastAsia" w:ascii="仿宋_GB2312" w:hAnsi="宋体" w:eastAsia="仿宋_GB2312" w:cs="仿宋_GB2312"/>
                <w:i w:val="0"/>
                <w:color w:val="000000"/>
                <w:kern w:val="0"/>
                <w:sz w:val="20"/>
                <w:szCs w:val="20"/>
                <w:u w:val="none"/>
                <w:lang w:val="en-US" w:eastAsia="zh-CN" w:bidi="ar"/>
              </w:rPr>
              <w:t>，控制在</w:t>
            </w:r>
            <w:r>
              <w:rPr>
                <w:rFonts w:hint="default" w:ascii="Times New Roman" w:hAnsi="Times New Roman" w:eastAsia="仿宋_GB2312" w:cs="Times New Roman"/>
                <w:i w:val="0"/>
                <w:color w:val="000000"/>
                <w:kern w:val="0"/>
                <w:sz w:val="20"/>
                <w:szCs w:val="20"/>
                <w:u w:val="none"/>
                <w:lang w:val="en-US" w:eastAsia="zh-CN" w:bidi="ar"/>
              </w:rPr>
              <w:t>20%</w:t>
            </w:r>
            <w:r>
              <w:rPr>
                <w:rFonts w:hint="eastAsia" w:ascii="仿宋_GB2312" w:hAnsi="宋体" w:eastAsia="仿宋_GB2312" w:cs="仿宋_GB2312"/>
                <w:i w:val="0"/>
                <w:color w:val="000000"/>
                <w:kern w:val="0"/>
                <w:sz w:val="20"/>
                <w:szCs w:val="20"/>
                <w:u w:val="none"/>
                <w:lang w:val="en-US" w:eastAsia="zh-CN" w:bidi="ar"/>
              </w:rPr>
              <w:t>以内。</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Layout w:type="fixed"/>
          <w:tblCellMar>
            <w:top w:w="0" w:type="dxa"/>
            <w:left w:w="0" w:type="dxa"/>
            <w:bottom w:w="0" w:type="dxa"/>
            <w:right w:w="0" w:type="dxa"/>
          </w:tblCellMar>
        </w:tblPrEx>
        <w:trPr>
          <w:trHeight w:val="578" w:hRule="atLeast"/>
        </w:trPr>
        <w:tc>
          <w:tcPr>
            <w:tcW w:w="5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行政成本（</w:t>
            </w:r>
            <w:r>
              <w:rPr>
                <w:rFonts w:hint="default" w:ascii="Times New Roman" w:hAnsi="Times New Roman" w:eastAsia="仿宋_GB2312" w:cs="Times New Roman"/>
                <w:i w:val="0"/>
                <w:color w:val="000000"/>
                <w:kern w:val="0"/>
                <w:sz w:val="20"/>
                <w:szCs w:val="20"/>
                <w:u w:val="none"/>
                <w:lang w:val="en-US" w:eastAsia="zh-CN" w:bidi="ar"/>
              </w:rPr>
              <w:t>10</w:t>
            </w:r>
            <w:r>
              <w:rPr>
                <w:rFonts w:hint="eastAsia" w:ascii="仿宋_GB2312" w:hAnsi="宋体" w:eastAsia="仿宋_GB2312" w:cs="仿宋_GB2312"/>
                <w:i w:val="0"/>
                <w:color w:val="000000"/>
                <w:kern w:val="0"/>
                <w:sz w:val="20"/>
                <w:szCs w:val="20"/>
                <w:u w:val="none"/>
                <w:lang w:val="en-US" w:eastAsia="zh-CN" w:bidi="ar"/>
              </w:rPr>
              <w:t>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人编比率（</w:t>
            </w:r>
            <w:r>
              <w:rPr>
                <w:rFonts w:hint="default" w:ascii="Times New Roman" w:hAnsi="Times New Roman" w:eastAsia="仿宋_GB2312" w:cs="Times New Roman"/>
                <w:i w:val="0"/>
                <w:color w:val="000000"/>
                <w:kern w:val="0"/>
                <w:sz w:val="20"/>
                <w:szCs w:val="20"/>
                <w:u w:val="none"/>
                <w:lang w:val="en-US" w:eastAsia="zh-CN" w:bidi="ar"/>
              </w:rPr>
              <w:t>3</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反映部门人力资源控制情况</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人编比率</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实际员工</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部门编制数</w:t>
            </w:r>
            <w:r>
              <w:rPr>
                <w:rFonts w:hint="default" w:ascii="Times New Roman" w:hAnsi="Times New Roman" w:eastAsia="仿宋_GB2312" w:cs="Times New Roman"/>
                <w:i w:val="0"/>
                <w:color w:val="000000"/>
                <w:kern w:val="0"/>
                <w:sz w:val="20"/>
                <w:szCs w:val="20"/>
                <w:u w:val="none"/>
                <w:lang w:val="en-US" w:eastAsia="zh-CN" w:bidi="ar"/>
              </w:rPr>
              <w:t>*100%</w:t>
            </w:r>
            <w:r>
              <w:rPr>
                <w:rFonts w:hint="eastAsia" w:ascii="仿宋_GB2312" w:hAnsi="宋体" w:eastAsia="仿宋_GB2312" w:cs="仿宋_GB2312"/>
                <w:i w:val="0"/>
                <w:color w:val="000000"/>
                <w:kern w:val="0"/>
                <w:sz w:val="20"/>
                <w:szCs w:val="20"/>
                <w:u w:val="none"/>
                <w:lang w:val="en-US" w:eastAsia="zh-CN" w:bidi="ar"/>
              </w:rPr>
              <w:t>，不得超过</w:t>
            </w:r>
            <w:r>
              <w:rPr>
                <w:rFonts w:hint="default" w:ascii="Times New Roman" w:hAnsi="Times New Roman" w:eastAsia="仿宋_GB2312" w:cs="Times New Roman"/>
                <w:i w:val="0"/>
                <w:color w:val="000000"/>
                <w:kern w:val="0"/>
                <w:sz w:val="20"/>
                <w:szCs w:val="20"/>
                <w:u w:val="none"/>
                <w:lang w:val="en-US" w:eastAsia="zh-CN" w:bidi="ar"/>
              </w:rPr>
              <w:t>100%</w:t>
            </w:r>
            <w:r>
              <w:rPr>
                <w:rFonts w:hint="eastAsia" w:ascii="仿宋_GB2312" w:hAnsi="宋体" w:eastAsia="仿宋_GB2312" w:cs="仿宋_GB2312"/>
                <w:i w:val="0"/>
                <w:color w:val="000000"/>
                <w:kern w:val="0"/>
                <w:sz w:val="20"/>
                <w:szCs w:val="20"/>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Layout w:type="fixed"/>
          <w:tblCellMar>
            <w:top w:w="0" w:type="dxa"/>
            <w:left w:w="0" w:type="dxa"/>
            <w:bottom w:w="0" w:type="dxa"/>
            <w:right w:w="0" w:type="dxa"/>
          </w:tblCellMar>
        </w:tblPrEx>
        <w:trPr>
          <w:trHeight w:val="578" w:hRule="atLeast"/>
        </w:trPr>
        <w:tc>
          <w:tcPr>
            <w:tcW w:w="5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一般性支出增长率（</w:t>
            </w:r>
            <w:r>
              <w:rPr>
                <w:rFonts w:hint="default" w:ascii="Times New Roman" w:hAnsi="Times New Roman" w:eastAsia="仿宋_GB2312" w:cs="Times New Roman"/>
                <w:i w:val="0"/>
                <w:color w:val="000000"/>
                <w:kern w:val="0"/>
                <w:sz w:val="20"/>
                <w:szCs w:val="20"/>
                <w:u w:val="none"/>
                <w:lang w:val="en-US" w:eastAsia="zh-CN" w:bidi="ar"/>
              </w:rPr>
              <w:t>3</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反映执行财政非生产性支出预算控制</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一般性支出</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严格按财政管理规定执行，未完成控制要求不得分。</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Layout w:type="fixed"/>
          <w:tblCellMar>
            <w:top w:w="0" w:type="dxa"/>
            <w:left w:w="0" w:type="dxa"/>
            <w:bottom w:w="0" w:type="dxa"/>
            <w:right w:w="0" w:type="dxa"/>
          </w:tblCellMar>
        </w:tblPrEx>
        <w:trPr>
          <w:trHeight w:val="578" w:hRule="atLeast"/>
        </w:trPr>
        <w:tc>
          <w:tcPr>
            <w:tcW w:w="5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人均公用经费率（</w:t>
            </w:r>
            <w:r>
              <w:rPr>
                <w:rFonts w:hint="default" w:ascii="Times New Roman" w:hAnsi="Times New Roman" w:eastAsia="仿宋_GB2312" w:cs="Times New Roman"/>
                <w:i w:val="0"/>
                <w:color w:val="000000"/>
                <w:kern w:val="0"/>
                <w:sz w:val="20"/>
                <w:szCs w:val="20"/>
                <w:u w:val="none"/>
                <w:lang w:val="en-US" w:eastAsia="zh-CN" w:bidi="ar"/>
              </w:rPr>
              <w:t>4</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反映部门财政资源耗费控制情况</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人均公用经费率</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部门年度公用经费总额</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编制内员工数</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区级人均公用经费</w:t>
            </w:r>
            <w:r>
              <w:rPr>
                <w:rFonts w:hint="default" w:ascii="Times New Roman" w:hAnsi="Times New Roman" w:eastAsia="仿宋_GB2312" w:cs="Times New Roman"/>
                <w:i w:val="0"/>
                <w:color w:val="000000"/>
                <w:kern w:val="0"/>
                <w:sz w:val="20"/>
                <w:szCs w:val="20"/>
                <w:u w:val="none"/>
                <w:lang w:val="en-US" w:eastAsia="zh-CN" w:bidi="ar"/>
              </w:rPr>
              <w:t>×100%</w:t>
            </w:r>
            <w:r>
              <w:rPr>
                <w:rFonts w:hint="eastAsia" w:ascii="仿宋_GB2312" w:hAnsi="宋体" w:eastAsia="仿宋_GB2312" w:cs="仿宋_GB2312"/>
                <w:i w:val="0"/>
                <w:color w:val="000000"/>
                <w:kern w:val="0"/>
                <w:sz w:val="20"/>
                <w:szCs w:val="20"/>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Layout w:type="fixed"/>
          <w:tblCellMar>
            <w:top w:w="0" w:type="dxa"/>
            <w:left w:w="0" w:type="dxa"/>
            <w:bottom w:w="0" w:type="dxa"/>
            <w:right w:w="0" w:type="dxa"/>
          </w:tblCellMar>
        </w:tblPrEx>
        <w:trPr>
          <w:trHeight w:val="578"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综合管理（</w:t>
            </w:r>
            <w:r>
              <w:rPr>
                <w:rFonts w:hint="default" w:ascii="Times New Roman" w:hAnsi="Times New Roman" w:eastAsia="仿宋_GB2312" w:cs="Times New Roman"/>
                <w:i w:val="0"/>
                <w:color w:val="000000"/>
                <w:kern w:val="0"/>
                <w:sz w:val="20"/>
                <w:szCs w:val="20"/>
                <w:u w:val="none"/>
                <w:lang w:val="en-US" w:eastAsia="zh-CN" w:bidi="ar"/>
              </w:rPr>
              <w:t>40</w:t>
            </w:r>
            <w:r>
              <w:rPr>
                <w:rFonts w:hint="eastAsia" w:ascii="仿宋_GB2312" w:hAnsi="宋体" w:eastAsia="仿宋_GB2312" w:cs="仿宋_GB2312"/>
                <w:i w:val="0"/>
                <w:color w:val="000000"/>
                <w:kern w:val="0"/>
                <w:sz w:val="20"/>
                <w:szCs w:val="20"/>
                <w:u w:val="none"/>
                <w:lang w:val="en-US" w:eastAsia="zh-CN" w:bidi="ar"/>
              </w:rPr>
              <w:t>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债务管理　（</w:t>
            </w:r>
            <w:r>
              <w:rPr>
                <w:rFonts w:hint="default" w:ascii="Times New Roman" w:hAnsi="Times New Roman" w:eastAsia="仿宋_GB2312" w:cs="Times New Roman"/>
                <w:i w:val="0"/>
                <w:color w:val="000000"/>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债务还本付息（</w:t>
            </w:r>
            <w:r>
              <w:rPr>
                <w:rFonts w:hint="default" w:ascii="Times New Roman" w:hAnsi="Times New Roman" w:eastAsia="仿宋_GB2312" w:cs="Times New Roman"/>
                <w:i w:val="0"/>
                <w:color w:val="000000"/>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按规定做好政府性债务还本付息工作</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实际还本付息金额</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应付金额</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指标分值</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97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非税收入管理情况（</w:t>
            </w:r>
            <w:r>
              <w:rPr>
                <w:rStyle w:val="34"/>
                <w:rFonts w:eastAsia="仿宋_GB2312"/>
                <w:lang w:val="en-US" w:eastAsia="zh-CN" w:bidi="ar"/>
              </w:rPr>
              <w:t>4</w:t>
            </w:r>
            <w:r>
              <w:rPr>
                <w:rFonts w:hint="eastAsia" w:ascii="仿宋_GB2312" w:hAnsi="宋体" w:eastAsia="仿宋_GB2312" w:cs="仿宋_GB2312"/>
                <w:i w:val="0"/>
                <w:color w:val="000000"/>
                <w:kern w:val="0"/>
                <w:sz w:val="20"/>
                <w:szCs w:val="20"/>
                <w:u w:val="none"/>
                <w:lang w:val="en-US" w:eastAsia="zh-CN" w:bidi="ar"/>
              </w:rPr>
              <w:t>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非税收入征收情况（</w:t>
            </w:r>
            <w:r>
              <w:rPr>
                <w:rFonts w:hint="default" w:ascii="Times New Roman" w:hAnsi="Times New Roman" w:eastAsia="仿宋_GB2312" w:cs="Times New Roman"/>
                <w:i w:val="0"/>
                <w:color w:val="000000"/>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是否按照规定的项目、标准、征收方式执收非税收入，非税收入项目设立的权限和缓减免的依据，对非税收入进行缓减免</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发现有未按规定的非税收入项目、标准执收非税收入或有违反规定缓减免非税收入的，发现一次扣</w:t>
            </w:r>
            <w:r>
              <w:rPr>
                <w:rFonts w:hint="default" w:ascii="Times New Roman" w:hAnsi="Times New Roman" w:eastAsia="仿宋_GB2312" w:cs="Times New Roman"/>
                <w:i w:val="0"/>
                <w:color w:val="000000"/>
                <w:kern w:val="0"/>
                <w:sz w:val="20"/>
                <w:szCs w:val="20"/>
                <w:u w:val="none"/>
                <w:lang w:val="en-US" w:eastAsia="zh-CN" w:bidi="ar"/>
              </w:rPr>
              <w:t>0.5</w:t>
            </w:r>
            <w:r>
              <w:rPr>
                <w:rFonts w:hint="eastAsia" w:ascii="仿宋_GB2312" w:hAnsi="宋体" w:eastAsia="仿宋_GB2312" w:cs="仿宋_GB2312"/>
                <w:i w:val="0"/>
                <w:color w:val="000000"/>
                <w:kern w:val="0"/>
                <w:sz w:val="20"/>
                <w:szCs w:val="20"/>
                <w:u w:val="none"/>
                <w:lang w:val="en-US" w:eastAsia="zh-CN" w:bidi="ar"/>
              </w:rPr>
              <w:t>分，直至扣完</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8"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非税收入上缴情况（</w:t>
            </w:r>
            <w:r>
              <w:rPr>
                <w:rFonts w:hint="default" w:ascii="Times New Roman" w:hAnsi="Times New Roman" w:eastAsia="仿宋_GB2312" w:cs="Times New Roman"/>
                <w:i w:val="0"/>
                <w:color w:val="000000"/>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是否及时足额将非税收入缴入财政</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发现未及时足额将非税收入缴入财政的或者截留、挪用非税收入的，发现一次扣</w:t>
            </w:r>
            <w:r>
              <w:rPr>
                <w:rFonts w:hint="default" w:ascii="Times New Roman" w:hAnsi="Times New Roman" w:eastAsia="仿宋_GB2312" w:cs="Times New Roman"/>
                <w:i w:val="0"/>
                <w:color w:val="000000"/>
                <w:kern w:val="0"/>
                <w:sz w:val="20"/>
                <w:szCs w:val="20"/>
                <w:u w:val="none"/>
                <w:lang w:val="en-US" w:eastAsia="zh-CN" w:bidi="ar"/>
              </w:rPr>
              <w:t>0.5</w:t>
            </w:r>
            <w:r>
              <w:rPr>
                <w:rFonts w:hint="eastAsia" w:ascii="仿宋_GB2312" w:hAnsi="宋体" w:eastAsia="仿宋_GB2312" w:cs="仿宋_GB2312"/>
                <w:i w:val="0"/>
                <w:color w:val="000000"/>
                <w:kern w:val="0"/>
                <w:sz w:val="20"/>
                <w:szCs w:val="20"/>
                <w:u w:val="none"/>
                <w:lang w:val="en-US" w:eastAsia="zh-CN" w:bidi="ar"/>
              </w:rPr>
              <w:t>分，直至扣完</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8"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政府采购执行管理　　（</w:t>
            </w:r>
            <w:r>
              <w:rPr>
                <w:rFonts w:hint="default" w:ascii="Times New Roman" w:hAnsi="Times New Roman" w:eastAsia="仿宋_GB2312" w:cs="Times New Roman"/>
                <w:i w:val="0"/>
                <w:color w:val="000000"/>
                <w:kern w:val="0"/>
                <w:sz w:val="20"/>
                <w:szCs w:val="20"/>
                <w:u w:val="none"/>
                <w:lang w:val="en-US" w:eastAsia="zh-CN" w:bidi="ar"/>
              </w:rPr>
              <w:t>4</w:t>
            </w:r>
            <w:r>
              <w:rPr>
                <w:rFonts w:hint="eastAsia" w:ascii="仿宋_GB2312" w:hAnsi="宋体" w:eastAsia="仿宋_GB2312" w:cs="仿宋_GB2312"/>
                <w:i w:val="0"/>
                <w:color w:val="000000"/>
                <w:kern w:val="0"/>
                <w:sz w:val="20"/>
                <w:szCs w:val="20"/>
                <w:u w:val="none"/>
                <w:lang w:val="en-US" w:eastAsia="zh-CN" w:bidi="ar"/>
              </w:rPr>
              <w:t>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政府采购实施计划编制（</w:t>
            </w:r>
            <w:r>
              <w:rPr>
                <w:rFonts w:hint="default" w:ascii="Times New Roman" w:hAnsi="Times New Roman" w:eastAsia="仿宋_GB2312" w:cs="Times New Roman"/>
                <w:i w:val="0"/>
                <w:color w:val="000000"/>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实施计划与政府采购预算的一致性</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r>
              <w:rPr>
                <w:rFonts w:hint="default" w:ascii="Times New Roman" w:hAnsi="Times New Roman" w:eastAsia="仿宋_GB2312" w:cs="Times New Roman"/>
                <w:i w:val="0"/>
                <w:color w:val="000000"/>
                <w:kern w:val="0"/>
                <w:sz w:val="20"/>
                <w:szCs w:val="20"/>
                <w:u w:val="none"/>
                <w:lang w:val="en-US" w:eastAsia="zh-CN" w:bidi="ar"/>
              </w:rPr>
              <w:t>1-</w:t>
            </w:r>
            <w:r>
              <w:rPr>
                <w:rFonts w:hint="eastAsia" w:ascii="仿宋_GB2312" w:hAnsi="宋体" w:eastAsia="仿宋_GB2312" w:cs="仿宋_GB2312"/>
                <w:i w:val="0"/>
                <w:color w:val="000000"/>
                <w:kern w:val="0"/>
                <w:sz w:val="20"/>
                <w:szCs w:val="20"/>
                <w:u w:val="none"/>
                <w:lang w:val="en-US" w:eastAsia="zh-CN" w:bidi="ar"/>
              </w:rPr>
              <w:t>调整或细化资金</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政府采购预算资金）</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分值</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578"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政府采购实施计划的执行（</w:t>
            </w:r>
            <w:r>
              <w:rPr>
                <w:rFonts w:hint="default" w:ascii="Times New Roman" w:hAnsi="Times New Roman" w:eastAsia="仿宋_GB2312" w:cs="Times New Roman"/>
                <w:i w:val="0"/>
                <w:color w:val="000000"/>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执行的实施计划与备案的实施计划的一致性</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r>
              <w:rPr>
                <w:rFonts w:hint="default" w:ascii="Times New Roman" w:hAnsi="Times New Roman" w:eastAsia="仿宋_GB2312" w:cs="Times New Roman"/>
                <w:i w:val="0"/>
                <w:color w:val="000000"/>
                <w:kern w:val="0"/>
                <w:sz w:val="20"/>
                <w:szCs w:val="20"/>
                <w:u w:val="none"/>
                <w:lang w:val="en-US" w:eastAsia="zh-CN" w:bidi="ar"/>
              </w:rPr>
              <w:t>1-</w:t>
            </w:r>
            <w:r>
              <w:rPr>
                <w:rFonts w:hint="eastAsia" w:ascii="仿宋_GB2312" w:hAnsi="宋体" w:eastAsia="仿宋_GB2312" w:cs="仿宋_GB2312"/>
                <w:i w:val="0"/>
                <w:color w:val="000000"/>
                <w:kern w:val="0"/>
                <w:sz w:val="20"/>
                <w:szCs w:val="20"/>
                <w:u w:val="none"/>
                <w:lang w:val="en-US" w:eastAsia="zh-CN" w:bidi="ar"/>
              </w:rPr>
              <w:t>实施计划备案后的调整或细化资金</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实施计划备案后的资金）</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分值</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73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资产管理（</w:t>
            </w:r>
            <w:r>
              <w:rPr>
                <w:rStyle w:val="34"/>
                <w:rFonts w:eastAsia="仿宋_GB2312"/>
                <w:lang w:val="en-US" w:eastAsia="zh-CN" w:bidi="ar"/>
              </w:rPr>
              <w:t>6</w:t>
            </w:r>
            <w:r>
              <w:rPr>
                <w:rFonts w:hint="eastAsia" w:ascii="仿宋_GB2312" w:hAnsi="宋体" w:eastAsia="仿宋_GB2312" w:cs="仿宋_GB2312"/>
                <w:i w:val="0"/>
                <w:color w:val="000000"/>
                <w:kern w:val="0"/>
                <w:sz w:val="20"/>
                <w:szCs w:val="20"/>
                <w:u w:val="none"/>
                <w:lang w:val="en-US" w:eastAsia="zh-CN" w:bidi="ar"/>
              </w:rPr>
              <w:t>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资产管理信息系统建设情况　　　（</w:t>
            </w:r>
            <w:r>
              <w:rPr>
                <w:rFonts w:hint="default" w:ascii="Times New Roman" w:hAnsi="Times New Roman" w:eastAsia="仿宋_GB2312" w:cs="Times New Roman"/>
                <w:i w:val="0"/>
                <w:color w:val="000000"/>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考核部门和单位将国有资产纳入资产信息系统管理情况</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①未将所属单位国有资产纳入系统管理，每少一个单位扣</w:t>
            </w:r>
            <w:r>
              <w:rPr>
                <w:rFonts w:hint="default" w:ascii="Times New Roman" w:hAnsi="Times New Roman" w:eastAsia="仿宋_GB2312" w:cs="Times New Roman"/>
                <w:i w:val="0"/>
                <w:color w:val="000000"/>
                <w:kern w:val="0"/>
                <w:sz w:val="20"/>
                <w:szCs w:val="20"/>
                <w:u w:val="none"/>
                <w:lang w:val="en-US" w:eastAsia="zh-CN" w:bidi="ar"/>
              </w:rPr>
              <w:t>1</w:t>
            </w:r>
            <w:r>
              <w:rPr>
                <w:rFonts w:hint="eastAsia" w:ascii="仿宋_GB2312" w:hAnsi="宋体" w:eastAsia="仿宋_GB2312" w:cs="仿宋_GB2312"/>
                <w:i w:val="0"/>
                <w:color w:val="000000"/>
                <w:kern w:val="0"/>
                <w:sz w:val="20"/>
                <w:szCs w:val="20"/>
                <w:u w:val="none"/>
                <w:lang w:val="en-US" w:eastAsia="zh-CN" w:bidi="ar"/>
              </w:rPr>
              <w:t>分。②未将资产变动情况及时录入系统，每次扣</w:t>
            </w:r>
            <w:r>
              <w:rPr>
                <w:rFonts w:hint="default" w:ascii="Times New Roman" w:hAnsi="Times New Roman" w:eastAsia="仿宋_GB2312" w:cs="Times New Roman"/>
                <w:i w:val="0"/>
                <w:color w:val="000000"/>
                <w:kern w:val="0"/>
                <w:sz w:val="20"/>
                <w:szCs w:val="20"/>
                <w:u w:val="none"/>
                <w:lang w:val="en-US" w:eastAsia="zh-CN" w:bidi="ar"/>
              </w:rPr>
              <w:t>0.5</w:t>
            </w:r>
            <w:r>
              <w:rPr>
                <w:rFonts w:hint="eastAsia" w:ascii="仿宋_GB2312" w:hAnsi="宋体" w:eastAsia="仿宋_GB2312" w:cs="仿宋_GB2312"/>
                <w:i w:val="0"/>
                <w:color w:val="000000"/>
                <w:kern w:val="0"/>
                <w:sz w:val="20"/>
                <w:szCs w:val="20"/>
                <w:u w:val="none"/>
                <w:lang w:val="en-US" w:eastAsia="zh-CN" w:bidi="ar"/>
              </w:rPr>
              <w:t>分。③未落实人员负责管理系统，扣</w:t>
            </w:r>
            <w:r>
              <w:rPr>
                <w:rFonts w:hint="default" w:ascii="Times New Roman" w:hAnsi="Times New Roman" w:eastAsia="仿宋_GB2312" w:cs="Times New Roman"/>
                <w:i w:val="0"/>
                <w:color w:val="000000"/>
                <w:kern w:val="0"/>
                <w:sz w:val="20"/>
                <w:szCs w:val="20"/>
                <w:u w:val="none"/>
                <w:lang w:val="en-US" w:eastAsia="zh-CN" w:bidi="ar"/>
              </w:rPr>
              <w:t>1</w:t>
            </w:r>
            <w:r>
              <w:rPr>
                <w:rFonts w:hint="eastAsia" w:ascii="仿宋_GB2312" w:hAnsi="宋体" w:eastAsia="仿宋_GB2312" w:cs="仿宋_GB2312"/>
                <w:i w:val="0"/>
                <w:color w:val="000000"/>
                <w:kern w:val="0"/>
                <w:sz w:val="20"/>
                <w:szCs w:val="20"/>
                <w:u w:val="none"/>
                <w:lang w:val="en-US" w:eastAsia="zh-CN" w:bidi="ar"/>
              </w:rPr>
              <w:t>分。</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91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行政事业单位资产清查开展情况（</w:t>
            </w:r>
            <w:r>
              <w:rPr>
                <w:rFonts w:hint="default" w:ascii="Times New Roman" w:hAnsi="Times New Roman" w:eastAsia="仿宋_GB2312" w:cs="Times New Roman"/>
                <w:i w:val="0"/>
                <w:color w:val="000000"/>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考核行政事业单位按要求及时、准确、全面开展资产清查工作情况</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①未在规定时间内完成资产清查任务扣</w:t>
            </w:r>
            <w:r>
              <w:rPr>
                <w:rFonts w:hint="default" w:ascii="Times New Roman" w:hAnsi="Times New Roman" w:eastAsia="仿宋_GB2312" w:cs="Times New Roman"/>
                <w:i w:val="0"/>
                <w:color w:val="000000"/>
                <w:kern w:val="0"/>
                <w:sz w:val="20"/>
                <w:szCs w:val="20"/>
                <w:u w:val="none"/>
                <w:lang w:val="en-US" w:eastAsia="zh-CN" w:bidi="ar"/>
              </w:rPr>
              <w:t>1</w:t>
            </w:r>
            <w:r>
              <w:rPr>
                <w:rFonts w:hint="eastAsia" w:ascii="仿宋_GB2312" w:hAnsi="宋体" w:eastAsia="仿宋_GB2312" w:cs="仿宋_GB2312"/>
                <w:i w:val="0"/>
                <w:color w:val="000000"/>
                <w:kern w:val="0"/>
                <w:sz w:val="20"/>
                <w:szCs w:val="20"/>
                <w:u w:val="none"/>
                <w:lang w:val="en-US" w:eastAsia="zh-CN" w:bidi="ar"/>
              </w:rPr>
              <w:t>分。②资产清查结果与财政组织复核的结果误差超过</w:t>
            </w:r>
            <w:r>
              <w:rPr>
                <w:rFonts w:hint="default" w:ascii="Times New Roman" w:hAnsi="Times New Roman" w:eastAsia="仿宋_GB2312" w:cs="Times New Roman"/>
                <w:i w:val="0"/>
                <w:color w:val="000000"/>
                <w:kern w:val="0"/>
                <w:sz w:val="20"/>
                <w:szCs w:val="20"/>
                <w:u w:val="none"/>
                <w:lang w:val="en-US" w:eastAsia="zh-CN" w:bidi="ar"/>
              </w:rPr>
              <w:t>10%</w:t>
            </w:r>
            <w:r>
              <w:rPr>
                <w:rFonts w:hint="eastAsia" w:ascii="仿宋_GB2312" w:hAnsi="宋体" w:eastAsia="仿宋_GB2312" w:cs="仿宋_GB2312"/>
                <w:i w:val="0"/>
                <w:color w:val="000000"/>
                <w:kern w:val="0"/>
                <w:sz w:val="20"/>
                <w:szCs w:val="20"/>
                <w:u w:val="none"/>
                <w:lang w:val="en-US" w:eastAsia="zh-CN" w:bidi="ar"/>
              </w:rPr>
              <w:t>的扣</w:t>
            </w:r>
            <w:r>
              <w:rPr>
                <w:rFonts w:hint="default" w:ascii="Times New Roman" w:hAnsi="Times New Roman" w:eastAsia="仿宋_GB2312" w:cs="Times New Roman"/>
                <w:i w:val="0"/>
                <w:color w:val="000000"/>
                <w:kern w:val="0"/>
                <w:sz w:val="20"/>
                <w:szCs w:val="20"/>
                <w:u w:val="none"/>
                <w:lang w:val="en-US" w:eastAsia="zh-CN" w:bidi="ar"/>
              </w:rPr>
              <w:t>1</w:t>
            </w:r>
            <w:r>
              <w:rPr>
                <w:rFonts w:hint="eastAsia" w:ascii="仿宋_GB2312" w:hAnsi="宋体" w:eastAsia="仿宋_GB2312" w:cs="仿宋_GB2312"/>
                <w:i w:val="0"/>
                <w:color w:val="000000"/>
                <w:kern w:val="0"/>
                <w:sz w:val="20"/>
                <w:szCs w:val="20"/>
                <w:u w:val="none"/>
                <w:lang w:val="en-US" w:eastAsia="zh-CN" w:bidi="ar"/>
              </w:rPr>
              <w:t>分。③未及时按批复的清查结果进行账务调整扣</w:t>
            </w:r>
            <w:r>
              <w:rPr>
                <w:rFonts w:hint="default" w:ascii="Times New Roman" w:hAnsi="Times New Roman" w:eastAsia="仿宋_GB2312" w:cs="Times New Roman"/>
                <w:i w:val="0"/>
                <w:color w:val="000000"/>
                <w:kern w:val="0"/>
                <w:sz w:val="20"/>
                <w:szCs w:val="20"/>
                <w:u w:val="none"/>
                <w:lang w:val="en-US" w:eastAsia="zh-CN" w:bidi="ar"/>
              </w:rPr>
              <w:t>1</w:t>
            </w:r>
            <w:r>
              <w:rPr>
                <w:rFonts w:hint="eastAsia" w:ascii="仿宋_GB2312" w:hAnsi="宋体" w:eastAsia="仿宋_GB2312" w:cs="仿宋_GB2312"/>
                <w:i w:val="0"/>
                <w:color w:val="000000"/>
                <w:kern w:val="0"/>
                <w:sz w:val="20"/>
                <w:szCs w:val="20"/>
                <w:u w:val="none"/>
                <w:lang w:val="en-US" w:eastAsia="zh-CN" w:bidi="ar"/>
              </w:rPr>
              <w:t>分。④未及时更新资产管理信息系统，导致系统资产数据与上报财政的资产清查结果不一致扣</w:t>
            </w:r>
            <w:r>
              <w:rPr>
                <w:rFonts w:hint="default" w:ascii="Times New Roman" w:hAnsi="Times New Roman" w:eastAsia="仿宋_GB2312" w:cs="Times New Roman"/>
                <w:i w:val="0"/>
                <w:color w:val="000000"/>
                <w:kern w:val="0"/>
                <w:sz w:val="20"/>
                <w:szCs w:val="20"/>
                <w:u w:val="none"/>
                <w:lang w:val="en-US" w:eastAsia="zh-CN" w:bidi="ar"/>
              </w:rPr>
              <w:t>1</w:t>
            </w:r>
            <w:r>
              <w:rPr>
                <w:rFonts w:hint="eastAsia" w:ascii="仿宋_GB2312" w:hAnsi="宋体" w:eastAsia="仿宋_GB2312" w:cs="仿宋_GB2312"/>
                <w:i w:val="0"/>
                <w:color w:val="000000"/>
                <w:kern w:val="0"/>
                <w:sz w:val="20"/>
                <w:szCs w:val="20"/>
                <w:u w:val="none"/>
                <w:lang w:val="en-US" w:eastAsia="zh-CN" w:bidi="ar"/>
              </w:rPr>
              <w:t>分。</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73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行政事业单位资产报表上报情况（</w:t>
            </w:r>
            <w:r>
              <w:rPr>
                <w:rFonts w:hint="default" w:ascii="Times New Roman" w:hAnsi="Times New Roman" w:eastAsia="仿宋_GB2312" w:cs="Times New Roman"/>
                <w:i w:val="0"/>
                <w:color w:val="000000"/>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考核行政事业单位上报国有资产报表数据的真实性、准确性、全面性</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①未落实专人负责资产报表，未及时上报资产报表扣</w:t>
            </w:r>
            <w:r>
              <w:rPr>
                <w:rFonts w:hint="default" w:ascii="Times New Roman" w:hAnsi="Times New Roman" w:eastAsia="仿宋_GB2312" w:cs="Times New Roman"/>
                <w:i w:val="0"/>
                <w:color w:val="000000"/>
                <w:kern w:val="0"/>
                <w:sz w:val="20"/>
                <w:szCs w:val="20"/>
                <w:u w:val="none"/>
                <w:lang w:val="en-US" w:eastAsia="zh-CN" w:bidi="ar"/>
              </w:rPr>
              <w:t>1</w:t>
            </w:r>
            <w:r>
              <w:rPr>
                <w:rFonts w:hint="eastAsia" w:ascii="仿宋_GB2312" w:hAnsi="宋体" w:eastAsia="仿宋_GB2312" w:cs="仿宋_GB2312"/>
                <w:i w:val="0"/>
                <w:color w:val="000000"/>
                <w:kern w:val="0"/>
                <w:sz w:val="20"/>
                <w:szCs w:val="20"/>
                <w:u w:val="none"/>
                <w:lang w:val="en-US" w:eastAsia="zh-CN" w:bidi="ar"/>
              </w:rPr>
              <w:t>分。②报表填报不规范，内容不完整，数据不真实，扣</w:t>
            </w:r>
            <w:r>
              <w:rPr>
                <w:rFonts w:hint="default" w:ascii="Times New Roman" w:hAnsi="Times New Roman" w:eastAsia="仿宋_GB2312" w:cs="Times New Roman"/>
                <w:i w:val="0"/>
                <w:color w:val="000000"/>
                <w:kern w:val="0"/>
                <w:sz w:val="20"/>
                <w:szCs w:val="20"/>
                <w:u w:val="none"/>
                <w:lang w:val="en-US" w:eastAsia="zh-CN" w:bidi="ar"/>
              </w:rPr>
              <w:t>1</w:t>
            </w:r>
            <w:r>
              <w:rPr>
                <w:rFonts w:hint="eastAsia" w:ascii="仿宋_GB2312" w:hAnsi="宋体" w:eastAsia="仿宋_GB2312" w:cs="仿宋_GB2312"/>
                <w:i w:val="0"/>
                <w:color w:val="000000"/>
                <w:kern w:val="0"/>
                <w:sz w:val="20"/>
                <w:szCs w:val="20"/>
                <w:u w:val="none"/>
                <w:lang w:val="en-US" w:eastAsia="zh-CN" w:bidi="ar"/>
              </w:rPr>
              <w:t>分。③未提交分析报告，对资产变动情况未作分析说明，扣</w:t>
            </w:r>
            <w:r>
              <w:rPr>
                <w:rFonts w:hint="default" w:ascii="Times New Roman" w:hAnsi="Times New Roman" w:eastAsia="仿宋_GB2312" w:cs="Times New Roman"/>
                <w:i w:val="0"/>
                <w:color w:val="000000"/>
                <w:kern w:val="0"/>
                <w:sz w:val="20"/>
                <w:szCs w:val="20"/>
                <w:u w:val="none"/>
                <w:lang w:val="en-US" w:eastAsia="zh-CN" w:bidi="ar"/>
              </w:rPr>
              <w:t>1</w:t>
            </w:r>
            <w:r>
              <w:rPr>
                <w:rFonts w:hint="eastAsia" w:ascii="仿宋_GB2312" w:hAnsi="宋体" w:eastAsia="仿宋_GB2312" w:cs="仿宋_GB2312"/>
                <w:i w:val="0"/>
                <w:color w:val="000000"/>
                <w:kern w:val="0"/>
                <w:sz w:val="20"/>
                <w:szCs w:val="20"/>
                <w:u w:val="none"/>
                <w:lang w:val="en-US" w:eastAsia="zh-CN" w:bidi="ar"/>
              </w:rPr>
              <w:t>分。</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67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内控制度管理（</w:t>
            </w:r>
            <w:r>
              <w:rPr>
                <w:rFonts w:hint="default" w:ascii="Times New Roman" w:hAnsi="Times New Roman" w:eastAsia="仿宋_GB2312" w:cs="Times New Roman"/>
                <w:i w:val="0"/>
                <w:color w:val="000000"/>
                <w:kern w:val="0"/>
                <w:sz w:val="20"/>
                <w:szCs w:val="20"/>
                <w:u w:val="none"/>
                <w:lang w:val="en-US" w:eastAsia="zh-CN" w:bidi="ar"/>
              </w:rPr>
              <w:t>4</w:t>
            </w:r>
            <w:r>
              <w:rPr>
                <w:rFonts w:hint="eastAsia" w:ascii="仿宋_GB2312" w:hAnsi="宋体" w:eastAsia="仿宋_GB2312" w:cs="仿宋_GB2312"/>
                <w:i w:val="0"/>
                <w:color w:val="000000"/>
                <w:kern w:val="0"/>
                <w:sz w:val="20"/>
                <w:szCs w:val="20"/>
                <w:u w:val="none"/>
                <w:lang w:val="en-US" w:eastAsia="zh-CN" w:bidi="ar"/>
              </w:rPr>
              <w:t>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内部控制度健全完整（</w:t>
            </w:r>
            <w:r>
              <w:rPr>
                <w:rFonts w:hint="default" w:ascii="Times New Roman" w:hAnsi="Times New Roman" w:eastAsia="仿宋_GB2312" w:cs="Times New Roman"/>
                <w:i w:val="0"/>
                <w:color w:val="000000"/>
                <w:kern w:val="0"/>
                <w:sz w:val="20"/>
                <w:szCs w:val="20"/>
                <w:u w:val="none"/>
                <w:lang w:val="en-US" w:eastAsia="zh-CN" w:bidi="ar"/>
              </w:rPr>
              <w:t>4</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考核部门内部控制制度的设置和执行情况</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内部控制制度健全完整并执行良好的得分，否则不得分。在本年度内因内控制度不健全或执行不到位，造成单位出现廉政风险或发生重大责任事故的不得分。</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Layout w:type="fixed"/>
          <w:tblCellMar>
            <w:top w:w="0" w:type="dxa"/>
            <w:left w:w="0" w:type="dxa"/>
            <w:bottom w:w="0" w:type="dxa"/>
            <w:right w:w="0" w:type="dxa"/>
          </w:tblCellMar>
        </w:tblPrEx>
        <w:trPr>
          <w:trHeight w:val="998"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信息公开（</w:t>
            </w:r>
            <w:r>
              <w:rPr>
                <w:rStyle w:val="34"/>
                <w:rFonts w:eastAsia="仿宋_GB2312"/>
                <w:lang w:val="en-US" w:eastAsia="zh-CN" w:bidi="ar"/>
              </w:rPr>
              <w:t>6</w:t>
            </w:r>
            <w:r>
              <w:rPr>
                <w:rFonts w:hint="eastAsia" w:ascii="仿宋_GB2312" w:hAnsi="宋体" w:eastAsia="仿宋_GB2312" w:cs="仿宋_GB2312"/>
                <w:i w:val="0"/>
                <w:color w:val="000000"/>
                <w:kern w:val="0"/>
                <w:sz w:val="20"/>
                <w:szCs w:val="20"/>
                <w:u w:val="none"/>
                <w:lang w:val="en-US" w:eastAsia="zh-CN" w:bidi="ar"/>
              </w:rPr>
              <w:t>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预算公开（</w:t>
            </w:r>
            <w:r>
              <w:rPr>
                <w:rFonts w:hint="default" w:ascii="Times New Roman" w:hAnsi="Times New Roman" w:eastAsia="仿宋_GB2312" w:cs="Times New Roman"/>
                <w:i w:val="0"/>
                <w:color w:val="000000"/>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除涉密信息外，各部门要在财政部门批复后二十日内向社会公开本部门预算（含所有财政资金安排的</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三公</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经费、机关运行经费的安排、使用情况等）</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按规定公开预算，未按要求公开的，发现一处扣</w:t>
            </w:r>
            <w:r>
              <w:rPr>
                <w:rFonts w:hint="default" w:ascii="Times New Roman" w:hAnsi="Times New Roman" w:eastAsia="仿宋_GB2312" w:cs="Times New Roman"/>
                <w:i w:val="0"/>
                <w:color w:val="000000"/>
                <w:kern w:val="0"/>
                <w:sz w:val="20"/>
                <w:szCs w:val="20"/>
                <w:u w:val="none"/>
                <w:lang w:val="en-US" w:eastAsia="zh-CN" w:bidi="ar"/>
              </w:rPr>
              <w:t>0.5</w:t>
            </w:r>
            <w:r>
              <w:rPr>
                <w:rFonts w:hint="eastAsia" w:ascii="仿宋_GB2312" w:hAnsi="宋体" w:eastAsia="仿宋_GB2312" w:cs="仿宋_GB2312"/>
                <w:i w:val="0"/>
                <w:color w:val="000000"/>
                <w:kern w:val="0"/>
                <w:sz w:val="20"/>
                <w:szCs w:val="20"/>
                <w:u w:val="none"/>
                <w:lang w:val="en-US" w:eastAsia="zh-CN" w:bidi="ar"/>
              </w:rPr>
              <w:t>分，直至扣完</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10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决算公开（</w:t>
            </w:r>
            <w:r>
              <w:rPr>
                <w:rFonts w:hint="default" w:ascii="Times New Roman" w:hAnsi="Times New Roman" w:eastAsia="仿宋_GB2312" w:cs="Times New Roman"/>
                <w:i w:val="0"/>
                <w:color w:val="000000"/>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除涉密信息外，各部门要在财政部门批复二十日内向社会公开本部门决算（含所有财政资金安排的</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三公</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经费、机关运行经费的安排、使用情况等）</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未按要求公开的，发现一处问题</w:t>
            </w:r>
            <w:r>
              <w:rPr>
                <w:rFonts w:hint="default" w:ascii="Times New Roman" w:hAnsi="Times New Roman" w:eastAsia="仿宋_GB2312" w:cs="Times New Roman"/>
                <w:i w:val="0"/>
                <w:color w:val="000000"/>
                <w:kern w:val="0"/>
                <w:sz w:val="20"/>
                <w:szCs w:val="20"/>
                <w:u w:val="none"/>
                <w:lang w:val="en-US" w:eastAsia="zh-CN" w:bidi="ar"/>
              </w:rPr>
              <w:t>0.5</w:t>
            </w:r>
            <w:r>
              <w:rPr>
                <w:rFonts w:hint="eastAsia" w:ascii="仿宋_GB2312" w:hAnsi="宋体" w:eastAsia="仿宋_GB2312" w:cs="仿宋_GB2312"/>
                <w:i w:val="0"/>
                <w:color w:val="000000"/>
                <w:kern w:val="0"/>
                <w:sz w:val="20"/>
                <w:szCs w:val="20"/>
                <w:u w:val="none"/>
                <w:lang w:val="en-US" w:eastAsia="zh-CN" w:bidi="ar"/>
              </w:rPr>
              <w:t>分，直至扣完</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97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绩效信息公开　　（</w:t>
            </w:r>
            <w:r>
              <w:rPr>
                <w:rFonts w:hint="default" w:ascii="Times New Roman" w:hAnsi="Times New Roman" w:eastAsia="仿宋_GB2312" w:cs="Times New Roman"/>
                <w:i w:val="0"/>
                <w:color w:val="000000"/>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按要求公开部门整体支出绩效自评报告及其他按要求应公开的绩效信息</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未按要求公开的，发现一处问题</w:t>
            </w:r>
            <w:r>
              <w:rPr>
                <w:rFonts w:hint="default" w:ascii="Times New Roman" w:hAnsi="Times New Roman" w:eastAsia="仿宋_GB2312" w:cs="Times New Roman"/>
                <w:i w:val="0"/>
                <w:color w:val="000000"/>
                <w:kern w:val="0"/>
                <w:sz w:val="20"/>
                <w:szCs w:val="20"/>
                <w:u w:val="none"/>
                <w:lang w:val="en-US" w:eastAsia="zh-CN" w:bidi="ar"/>
              </w:rPr>
              <w:t>0.5</w:t>
            </w:r>
            <w:r>
              <w:rPr>
                <w:rFonts w:hint="eastAsia" w:ascii="仿宋_GB2312" w:hAnsi="宋体" w:eastAsia="仿宋_GB2312" w:cs="仿宋_GB2312"/>
                <w:i w:val="0"/>
                <w:color w:val="000000"/>
                <w:kern w:val="0"/>
                <w:sz w:val="20"/>
                <w:szCs w:val="20"/>
                <w:u w:val="none"/>
                <w:lang w:val="en-US" w:eastAsia="zh-CN" w:bidi="ar"/>
              </w:rPr>
              <w:t>分，直至扣完</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938" w:hRule="atLeast"/>
        </w:trPr>
        <w:tc>
          <w:tcPr>
            <w:tcW w:w="58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w:t>
            </w:r>
            <w:r>
              <w:rPr>
                <w:rFonts w:hint="default" w:ascii="Times New Roman" w:hAnsi="Times New Roman" w:eastAsia="宋体" w:cs="Times New Roman"/>
                <w:i w:val="0"/>
                <w:color w:val="000000"/>
                <w:kern w:val="0"/>
                <w:sz w:val="20"/>
                <w:szCs w:val="20"/>
                <w:u w:val="none"/>
                <w:lang w:val="en-US" w:eastAsia="zh-CN" w:bidi="ar"/>
              </w:rPr>
              <w:t>40</w:t>
            </w:r>
            <w:r>
              <w:rPr>
                <w:rFonts w:hint="eastAsia" w:ascii="宋体" w:hAnsi="宋体" w:eastAsia="宋体" w:cs="宋体"/>
                <w:i w:val="0"/>
                <w:color w:val="000000"/>
                <w:kern w:val="0"/>
                <w:sz w:val="20"/>
                <w:szCs w:val="20"/>
                <w:u w:val="none"/>
                <w:lang w:val="en-US" w:eastAsia="zh-CN" w:bidi="ar"/>
              </w:rPr>
              <w:t>分）</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绩效管理（</w:t>
            </w:r>
            <w:r>
              <w:rPr>
                <w:rStyle w:val="34"/>
                <w:rFonts w:eastAsia="仿宋_GB2312"/>
                <w:lang w:val="en-US" w:eastAsia="zh-CN" w:bidi="ar"/>
              </w:rPr>
              <w:t>8</w:t>
            </w:r>
            <w:r>
              <w:rPr>
                <w:rFonts w:hint="eastAsia" w:ascii="仿宋_GB2312" w:hAnsi="宋体" w:eastAsia="仿宋_GB2312" w:cs="仿宋_GB2312"/>
                <w:i w:val="0"/>
                <w:color w:val="000000"/>
                <w:kern w:val="0"/>
                <w:sz w:val="20"/>
                <w:szCs w:val="20"/>
                <w:u w:val="none"/>
                <w:lang w:val="en-US" w:eastAsia="zh-CN" w:bidi="ar"/>
              </w:rPr>
              <w:t>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评价项目覆盖率（</w:t>
            </w:r>
            <w:r>
              <w:rPr>
                <w:rFonts w:hint="default" w:ascii="Times New Roman" w:hAnsi="Times New Roman" w:eastAsia="仿宋_GB2312" w:cs="Times New Roman"/>
                <w:i w:val="0"/>
                <w:color w:val="000000"/>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部门实施绩效评价项目数量占部门管理专项预算项目数量的比重，部门申报绩效目标项目数量的比重，用以反映和考核部门实施绩效评价项目资金覆盖情况</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评价覆盖率</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实施绩效评价项目数量</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部门管理专项预算项目数量</w:t>
            </w:r>
            <w:r>
              <w:rPr>
                <w:rFonts w:hint="default" w:ascii="Times New Roman" w:hAnsi="Times New Roman" w:eastAsia="仿宋_GB2312" w:cs="Times New Roman"/>
                <w:i w:val="0"/>
                <w:color w:val="000000"/>
                <w:kern w:val="0"/>
                <w:sz w:val="20"/>
                <w:szCs w:val="20"/>
                <w:u w:val="none"/>
                <w:lang w:val="en-US" w:eastAsia="zh-CN" w:bidi="ar"/>
              </w:rPr>
              <w:t>×100%</w:t>
            </w:r>
            <w:r>
              <w:rPr>
                <w:rFonts w:hint="eastAsia" w:ascii="仿宋_GB2312" w:hAnsi="宋体" w:eastAsia="仿宋_GB2312" w:cs="仿宋_GB2312"/>
                <w:i w:val="0"/>
                <w:color w:val="000000"/>
                <w:kern w:val="0"/>
                <w:sz w:val="20"/>
                <w:szCs w:val="20"/>
                <w:u w:val="none"/>
                <w:lang w:val="en-US" w:eastAsia="zh-CN" w:bidi="ar"/>
              </w:rPr>
              <w:t>，大于</w:t>
            </w:r>
            <w:r>
              <w:rPr>
                <w:rFonts w:hint="default" w:ascii="Times New Roman" w:hAnsi="Times New Roman" w:eastAsia="仿宋_GB2312" w:cs="Times New Roman"/>
                <w:i w:val="0"/>
                <w:color w:val="000000"/>
                <w:kern w:val="0"/>
                <w:sz w:val="20"/>
                <w:szCs w:val="20"/>
                <w:u w:val="none"/>
                <w:lang w:val="en-US" w:eastAsia="zh-CN" w:bidi="ar"/>
              </w:rPr>
              <w:t>50%</w:t>
            </w:r>
            <w:r>
              <w:rPr>
                <w:rFonts w:hint="eastAsia" w:ascii="仿宋_GB2312" w:hAnsi="宋体" w:eastAsia="仿宋_GB2312" w:cs="仿宋_GB2312"/>
                <w:i w:val="0"/>
                <w:color w:val="000000"/>
                <w:kern w:val="0"/>
                <w:sz w:val="20"/>
                <w:szCs w:val="20"/>
                <w:u w:val="none"/>
                <w:lang w:val="en-US" w:eastAsia="zh-CN" w:bidi="ar"/>
              </w:rPr>
              <w:t>，得满分。</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578" w:hRule="atLeast"/>
        </w:trPr>
        <w:tc>
          <w:tcPr>
            <w:tcW w:w="5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评价层次（</w:t>
            </w:r>
            <w:r>
              <w:rPr>
                <w:rFonts w:hint="default" w:ascii="Times New Roman" w:hAnsi="Times New Roman" w:eastAsia="仿宋_GB2312" w:cs="Times New Roman"/>
                <w:i w:val="0"/>
                <w:color w:val="000000"/>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部门（单位）是否对下级预算单位开展整体绩效评价</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实施评价下级预算单位的得分，否则不得分</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w:t>
            </w:r>
          </w:p>
        </w:tc>
      </w:tr>
      <w:tr>
        <w:tblPrEx>
          <w:tblLayout w:type="fixed"/>
          <w:tblCellMar>
            <w:top w:w="0" w:type="dxa"/>
            <w:left w:w="0" w:type="dxa"/>
            <w:bottom w:w="0" w:type="dxa"/>
            <w:right w:w="0" w:type="dxa"/>
          </w:tblCellMar>
        </w:tblPrEx>
        <w:trPr>
          <w:trHeight w:val="578" w:hRule="atLeast"/>
        </w:trPr>
        <w:tc>
          <w:tcPr>
            <w:tcW w:w="5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评价结果利用率（</w:t>
            </w:r>
            <w:r>
              <w:rPr>
                <w:rFonts w:hint="default" w:ascii="Times New Roman" w:hAnsi="Times New Roman" w:eastAsia="仿宋_GB2312" w:cs="Times New Roman"/>
                <w:i w:val="0"/>
                <w:color w:val="000000"/>
                <w:kern w:val="0"/>
                <w:sz w:val="20"/>
                <w:szCs w:val="20"/>
                <w:u w:val="none"/>
                <w:lang w:val="en-US" w:eastAsia="zh-CN" w:bidi="ar"/>
              </w:rPr>
              <w:t>4</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部门是否根据绩效评价发现问题制定整改措施，并整改落实到位</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利用率</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部门实际制定整改措施项目数量</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应制定整改措施的项目数量</w:t>
            </w:r>
            <w:r>
              <w:rPr>
                <w:rFonts w:hint="default" w:ascii="Times New Roman" w:hAnsi="Times New Roman" w:eastAsia="仿宋_GB2312" w:cs="Times New Roman"/>
                <w:i w:val="0"/>
                <w:color w:val="000000"/>
                <w:kern w:val="0"/>
                <w:sz w:val="20"/>
                <w:szCs w:val="20"/>
                <w:u w:val="none"/>
                <w:lang w:val="en-US" w:eastAsia="zh-CN" w:bidi="ar"/>
              </w:rPr>
              <w:t>×100%</w:t>
            </w:r>
            <w:r>
              <w:rPr>
                <w:rFonts w:hint="eastAsia" w:ascii="仿宋_GB2312" w:hAnsi="宋体" w:eastAsia="仿宋_GB2312" w:cs="仿宋_GB2312"/>
                <w:i w:val="0"/>
                <w:color w:val="000000"/>
                <w:kern w:val="0"/>
                <w:sz w:val="20"/>
                <w:szCs w:val="20"/>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Layout w:type="fixed"/>
          <w:tblCellMar>
            <w:top w:w="0" w:type="dxa"/>
            <w:left w:w="0" w:type="dxa"/>
            <w:bottom w:w="0" w:type="dxa"/>
            <w:right w:w="0" w:type="dxa"/>
          </w:tblCellMar>
        </w:tblPrEx>
        <w:trPr>
          <w:trHeight w:val="975" w:hRule="atLeast"/>
        </w:trPr>
        <w:tc>
          <w:tcPr>
            <w:tcW w:w="5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财政监督（</w:t>
            </w:r>
            <w:r>
              <w:rPr>
                <w:rStyle w:val="34"/>
                <w:rFonts w:eastAsia="仿宋_GB2312"/>
                <w:lang w:val="en-US" w:eastAsia="zh-CN" w:bidi="ar"/>
              </w:rPr>
              <w:t>6</w:t>
            </w:r>
            <w:r>
              <w:rPr>
                <w:rFonts w:hint="eastAsia" w:ascii="仿宋_GB2312" w:hAnsi="宋体" w:eastAsia="仿宋_GB2312" w:cs="仿宋_GB2312"/>
                <w:i w:val="0"/>
                <w:color w:val="000000"/>
                <w:kern w:val="0"/>
                <w:sz w:val="20"/>
                <w:szCs w:val="20"/>
                <w:u w:val="none"/>
                <w:lang w:val="en-US" w:eastAsia="zh-CN" w:bidi="ar"/>
              </w:rPr>
              <w:t>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是否按要求开展自查自纠（</w:t>
            </w:r>
            <w:r>
              <w:rPr>
                <w:rFonts w:hint="default" w:ascii="Times New Roman" w:hAnsi="Times New Roman" w:eastAsia="仿宋_GB2312" w:cs="Times New Roman"/>
                <w:i w:val="0"/>
                <w:color w:val="000000"/>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根据相关自查自纠报告、报表报送时效和质量进行考核</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未在规定时间内报送自查自纠相关材料（包括：纸质和电子版）的，扣</w:t>
            </w:r>
            <w:r>
              <w:rPr>
                <w:rFonts w:hint="default" w:ascii="Times New Roman" w:hAnsi="Times New Roman" w:eastAsia="仿宋_GB2312" w:cs="Times New Roman"/>
                <w:i w:val="0"/>
                <w:color w:val="000000"/>
                <w:kern w:val="0"/>
                <w:sz w:val="20"/>
                <w:szCs w:val="20"/>
                <w:u w:val="none"/>
                <w:lang w:val="en-US" w:eastAsia="zh-CN" w:bidi="ar"/>
              </w:rPr>
              <w:t>0.5</w:t>
            </w:r>
            <w:r>
              <w:rPr>
                <w:rFonts w:hint="eastAsia" w:ascii="仿宋_GB2312" w:hAnsi="宋体" w:eastAsia="仿宋_GB2312" w:cs="仿宋_GB2312"/>
                <w:i w:val="0"/>
                <w:color w:val="000000"/>
                <w:kern w:val="0"/>
                <w:sz w:val="20"/>
                <w:szCs w:val="20"/>
                <w:u w:val="none"/>
                <w:lang w:val="en-US" w:eastAsia="zh-CN" w:bidi="ar"/>
              </w:rPr>
              <w:t>分；报告内容不完整，扣</w:t>
            </w:r>
            <w:r>
              <w:rPr>
                <w:rFonts w:hint="default" w:ascii="Times New Roman" w:hAnsi="Times New Roman" w:eastAsia="仿宋_GB2312" w:cs="Times New Roman"/>
                <w:i w:val="0"/>
                <w:color w:val="000000"/>
                <w:kern w:val="0"/>
                <w:sz w:val="20"/>
                <w:szCs w:val="20"/>
                <w:u w:val="none"/>
                <w:lang w:val="en-US" w:eastAsia="zh-CN" w:bidi="ar"/>
              </w:rPr>
              <w:t>1</w:t>
            </w:r>
            <w:r>
              <w:rPr>
                <w:rFonts w:hint="eastAsia" w:ascii="仿宋_GB2312" w:hAnsi="宋体" w:eastAsia="仿宋_GB2312" w:cs="仿宋_GB2312"/>
                <w:i w:val="0"/>
                <w:color w:val="000000"/>
                <w:kern w:val="0"/>
                <w:sz w:val="20"/>
                <w:szCs w:val="20"/>
                <w:u w:val="none"/>
                <w:lang w:val="en-US" w:eastAsia="zh-CN" w:bidi="ar"/>
              </w:rPr>
              <w:t>分；报表质量差（如：数据、逻辑、勾稽关系错误）等扣</w:t>
            </w:r>
            <w:r>
              <w:rPr>
                <w:rFonts w:hint="default" w:ascii="Times New Roman" w:hAnsi="Times New Roman" w:eastAsia="仿宋_GB2312" w:cs="Times New Roman"/>
                <w:i w:val="0"/>
                <w:color w:val="000000"/>
                <w:kern w:val="0"/>
                <w:sz w:val="20"/>
                <w:szCs w:val="20"/>
                <w:u w:val="none"/>
                <w:lang w:val="en-US" w:eastAsia="zh-CN" w:bidi="ar"/>
              </w:rPr>
              <w:t>0.5</w:t>
            </w:r>
            <w:r>
              <w:rPr>
                <w:rFonts w:hint="eastAsia" w:ascii="仿宋_GB2312" w:hAnsi="宋体" w:eastAsia="仿宋_GB2312" w:cs="仿宋_GB2312"/>
                <w:i w:val="0"/>
                <w:color w:val="000000"/>
                <w:kern w:val="0"/>
                <w:sz w:val="20"/>
                <w:szCs w:val="20"/>
                <w:u w:val="none"/>
                <w:lang w:val="en-US" w:eastAsia="zh-CN" w:bidi="ar"/>
              </w:rPr>
              <w:t>分，直至扣完。</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945" w:hRule="atLeast"/>
        </w:trPr>
        <w:tc>
          <w:tcPr>
            <w:tcW w:w="5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重点检查发现违规违纪问题　　　（</w:t>
            </w:r>
            <w:r>
              <w:rPr>
                <w:rFonts w:hint="default" w:ascii="Times New Roman" w:hAnsi="Times New Roman" w:eastAsia="仿宋_GB2312" w:cs="Times New Roman"/>
                <w:i w:val="0"/>
                <w:color w:val="000000"/>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根据检查组提供的工作底稿、检查报告等资料进行考核</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专项检查发现的违纪违规问题，每个问题扣</w:t>
            </w:r>
            <w:r>
              <w:rPr>
                <w:rFonts w:hint="default" w:ascii="Times New Roman" w:hAnsi="Times New Roman" w:eastAsia="仿宋_GB2312" w:cs="Times New Roman"/>
                <w:i w:val="0"/>
                <w:color w:val="000000"/>
                <w:kern w:val="0"/>
                <w:sz w:val="20"/>
                <w:szCs w:val="20"/>
                <w:u w:val="none"/>
                <w:lang w:val="en-US" w:eastAsia="zh-CN" w:bidi="ar"/>
              </w:rPr>
              <w:t>0.5</w:t>
            </w:r>
            <w:r>
              <w:rPr>
                <w:rFonts w:hint="eastAsia" w:ascii="仿宋_GB2312" w:hAnsi="宋体" w:eastAsia="仿宋_GB2312" w:cs="仿宋_GB2312"/>
                <w:i w:val="0"/>
                <w:color w:val="000000"/>
                <w:kern w:val="0"/>
                <w:sz w:val="20"/>
                <w:szCs w:val="20"/>
                <w:u w:val="none"/>
                <w:lang w:val="en-US" w:eastAsia="zh-CN" w:bidi="ar"/>
              </w:rPr>
              <w:t>分，直至扣完</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885" w:hRule="atLeast"/>
        </w:trPr>
        <w:tc>
          <w:tcPr>
            <w:tcW w:w="5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存在问题整改是否到位（</w:t>
            </w:r>
            <w:r>
              <w:rPr>
                <w:rFonts w:hint="default" w:ascii="Times New Roman" w:hAnsi="Times New Roman" w:eastAsia="仿宋_GB2312" w:cs="Times New Roman"/>
                <w:i w:val="0"/>
                <w:color w:val="000000"/>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分）</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根据相关整改报告、凭证依据等相关证明材料进行考核</w:t>
            </w:r>
          </w:p>
        </w:tc>
        <w:tc>
          <w:tcPr>
            <w:tcW w:w="3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未在规定时间内完成整改，并提供相关证明材料的，每个问题</w:t>
            </w:r>
            <w:r>
              <w:rPr>
                <w:rFonts w:hint="default" w:ascii="Times New Roman" w:hAnsi="Times New Roman" w:eastAsia="仿宋_GB2312" w:cs="Times New Roman"/>
                <w:i w:val="0"/>
                <w:color w:val="000000"/>
                <w:kern w:val="0"/>
                <w:sz w:val="20"/>
                <w:szCs w:val="20"/>
                <w:u w:val="none"/>
                <w:lang w:val="en-US" w:eastAsia="zh-CN" w:bidi="ar"/>
              </w:rPr>
              <w:t>0.5</w:t>
            </w:r>
            <w:r>
              <w:rPr>
                <w:rFonts w:hint="eastAsia" w:ascii="仿宋_GB2312" w:hAnsi="宋体" w:eastAsia="仿宋_GB2312" w:cs="仿宋_GB2312"/>
                <w:i w:val="0"/>
                <w:color w:val="000000"/>
                <w:kern w:val="0"/>
                <w:sz w:val="20"/>
                <w:szCs w:val="20"/>
                <w:u w:val="none"/>
                <w:lang w:val="en-US" w:eastAsia="zh-CN" w:bidi="ar"/>
              </w:rPr>
              <w:t>分，直至扣完</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578"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整体效益（</w:t>
            </w:r>
            <w:r>
              <w:rPr>
                <w:rFonts w:hint="default" w:ascii="Times New Roman" w:hAnsi="Times New Roman" w:eastAsia="仿宋_GB2312" w:cs="Times New Roman"/>
                <w:i w:val="0"/>
                <w:color w:val="000000"/>
                <w:kern w:val="0"/>
                <w:sz w:val="20"/>
                <w:szCs w:val="20"/>
                <w:u w:val="none"/>
                <w:lang w:val="en-US" w:eastAsia="zh-CN" w:bidi="ar"/>
              </w:rPr>
              <w:t>20</w:t>
            </w:r>
            <w:r>
              <w:rPr>
                <w:rFonts w:hint="eastAsia" w:ascii="仿宋_GB2312" w:hAnsi="宋体" w:eastAsia="仿宋_GB2312" w:cs="仿宋_GB2312"/>
                <w:i w:val="0"/>
                <w:color w:val="000000"/>
                <w:kern w:val="0"/>
                <w:sz w:val="20"/>
                <w:szCs w:val="20"/>
                <w:u w:val="none"/>
                <w:lang w:val="en-US" w:eastAsia="zh-CN" w:bidi="ar"/>
              </w:rPr>
              <w:t>分）</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部门整体成效（</w:t>
            </w:r>
            <w:r>
              <w:rPr>
                <w:rFonts w:hint="default" w:ascii="Times New Roman" w:hAnsi="Times New Roman" w:eastAsia="仿宋_GB2312" w:cs="Times New Roman"/>
                <w:i w:val="0"/>
                <w:color w:val="000000"/>
                <w:kern w:val="0"/>
                <w:sz w:val="20"/>
                <w:szCs w:val="20"/>
                <w:u w:val="none"/>
                <w:lang w:val="en-US" w:eastAsia="zh-CN" w:bidi="ar"/>
              </w:rPr>
              <w:t>20</w:t>
            </w:r>
            <w:r>
              <w:rPr>
                <w:rFonts w:hint="eastAsia" w:ascii="仿宋_GB2312" w:hAnsi="宋体" w:eastAsia="仿宋_GB2312" w:cs="仿宋_GB2312"/>
                <w:i w:val="0"/>
                <w:color w:val="000000"/>
                <w:kern w:val="0"/>
                <w:sz w:val="20"/>
                <w:szCs w:val="20"/>
                <w:u w:val="none"/>
                <w:lang w:val="en-US" w:eastAsia="zh-CN" w:bidi="ar"/>
              </w:rPr>
              <w:t>分）</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根据部门单位特点针对性设置</w:t>
            </w:r>
          </w:p>
        </w:tc>
        <w:tc>
          <w:tcPr>
            <w:tcW w:w="32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主要考核该部门履职尽责、工作先进性、促进发展、服务对象及社会公众满意度。</w:t>
            </w:r>
          </w:p>
        </w:tc>
        <w:tc>
          <w:tcPr>
            <w:tcW w:w="3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特性指标设置不得低于</w:t>
            </w:r>
            <w:r>
              <w:rPr>
                <w:rFonts w:hint="default" w:ascii="Times New Roman" w:hAnsi="Times New Roman" w:eastAsia="仿宋_GB2312" w:cs="Times New Roman"/>
                <w:i w:val="0"/>
                <w:color w:val="000000"/>
                <w:kern w:val="0"/>
                <w:sz w:val="20"/>
                <w:szCs w:val="20"/>
                <w:u w:val="none"/>
                <w:lang w:val="en-US" w:eastAsia="zh-CN" w:bidi="ar"/>
              </w:rPr>
              <w:t>3</w:t>
            </w:r>
            <w:r>
              <w:rPr>
                <w:rFonts w:hint="eastAsia" w:ascii="仿宋_GB2312" w:hAnsi="宋体" w:eastAsia="仿宋_GB2312" w:cs="仿宋_GB2312"/>
                <w:i w:val="0"/>
                <w:color w:val="000000"/>
                <w:kern w:val="0"/>
                <w:sz w:val="20"/>
                <w:szCs w:val="20"/>
                <w:u w:val="none"/>
                <w:lang w:val="en-US" w:eastAsia="zh-CN" w:bidi="ar"/>
              </w:rPr>
              <w:t>个。若该部门出现重大安全责任事故、财经违法乱纪现象、群体事件、重大不良社会影响等状况时，此项考核不得分。</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7</w:t>
            </w:r>
          </w:p>
        </w:tc>
      </w:tr>
      <w:tr>
        <w:tblPrEx>
          <w:tblLayout w:type="fixed"/>
          <w:tblCellMar>
            <w:top w:w="0" w:type="dxa"/>
            <w:left w:w="0" w:type="dxa"/>
            <w:bottom w:w="0" w:type="dxa"/>
            <w:right w:w="0" w:type="dxa"/>
          </w:tblCellMar>
        </w:tblPrEx>
        <w:trPr>
          <w:trHeight w:val="578"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32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3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1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32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3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spacing w:line="600" w:lineRule="exact"/>
        <w:jc w:val="center"/>
        <w:outlineLvl w:val="0"/>
        <w:rPr>
          <w:rFonts w:hint="eastAsia" w:ascii="黑体" w:hAnsi="黑体" w:eastAsia="黑体" w:cs="方正小标宋简体"/>
          <w:sz w:val="36"/>
          <w:szCs w:val="36"/>
        </w:rPr>
      </w:pPr>
      <w:bookmarkStart w:id="55" w:name="_Toc15396616"/>
    </w:p>
    <w:p>
      <w:pPr>
        <w:spacing w:line="600" w:lineRule="exact"/>
        <w:jc w:val="center"/>
        <w:outlineLvl w:val="0"/>
        <w:rPr>
          <w:rFonts w:hint="eastAsia" w:ascii="黑体" w:hAnsi="黑体" w:eastAsia="黑体" w:cs="方正小标宋简体"/>
          <w:sz w:val="36"/>
          <w:szCs w:val="36"/>
        </w:rPr>
      </w:pPr>
    </w:p>
    <w:bookmarkEnd w:id="55"/>
    <w:p>
      <w:pPr>
        <w:pStyle w:val="3"/>
        <w:rPr>
          <w:rStyle w:val="26"/>
          <w:rFonts w:hint="eastAsia" w:ascii="仿宋" w:hAnsi="仿宋" w:eastAsia="仿宋"/>
          <w:b w:val="0"/>
          <w:bCs w:val="0"/>
          <w:sz w:val="32"/>
          <w:szCs w:val="32"/>
        </w:rPr>
      </w:pPr>
      <w:bookmarkStart w:id="56" w:name="_Toc15396617"/>
    </w:p>
    <w:p>
      <w:pPr>
        <w:pStyle w:val="3"/>
        <w:rPr>
          <w:rStyle w:val="26"/>
          <w:rFonts w:hint="eastAsia" w:ascii="仿宋" w:hAnsi="仿宋" w:eastAsia="仿宋"/>
          <w:b w:val="0"/>
          <w:bCs w:val="0"/>
          <w:sz w:val="32"/>
          <w:szCs w:val="32"/>
        </w:rPr>
      </w:pPr>
    </w:p>
    <w:p>
      <w:pPr>
        <w:pStyle w:val="3"/>
        <w:rPr>
          <w:rStyle w:val="26"/>
          <w:rFonts w:hint="eastAsia" w:ascii="仿宋" w:hAnsi="仿宋" w:eastAsia="仿宋"/>
          <w:b w:val="0"/>
          <w:bCs w:val="0"/>
          <w:sz w:val="32"/>
          <w:szCs w:val="32"/>
        </w:rPr>
      </w:pPr>
    </w:p>
    <w:p>
      <w:pPr>
        <w:pStyle w:val="3"/>
        <w:rPr>
          <w:rStyle w:val="26"/>
          <w:rFonts w:hint="eastAsia" w:ascii="仿宋" w:hAnsi="仿宋" w:eastAsia="仿宋"/>
          <w:b w:val="0"/>
          <w:bCs w:val="0"/>
          <w:sz w:val="32"/>
          <w:szCs w:val="32"/>
        </w:rPr>
      </w:pPr>
    </w:p>
    <w:p>
      <w:pPr>
        <w:pStyle w:val="3"/>
        <w:rPr>
          <w:rStyle w:val="26"/>
          <w:rFonts w:hint="eastAsia" w:ascii="仿宋" w:hAnsi="仿宋" w:eastAsia="仿宋"/>
          <w:b w:val="0"/>
          <w:bCs w:val="0"/>
          <w:sz w:val="32"/>
          <w:szCs w:val="32"/>
        </w:rPr>
      </w:pPr>
    </w:p>
    <w:p>
      <w:pPr>
        <w:pStyle w:val="3"/>
        <w:rPr>
          <w:rStyle w:val="26"/>
          <w:rFonts w:hint="eastAsia" w:ascii="仿宋" w:hAnsi="仿宋" w:eastAsia="仿宋"/>
          <w:b w:val="0"/>
          <w:bCs w:val="0"/>
          <w:sz w:val="32"/>
          <w:szCs w:val="32"/>
        </w:rPr>
      </w:pPr>
    </w:p>
    <w:bookmarkEnd w:id="56"/>
    <w:p>
      <w:pPr>
        <w:spacing w:line="578" w:lineRule="exact"/>
        <w:jc w:val="center"/>
        <w:rPr>
          <w:rFonts w:hint="eastAsia" w:ascii="方正小标宋简体" w:eastAsia="方正小标宋简体"/>
          <w:sz w:val="44"/>
          <w:szCs w:val="44"/>
          <w:lang w:eastAsia="zh-CN"/>
        </w:rPr>
      </w:pPr>
    </w:p>
    <w:p>
      <w:pPr>
        <w:spacing w:line="578" w:lineRule="exact"/>
        <w:jc w:val="center"/>
        <w:rPr>
          <w:rFonts w:hint="eastAsia" w:ascii="方正小标宋简体" w:eastAsia="方正小标宋简体"/>
          <w:sz w:val="44"/>
          <w:szCs w:val="44"/>
          <w:lang w:eastAsia="zh-CN"/>
        </w:rPr>
      </w:pPr>
    </w:p>
    <w:p>
      <w:pPr>
        <w:pStyle w:val="3"/>
        <w:rPr>
          <w:rStyle w:val="26"/>
          <w:rFonts w:ascii="仿宋" w:hAnsi="仿宋" w:eastAsia="仿宋"/>
          <w:b w:val="0"/>
          <w:bCs w:val="0"/>
          <w:sz w:val="32"/>
          <w:szCs w:val="32"/>
        </w:rPr>
      </w:pPr>
      <w:r>
        <w:rPr>
          <w:rStyle w:val="26"/>
          <w:rFonts w:hint="eastAsia" w:ascii="仿宋" w:hAnsi="仿宋" w:eastAsia="仿宋"/>
          <w:b w:val="0"/>
          <w:bCs w:val="0"/>
          <w:sz w:val="32"/>
          <w:szCs w:val="32"/>
        </w:rPr>
        <w:t>附件2</w:t>
      </w:r>
    </w:p>
    <w:p>
      <w:pPr>
        <w:spacing w:line="578"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达州市达川区</w:t>
      </w:r>
      <w:r>
        <w:rPr>
          <w:rFonts w:hint="eastAsia" w:ascii="方正小标宋简体" w:eastAsia="方正小标宋简体"/>
          <w:sz w:val="44"/>
          <w:szCs w:val="44"/>
          <w:lang w:eastAsia="zh-CN"/>
        </w:rPr>
        <w:t>审计局</w:t>
      </w:r>
    </w:p>
    <w:p>
      <w:pPr>
        <w:spacing w:line="578"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领导干部经济责任审计项目</w:t>
      </w:r>
      <w:r>
        <w:rPr>
          <w:rFonts w:hint="eastAsia" w:ascii="方正小标宋简体" w:eastAsia="方正小标宋简体"/>
          <w:sz w:val="44"/>
          <w:szCs w:val="44"/>
        </w:rPr>
        <w:t>支出绩效自评报告</w:t>
      </w:r>
    </w:p>
    <w:p>
      <w:pPr>
        <w:spacing w:line="578" w:lineRule="exact"/>
        <w:rPr>
          <w:rFonts w:hint="eastAsia" w:ascii="方正仿宋简体" w:eastAsia="方正仿宋简体"/>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一、项目概况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方正楷体简体" w:hAnsi="方正楷体简体" w:eastAsia="方正楷体简体" w:cs="方正楷体简体"/>
          <w:b w:val="0"/>
          <w:bCs w:val="0"/>
          <w:color w:val="auto"/>
          <w:sz w:val="32"/>
          <w:szCs w:val="32"/>
        </w:rPr>
      </w:pPr>
      <w:r>
        <w:rPr>
          <w:rFonts w:hint="eastAsia" w:ascii="方正楷体简体" w:hAnsi="方正楷体简体" w:eastAsia="方正楷体简体" w:cs="方正楷体简体"/>
          <w:b w:val="0"/>
          <w:bCs w:val="0"/>
          <w:color w:val="auto"/>
          <w:sz w:val="32"/>
          <w:szCs w:val="32"/>
        </w:rPr>
        <w:t>（一）项目资金申报及批复情况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eastAsia="zh-CN"/>
        </w:rPr>
        <w:t>根据区委组织部委托</w:t>
      </w:r>
      <w:r>
        <w:rPr>
          <w:rFonts w:hint="eastAsia" w:ascii="方正仿宋简体" w:hAnsi="方正仿宋简体" w:eastAsia="方正仿宋简体" w:cs="方正仿宋简体"/>
          <w:b w:val="0"/>
          <w:bCs w:val="0"/>
          <w:color w:val="auto"/>
          <w:sz w:val="32"/>
          <w:szCs w:val="32"/>
        </w:rPr>
        <w:t>，</w:t>
      </w:r>
      <w:r>
        <w:rPr>
          <w:rFonts w:hint="eastAsia" w:ascii="方正仿宋简体" w:hAnsi="方正仿宋简体" w:eastAsia="方正仿宋简体" w:cs="方正仿宋简体"/>
          <w:b w:val="0"/>
          <w:bCs w:val="0"/>
          <w:color w:val="auto"/>
          <w:sz w:val="32"/>
          <w:szCs w:val="32"/>
          <w:lang w:eastAsia="zh-CN"/>
        </w:rPr>
        <w:t>我局</w:t>
      </w:r>
      <w:r>
        <w:rPr>
          <w:rFonts w:hint="eastAsia" w:ascii="方正仿宋简体" w:hAnsi="方正仿宋简体" w:eastAsia="方正仿宋简体" w:cs="方正仿宋简体"/>
          <w:b w:val="0"/>
          <w:bCs w:val="0"/>
          <w:color w:val="auto"/>
          <w:sz w:val="32"/>
          <w:szCs w:val="32"/>
          <w:lang w:val="en-US" w:eastAsia="zh-CN"/>
        </w:rPr>
        <w:t>2018年</w:t>
      </w:r>
      <w:r>
        <w:rPr>
          <w:rFonts w:hint="eastAsia" w:ascii="方正仿宋简体" w:hAnsi="方正仿宋简体" w:eastAsia="方正仿宋简体" w:cs="方正仿宋简体"/>
          <w:b w:val="0"/>
          <w:bCs w:val="0"/>
          <w:color w:val="auto"/>
          <w:sz w:val="32"/>
          <w:szCs w:val="32"/>
          <w:lang w:eastAsia="zh-CN"/>
        </w:rPr>
        <w:t>计划对全区</w:t>
      </w:r>
      <w:r>
        <w:rPr>
          <w:rFonts w:hint="eastAsia" w:ascii="方正仿宋简体" w:hAnsi="方正仿宋简体" w:eastAsia="方正仿宋简体" w:cs="方正仿宋简体"/>
          <w:b w:val="0"/>
          <w:bCs w:val="0"/>
          <w:color w:val="auto"/>
          <w:sz w:val="32"/>
          <w:szCs w:val="32"/>
          <w:lang w:val="en-US" w:eastAsia="zh-CN"/>
        </w:rPr>
        <w:t>12名科级领导干部进行经济责任审计，经费预算20万元。区财政局及时批复，按照我局预算给予20万元项目经费</w:t>
      </w:r>
      <w:r>
        <w:rPr>
          <w:rFonts w:hint="eastAsia" w:ascii="方正仿宋简体" w:hAnsi="方正仿宋简体" w:eastAsia="方正仿宋简体" w:cs="方正仿宋简体"/>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方正楷体简体" w:hAnsi="方正楷体简体" w:eastAsia="方正楷体简体" w:cs="方正楷体简体"/>
          <w:b w:val="0"/>
          <w:bCs w:val="0"/>
          <w:color w:val="auto"/>
          <w:sz w:val="32"/>
          <w:szCs w:val="32"/>
        </w:rPr>
      </w:pPr>
      <w:r>
        <w:rPr>
          <w:rFonts w:hint="eastAsia" w:ascii="方正楷体简体" w:hAnsi="方正楷体简体" w:eastAsia="方正楷体简体" w:cs="方正楷体简体"/>
          <w:b w:val="0"/>
          <w:bCs w:val="0"/>
          <w:color w:val="auto"/>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该项目主要是</w:t>
      </w:r>
      <w:r>
        <w:rPr>
          <w:rFonts w:hint="eastAsia" w:ascii="方正仿宋简体" w:hAnsi="方正仿宋简体" w:eastAsia="方正仿宋简体" w:cs="方正仿宋简体"/>
          <w:b w:val="0"/>
          <w:bCs w:val="0"/>
          <w:color w:val="auto"/>
          <w:sz w:val="32"/>
          <w:szCs w:val="32"/>
          <w:lang w:eastAsia="zh-CN"/>
        </w:rPr>
        <w:t>对</w:t>
      </w:r>
      <w:r>
        <w:rPr>
          <w:rFonts w:hint="eastAsia" w:ascii="方正仿宋简体" w:hAnsi="方正仿宋简体" w:eastAsia="方正仿宋简体" w:cs="方正仿宋简体"/>
          <w:b w:val="0"/>
          <w:bCs w:val="0"/>
          <w:color w:val="auto"/>
          <w:sz w:val="32"/>
          <w:szCs w:val="32"/>
        </w:rPr>
        <w:t>领导干部“三重一大”民主决策制度制定和执行情况</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rPr>
        <w:t>机构人员和编制数</w:t>
      </w:r>
      <w:r>
        <w:rPr>
          <w:rFonts w:hint="eastAsia" w:ascii="方正仿宋简体" w:hAnsi="方正仿宋简体" w:eastAsia="方正仿宋简体" w:cs="方正仿宋简体"/>
          <w:b w:val="0"/>
          <w:bCs w:val="0"/>
          <w:color w:val="auto"/>
          <w:sz w:val="32"/>
          <w:szCs w:val="32"/>
          <w:lang w:eastAsia="zh-CN"/>
        </w:rPr>
        <w:t>、经济责任履行情况、环境保护情况等进行审计，监督领导干部切实履职，依法行权，廉洁行政。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方正楷体简体" w:hAnsi="方正楷体简体" w:eastAsia="方正楷体简体" w:cs="方正楷体简体"/>
          <w:b w:val="0"/>
          <w:bCs w:val="0"/>
          <w:color w:val="auto"/>
          <w:sz w:val="32"/>
          <w:szCs w:val="32"/>
        </w:rPr>
      </w:pPr>
      <w:r>
        <w:rPr>
          <w:rFonts w:hint="eastAsia" w:ascii="方正楷体简体" w:hAnsi="方正楷体简体" w:eastAsia="方正楷体简体" w:cs="方正楷体简体"/>
          <w:b w:val="0"/>
          <w:bCs w:val="0"/>
          <w:color w:val="auto"/>
          <w:sz w:val="32"/>
          <w:szCs w:val="32"/>
        </w:rPr>
        <w:t>（三）项目资金申报相符性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该项目申报内容与具体实施内容相符、申报目标合理可行。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二、项目实施及管理情况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方正楷体简体" w:hAnsi="方正楷体简体" w:eastAsia="方正楷体简体" w:cs="方正楷体简体"/>
          <w:b w:val="0"/>
          <w:bCs w:val="0"/>
          <w:color w:val="auto"/>
          <w:sz w:val="32"/>
          <w:szCs w:val="32"/>
        </w:rPr>
      </w:pPr>
      <w:r>
        <w:rPr>
          <w:rFonts w:hint="eastAsia" w:ascii="方正楷体简体" w:hAnsi="方正楷体简体" w:eastAsia="方正楷体简体" w:cs="方正楷体简体"/>
          <w:b w:val="0"/>
          <w:bCs w:val="0"/>
          <w:color w:val="auto"/>
          <w:sz w:val="32"/>
          <w:szCs w:val="32"/>
        </w:rPr>
        <w:tab/>
      </w:r>
      <w:r>
        <w:rPr>
          <w:rFonts w:hint="eastAsia" w:ascii="方正楷体简体" w:hAnsi="方正楷体简体" w:eastAsia="方正楷体简体" w:cs="方正楷体简体"/>
          <w:b w:val="0"/>
          <w:bCs w:val="0"/>
          <w:color w:val="auto"/>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1</w:t>
      </w:r>
      <w:r>
        <w:rPr>
          <w:rFonts w:hint="eastAsia" w:ascii="方正仿宋简体" w:hAnsi="方正仿宋简体" w:eastAsia="方正仿宋简体" w:cs="方正仿宋简体"/>
          <w:b w:val="0"/>
          <w:bCs w:val="0"/>
          <w:color w:val="auto"/>
          <w:sz w:val="32"/>
          <w:szCs w:val="32"/>
          <w:lang w:val="en-US" w:eastAsia="zh-CN"/>
        </w:rPr>
        <w:t>.</w:t>
      </w:r>
      <w:r>
        <w:rPr>
          <w:rFonts w:hint="eastAsia" w:ascii="方正仿宋简体" w:hAnsi="方正仿宋简体" w:eastAsia="方正仿宋简体" w:cs="方正仿宋简体"/>
          <w:b w:val="0"/>
          <w:bCs w:val="0"/>
          <w:color w:val="auto"/>
          <w:sz w:val="32"/>
          <w:szCs w:val="32"/>
        </w:rPr>
        <w:t>资金计划及</w:t>
      </w:r>
      <w:r>
        <w:rPr>
          <w:rFonts w:hint="eastAsia" w:ascii="方正仿宋简体" w:hAnsi="方正仿宋简体" w:eastAsia="方正仿宋简体" w:cs="方正仿宋简体"/>
          <w:b w:val="0"/>
          <w:bCs w:val="0"/>
          <w:color w:val="auto"/>
          <w:sz w:val="32"/>
          <w:szCs w:val="32"/>
          <w:lang w:eastAsia="zh-CN"/>
        </w:rPr>
        <w:t>时</w:t>
      </w:r>
      <w:r>
        <w:rPr>
          <w:rFonts w:hint="eastAsia" w:ascii="方正仿宋简体" w:hAnsi="方正仿宋简体" w:eastAsia="方正仿宋简体" w:cs="方正仿宋简体"/>
          <w:b w:val="0"/>
          <w:bCs w:val="0"/>
          <w:color w:val="auto"/>
          <w:sz w:val="32"/>
          <w:szCs w:val="32"/>
        </w:rPr>
        <w:t>到位。201</w:t>
      </w:r>
      <w:r>
        <w:rPr>
          <w:rFonts w:hint="eastAsia" w:ascii="方正仿宋简体" w:hAnsi="方正仿宋简体" w:eastAsia="方正仿宋简体" w:cs="方正仿宋简体"/>
          <w:b w:val="0"/>
          <w:bCs w:val="0"/>
          <w:color w:val="auto"/>
          <w:sz w:val="32"/>
          <w:szCs w:val="32"/>
          <w:lang w:val="en-US" w:eastAsia="zh-CN"/>
        </w:rPr>
        <w:t>8</w:t>
      </w:r>
      <w:r>
        <w:rPr>
          <w:rFonts w:hint="eastAsia" w:ascii="方正仿宋简体" w:hAnsi="方正仿宋简体" w:eastAsia="方正仿宋简体" w:cs="方正仿宋简体"/>
          <w:b w:val="0"/>
          <w:bCs w:val="0"/>
          <w:color w:val="auto"/>
          <w:sz w:val="32"/>
          <w:szCs w:val="32"/>
          <w:lang w:eastAsia="zh-CN"/>
        </w:rPr>
        <w:t>上半年，</w:t>
      </w:r>
      <w:r>
        <w:rPr>
          <w:rFonts w:hint="eastAsia" w:ascii="方正仿宋简体" w:hAnsi="方正仿宋简体" w:eastAsia="方正仿宋简体" w:cs="方正仿宋简体"/>
          <w:b w:val="0"/>
          <w:bCs w:val="0"/>
          <w:color w:val="auto"/>
          <w:sz w:val="32"/>
          <w:szCs w:val="32"/>
        </w:rPr>
        <w:t>项目资金通过财政大平台直接支付拨付到</w:t>
      </w:r>
      <w:r>
        <w:rPr>
          <w:rFonts w:hint="eastAsia" w:ascii="方正仿宋简体" w:hAnsi="方正仿宋简体" w:eastAsia="方正仿宋简体" w:cs="方正仿宋简体"/>
          <w:b w:val="0"/>
          <w:bCs w:val="0"/>
          <w:color w:val="auto"/>
          <w:sz w:val="32"/>
          <w:szCs w:val="32"/>
          <w:lang w:eastAsia="zh-CN"/>
        </w:rPr>
        <w:t>我局</w:t>
      </w:r>
      <w:r>
        <w:rPr>
          <w:rFonts w:hint="eastAsia" w:ascii="方正仿宋简体" w:hAnsi="方正仿宋简体" w:eastAsia="方正仿宋简体" w:cs="方正仿宋简体"/>
          <w:b w:val="0"/>
          <w:bCs w:val="0"/>
          <w:color w:val="auto"/>
          <w:sz w:val="32"/>
          <w:szCs w:val="32"/>
        </w:rPr>
        <w:t>账户，实际到位资金</w:t>
      </w:r>
      <w:r>
        <w:rPr>
          <w:rFonts w:hint="eastAsia" w:ascii="方正仿宋简体" w:hAnsi="方正仿宋简体" w:eastAsia="方正仿宋简体" w:cs="方正仿宋简体"/>
          <w:b w:val="0"/>
          <w:bCs w:val="0"/>
          <w:color w:val="auto"/>
          <w:sz w:val="32"/>
          <w:szCs w:val="32"/>
          <w:lang w:val="en-US" w:eastAsia="zh-CN"/>
        </w:rPr>
        <w:t>20</w:t>
      </w:r>
      <w:r>
        <w:rPr>
          <w:rFonts w:hint="eastAsia" w:ascii="方正仿宋简体" w:hAnsi="方正仿宋简体" w:eastAsia="方正仿宋简体" w:cs="方正仿宋简体"/>
          <w:b w:val="0"/>
          <w:bCs w:val="0"/>
          <w:color w:val="auto"/>
          <w:sz w:val="32"/>
          <w:szCs w:val="32"/>
        </w:rPr>
        <w:t>万元</w:t>
      </w:r>
      <w:r>
        <w:rPr>
          <w:rFonts w:hint="eastAsia" w:ascii="方正仿宋简体" w:hAnsi="方正仿宋简体" w:eastAsia="方正仿宋简体" w:cs="方正仿宋简体"/>
          <w:b w:val="0"/>
          <w:bCs w:val="0"/>
          <w:color w:val="auto"/>
          <w:sz w:val="32"/>
          <w:szCs w:val="32"/>
          <w:lang w:eastAsia="zh-CN"/>
        </w:rPr>
        <w:t>。我局及时将资金存于专户，专款专用，</w:t>
      </w:r>
      <w:r>
        <w:rPr>
          <w:rFonts w:hint="eastAsia" w:ascii="方正仿宋简体" w:hAnsi="方正仿宋简体" w:eastAsia="方正仿宋简体" w:cs="方正仿宋简体"/>
          <w:b w:val="0"/>
          <w:bCs w:val="0"/>
          <w:color w:val="auto"/>
          <w:sz w:val="32"/>
          <w:szCs w:val="32"/>
        </w:rPr>
        <w:t>资金到位及时，到位率100%。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2</w:t>
      </w:r>
      <w:r>
        <w:rPr>
          <w:rFonts w:hint="eastAsia" w:ascii="方正仿宋简体" w:hAnsi="方正仿宋简体" w:eastAsia="方正仿宋简体" w:cs="方正仿宋简体"/>
          <w:b w:val="0"/>
          <w:bCs w:val="0"/>
          <w:color w:val="auto"/>
          <w:sz w:val="32"/>
          <w:szCs w:val="32"/>
          <w:lang w:val="en-US" w:eastAsia="zh-CN"/>
        </w:rPr>
        <w:t>.</w:t>
      </w:r>
      <w:r>
        <w:rPr>
          <w:rFonts w:hint="eastAsia" w:ascii="方正仿宋简体" w:hAnsi="方正仿宋简体" w:eastAsia="方正仿宋简体" w:cs="方正仿宋简体"/>
          <w:b w:val="0"/>
          <w:bCs w:val="0"/>
          <w:color w:val="auto"/>
          <w:sz w:val="32"/>
          <w:szCs w:val="32"/>
        </w:rPr>
        <w:t>资金使用。该项</w:t>
      </w:r>
      <w:r>
        <w:rPr>
          <w:rFonts w:hint="eastAsia" w:ascii="方正仿宋简体" w:hAnsi="方正仿宋简体" w:eastAsia="方正仿宋简体" w:cs="方正仿宋简体"/>
          <w:b w:val="0"/>
          <w:bCs w:val="0"/>
          <w:color w:val="auto"/>
          <w:sz w:val="32"/>
          <w:szCs w:val="32"/>
          <w:lang w:eastAsia="zh-CN"/>
        </w:rPr>
        <w:t>目审计经费主要用于审计人员现场问询、实地调查、取证、档案、审计人员差旅费等审计工作</w:t>
      </w:r>
      <w:r>
        <w:rPr>
          <w:rFonts w:hint="eastAsia" w:ascii="方正仿宋简体" w:hAnsi="方正仿宋简体" w:eastAsia="方正仿宋简体" w:cs="方正仿宋简体"/>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方正楷体简体" w:hAnsi="方正楷体简体" w:eastAsia="方正楷体简体" w:cs="方正楷体简体"/>
          <w:b w:val="0"/>
          <w:bCs w:val="0"/>
          <w:color w:val="auto"/>
          <w:sz w:val="32"/>
          <w:szCs w:val="32"/>
        </w:rPr>
      </w:pPr>
      <w:r>
        <w:rPr>
          <w:rFonts w:hint="eastAsia" w:ascii="方正楷体简体" w:hAnsi="方正楷体简体" w:eastAsia="方正楷体简体" w:cs="方正楷体简体"/>
          <w:b w:val="0"/>
          <w:bCs w:val="0"/>
          <w:color w:val="auto"/>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eastAsia="zh-CN"/>
        </w:rPr>
        <w:t>我局严格按照规定加强项目经费专项管理，</w:t>
      </w:r>
      <w:r>
        <w:rPr>
          <w:rFonts w:hint="eastAsia" w:ascii="方正仿宋简体" w:hAnsi="方正仿宋简体" w:eastAsia="方正仿宋简体" w:cs="方正仿宋简体"/>
          <w:b w:val="0"/>
          <w:bCs w:val="0"/>
          <w:color w:val="auto"/>
          <w:sz w:val="32"/>
          <w:szCs w:val="32"/>
        </w:rPr>
        <w:t>做到项目资金专款专用，</w:t>
      </w:r>
      <w:r>
        <w:rPr>
          <w:rFonts w:hint="eastAsia" w:ascii="方正仿宋简体" w:hAnsi="方正仿宋简体" w:eastAsia="方正仿宋简体" w:cs="方正仿宋简体"/>
          <w:b w:val="0"/>
          <w:bCs w:val="0"/>
          <w:color w:val="auto"/>
          <w:sz w:val="32"/>
          <w:szCs w:val="32"/>
          <w:lang w:eastAsia="zh-CN"/>
        </w:rPr>
        <w:t>坚决不挪用、不挤占</w:t>
      </w:r>
      <w:r>
        <w:rPr>
          <w:rFonts w:hint="eastAsia" w:ascii="方正仿宋简体" w:hAnsi="方正仿宋简体" w:eastAsia="方正仿宋简体" w:cs="方正仿宋简体"/>
          <w:b w:val="0"/>
          <w:bCs w:val="0"/>
          <w:color w:val="auto"/>
          <w:sz w:val="32"/>
          <w:szCs w:val="32"/>
        </w:rPr>
        <w:t>，会计核算及账务处理合理健全，账务真实，手续完备。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方正楷体简体" w:hAnsi="方正楷体简体" w:eastAsia="方正楷体简体" w:cs="方正楷体简体"/>
          <w:b w:val="0"/>
          <w:bCs w:val="0"/>
          <w:color w:val="auto"/>
          <w:sz w:val="32"/>
          <w:szCs w:val="32"/>
        </w:rPr>
      </w:pPr>
      <w:r>
        <w:rPr>
          <w:rFonts w:hint="eastAsia" w:ascii="方正楷体简体" w:hAnsi="方正楷体简体" w:eastAsia="方正楷体简体" w:cs="方正楷体简体"/>
          <w:b w:val="0"/>
          <w:bCs w:val="0"/>
          <w:color w:val="auto"/>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rPr>
        <w:t>该项目具体由</w:t>
      </w:r>
      <w:r>
        <w:rPr>
          <w:rFonts w:hint="eastAsia" w:ascii="方正仿宋简体" w:hAnsi="方正仿宋简体" w:eastAsia="方正仿宋简体" w:cs="方正仿宋简体"/>
          <w:b w:val="0"/>
          <w:bCs w:val="0"/>
          <w:color w:val="auto"/>
          <w:sz w:val="32"/>
          <w:szCs w:val="32"/>
          <w:lang w:eastAsia="zh-CN"/>
        </w:rPr>
        <w:t>我局经责分局</w:t>
      </w:r>
      <w:r>
        <w:rPr>
          <w:rFonts w:hint="eastAsia" w:ascii="方正仿宋简体" w:hAnsi="方正仿宋简体" w:eastAsia="方正仿宋简体" w:cs="方正仿宋简体"/>
          <w:b w:val="0"/>
          <w:bCs w:val="0"/>
          <w:color w:val="auto"/>
          <w:sz w:val="32"/>
          <w:szCs w:val="32"/>
        </w:rPr>
        <w:t>组织实施</w:t>
      </w:r>
      <w:r>
        <w:rPr>
          <w:rFonts w:hint="eastAsia" w:ascii="方正仿宋简体" w:hAnsi="方正仿宋简体" w:eastAsia="方正仿宋简体" w:cs="方正仿宋简体"/>
          <w:b w:val="0"/>
          <w:bCs w:val="0"/>
          <w:color w:val="auto"/>
          <w:sz w:val="32"/>
          <w:szCs w:val="32"/>
          <w:lang w:eastAsia="zh-CN"/>
        </w:rPr>
        <w:t>，局办公室负责监督管理</w:t>
      </w:r>
      <w:r>
        <w:rPr>
          <w:rFonts w:hint="eastAsia" w:ascii="方正仿宋简体" w:hAnsi="方正仿宋简体" w:eastAsia="方正仿宋简体" w:cs="方正仿宋简体"/>
          <w:b w:val="0"/>
          <w:bCs w:val="0"/>
          <w:color w:val="auto"/>
          <w:sz w:val="32"/>
          <w:szCs w:val="32"/>
        </w:rPr>
        <w:t>。</w:t>
      </w:r>
      <w:r>
        <w:rPr>
          <w:rFonts w:hint="eastAsia" w:ascii="方正仿宋简体" w:hAnsi="方正仿宋简体" w:eastAsia="方正仿宋简体" w:cs="方正仿宋简体"/>
          <w:b w:val="0"/>
          <w:bCs w:val="0"/>
          <w:color w:val="auto"/>
          <w:sz w:val="32"/>
          <w:szCs w:val="32"/>
          <w:lang w:eastAsia="zh-CN"/>
        </w:rPr>
        <w:t>按照财务管理规定，严格用款程序，先是由经责分局提出审计项目计划，根据路程远近、工作量大小、审计任务繁重程度、审计时限等申报审计工作经费，然后分管领导审核，再由主要负责人批示，最后财务室拨付经费。审计项目完成后，财务负责人等相关人员对审计组使用经费情况再复核和审核，确保资金有效使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三、目标完成情况</w:t>
      </w:r>
      <w:r>
        <w:rPr>
          <w:rFonts w:hint="eastAsia" w:ascii="方正黑体简体" w:hAnsi="方正黑体简体" w:eastAsia="方正黑体简体" w:cs="方正黑体简体"/>
          <w:b w:val="0"/>
          <w:bCs w:val="0"/>
          <w:color w:val="auto"/>
          <w:sz w:val="32"/>
          <w:szCs w:val="32"/>
        </w:rPr>
        <w:tab/>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全年共完成领导干部离任审计</w:t>
      </w:r>
      <w:r>
        <w:rPr>
          <w:rFonts w:hint="eastAsia" w:ascii="方正仿宋简体" w:hAnsi="方正仿宋简体" w:eastAsia="方正仿宋简体" w:cs="方正仿宋简体"/>
          <w:b w:val="0"/>
          <w:bCs w:val="0"/>
          <w:color w:val="auto"/>
          <w:sz w:val="32"/>
          <w:szCs w:val="32"/>
          <w:lang w:val="en-US" w:eastAsia="zh-CN"/>
        </w:rPr>
        <w:t>12</w:t>
      </w:r>
      <w:r>
        <w:rPr>
          <w:rFonts w:hint="eastAsia" w:ascii="方正仿宋简体" w:hAnsi="方正仿宋简体" w:eastAsia="方正仿宋简体" w:cs="方正仿宋简体"/>
          <w:b w:val="0"/>
          <w:bCs w:val="0"/>
          <w:color w:val="auto"/>
          <w:sz w:val="32"/>
          <w:szCs w:val="32"/>
        </w:rPr>
        <w:t>个，其中</w:t>
      </w:r>
      <w:r>
        <w:rPr>
          <w:rFonts w:hint="eastAsia" w:ascii="方正仿宋简体" w:hAnsi="方正仿宋简体" w:eastAsia="方正仿宋简体" w:cs="方正仿宋简体"/>
          <w:color w:val="auto"/>
          <w:sz w:val="32"/>
          <w:szCs w:val="32"/>
        </w:rPr>
        <w:t>乡镇党委书记</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人、乡镇长</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人、区级部门领导干部</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人</w:t>
      </w:r>
      <w:r>
        <w:rPr>
          <w:rFonts w:hint="eastAsia" w:ascii="方正仿宋简体" w:hAnsi="方正仿宋简体" w:eastAsia="方正仿宋简体" w:cs="方正仿宋简体"/>
          <w:b w:val="0"/>
          <w:bCs w:val="0"/>
          <w:color w:val="auto"/>
          <w:sz w:val="32"/>
          <w:szCs w:val="32"/>
        </w:rPr>
        <w:t>，</w:t>
      </w:r>
      <w:r>
        <w:rPr>
          <w:rFonts w:hint="eastAsia" w:ascii="方正仿宋简体" w:hAnsi="方正仿宋简体" w:eastAsia="方正仿宋简体" w:cs="方正仿宋简体"/>
          <w:color w:val="auto"/>
          <w:sz w:val="32"/>
          <w:szCs w:val="32"/>
        </w:rPr>
        <w:t>查出被审计对象任职期间单位</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个人违纪违规资金</w:t>
      </w:r>
      <w:r>
        <w:rPr>
          <w:rFonts w:hint="eastAsia" w:ascii="方正仿宋简体" w:hAnsi="方正仿宋简体" w:eastAsia="方正仿宋简体" w:cs="方正仿宋简体"/>
          <w:color w:val="auto"/>
          <w:sz w:val="32"/>
          <w:szCs w:val="32"/>
          <w:lang w:val="en-US" w:eastAsia="zh-CN"/>
        </w:rPr>
        <w:t>和</w:t>
      </w:r>
      <w:r>
        <w:rPr>
          <w:rFonts w:hint="eastAsia" w:ascii="方正仿宋简体" w:hAnsi="方正仿宋简体" w:eastAsia="方正仿宋简体" w:cs="方正仿宋简体"/>
          <w:color w:val="auto"/>
          <w:sz w:val="32"/>
          <w:szCs w:val="32"/>
        </w:rPr>
        <w:t>管理不规范资金</w:t>
      </w:r>
      <w:r>
        <w:rPr>
          <w:rFonts w:hint="eastAsia" w:ascii="方正仿宋简体" w:hAnsi="方正仿宋简体" w:eastAsia="方正仿宋简体" w:cs="方正仿宋简体"/>
          <w:color w:val="auto"/>
          <w:sz w:val="32"/>
          <w:szCs w:val="32"/>
          <w:lang w:val="en-US" w:eastAsia="zh-CN"/>
        </w:rPr>
        <w:t>2113.48</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b w:val="0"/>
          <w:bCs w:val="0"/>
          <w:color w:val="auto"/>
          <w:sz w:val="32"/>
          <w:szCs w:val="32"/>
        </w:rPr>
        <w:t>。截止评价时，该项目实际完成投资与任务量相符，目标完成质量较好，目标完成进度达到。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四、项目效益情况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outlineLvl w:val="9"/>
        <w:rPr>
          <w:rFonts w:hint="default"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eastAsia="zh-CN"/>
        </w:rPr>
        <w:t>通过有效使用项目资金，审计人员切实履职，对领导干部的经济责任进行了客观公正评价，</w:t>
      </w:r>
      <w:r>
        <w:rPr>
          <w:rFonts w:hint="eastAsia" w:ascii="方正仿宋简体" w:hAnsi="方正仿宋简体" w:eastAsia="方正仿宋简体" w:cs="方正仿宋简体"/>
          <w:b w:val="0"/>
          <w:bCs w:val="0"/>
          <w:color w:val="auto"/>
          <w:sz w:val="32"/>
          <w:szCs w:val="32"/>
        </w:rPr>
        <w:t>加大</w:t>
      </w:r>
      <w:r>
        <w:rPr>
          <w:rFonts w:hint="eastAsia" w:ascii="方正仿宋简体" w:hAnsi="方正仿宋简体" w:eastAsia="方正仿宋简体" w:cs="方正仿宋简体"/>
          <w:b w:val="0"/>
          <w:bCs w:val="0"/>
          <w:color w:val="auto"/>
          <w:sz w:val="32"/>
          <w:szCs w:val="32"/>
          <w:lang w:eastAsia="zh-CN"/>
        </w:rPr>
        <w:t>了</w:t>
      </w:r>
      <w:r>
        <w:rPr>
          <w:rFonts w:hint="eastAsia" w:ascii="方正仿宋简体" w:hAnsi="方正仿宋简体" w:eastAsia="方正仿宋简体" w:cs="方正仿宋简体"/>
          <w:b w:val="0"/>
          <w:bCs w:val="0"/>
          <w:color w:val="auto"/>
          <w:sz w:val="32"/>
          <w:szCs w:val="32"/>
        </w:rPr>
        <w:t>违纪违法行为查处力度</w:t>
      </w:r>
      <w:r>
        <w:rPr>
          <w:rFonts w:hint="eastAsia" w:ascii="方正仿宋简体" w:hAnsi="方正仿宋简体" w:eastAsia="方正仿宋简体" w:cs="方正仿宋简体"/>
          <w:b w:val="0"/>
          <w:bCs w:val="0"/>
          <w:color w:val="auto"/>
          <w:sz w:val="32"/>
          <w:szCs w:val="32"/>
          <w:lang w:eastAsia="zh-CN"/>
        </w:rPr>
        <w:t>，有效监督了领导干部不作为、懒作为行为，有效促进了领导干部廉洁行政，有效遏制了损害群众利益行为，有效发挥了审计反腐“利剑”作用</w:t>
      </w:r>
      <w:r>
        <w:rPr>
          <w:rFonts w:hint="eastAsia" w:ascii="方正仿宋简体" w:hAnsi="方正仿宋简体" w:eastAsia="方正仿宋简体" w:cs="方正仿宋简体"/>
          <w:b w:val="0"/>
          <w:bCs w:val="0"/>
          <w:color w:val="auto"/>
          <w:sz w:val="32"/>
          <w:szCs w:val="32"/>
        </w:rPr>
        <w:t>。</w:t>
      </w:r>
      <w:r>
        <w:rPr>
          <w:rFonts w:hint="eastAsia" w:ascii="方正仿宋简体" w:hAnsi="方正仿宋简体" w:eastAsia="方正仿宋简体" w:cs="方正仿宋简体"/>
          <w:b w:val="0"/>
          <w:bCs w:val="0"/>
          <w:color w:val="auto"/>
          <w:sz w:val="32"/>
          <w:szCs w:val="32"/>
          <w:lang w:eastAsia="zh-CN"/>
        </w:rPr>
        <w:t>自评得分</w:t>
      </w:r>
      <w:r>
        <w:rPr>
          <w:rFonts w:hint="eastAsia" w:ascii="方正仿宋简体" w:hAnsi="方正仿宋简体" w:eastAsia="方正仿宋简体" w:cs="方正仿宋简体"/>
          <w:b w:val="0"/>
          <w:bCs w:val="0"/>
          <w:color w:val="auto"/>
          <w:sz w:val="32"/>
          <w:szCs w:val="32"/>
          <w:lang w:val="en-US" w:eastAsia="zh-CN"/>
        </w:rPr>
        <w:t>97分。</w:t>
      </w:r>
      <w:bookmarkStart w:id="71" w:name="_GoBack"/>
      <w:bookmarkEnd w:id="71"/>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五、问题及建议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楷体简体" w:hAnsi="方正楷体简体" w:eastAsia="方正楷体简体" w:cs="方正楷体简体"/>
          <w:b w:val="0"/>
          <w:bCs w:val="0"/>
          <w:color w:val="auto"/>
          <w:sz w:val="32"/>
          <w:szCs w:val="32"/>
        </w:rPr>
        <w:t>（一）存在的问题。</w:t>
      </w:r>
      <w:r>
        <w:rPr>
          <w:rFonts w:hint="eastAsia" w:ascii="方正仿宋简体" w:hAnsi="方正仿宋简体" w:eastAsia="方正仿宋简体" w:cs="方正仿宋简体"/>
          <w:b w:val="0"/>
          <w:bCs w:val="0"/>
          <w:color w:val="auto"/>
          <w:sz w:val="32"/>
          <w:szCs w:val="32"/>
          <w:lang w:eastAsia="zh-CN"/>
        </w:rPr>
        <w:t>由于领导干部经责审计全覆盖的进一步深入，被审计人员数量逐渐增多、审计范围逐步扩大、审计内容不断扩展，审计工作经费预算也将越来越多，年初预算已不够支付工作费用。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楷体简体" w:hAnsi="方正楷体简体" w:eastAsia="方正楷体简体" w:cs="方正楷体简体"/>
          <w:b w:val="0"/>
          <w:bCs w:val="0"/>
          <w:color w:val="auto"/>
          <w:sz w:val="32"/>
          <w:szCs w:val="32"/>
        </w:rPr>
        <w:t>（二）建议。</w:t>
      </w:r>
      <w:r>
        <w:rPr>
          <w:rFonts w:hint="eastAsia" w:ascii="方正仿宋简体" w:hAnsi="方正仿宋简体" w:eastAsia="方正仿宋简体" w:cs="方正仿宋简体"/>
          <w:b w:val="0"/>
          <w:bCs w:val="0"/>
          <w:color w:val="auto"/>
          <w:sz w:val="32"/>
          <w:szCs w:val="32"/>
          <w:lang w:eastAsia="zh-CN"/>
        </w:rPr>
        <w:t>建议在</w:t>
      </w:r>
      <w:r>
        <w:rPr>
          <w:rFonts w:hint="eastAsia" w:ascii="方正仿宋简体" w:hAnsi="方正仿宋简体" w:eastAsia="方正仿宋简体" w:cs="方正仿宋简体"/>
          <w:b w:val="0"/>
          <w:bCs w:val="0"/>
          <w:color w:val="auto"/>
          <w:sz w:val="32"/>
          <w:szCs w:val="32"/>
          <w:lang w:val="en-US" w:eastAsia="zh-CN"/>
        </w:rPr>
        <w:t>2019年经责审计项目经费方面增加预算</w:t>
      </w:r>
      <w:r>
        <w:rPr>
          <w:rFonts w:hint="eastAsia" w:ascii="方正仿宋简体" w:hAnsi="方正仿宋简体" w:eastAsia="方正仿宋简体" w:cs="方正仿宋简体"/>
          <w:b w:val="0"/>
          <w:bCs w:val="0"/>
          <w:color w:val="auto"/>
          <w:sz w:val="32"/>
          <w:szCs w:val="32"/>
        </w:rPr>
        <w:t>。</w:t>
      </w:r>
    </w:p>
    <w:p>
      <w:pPr>
        <w:spacing w:line="600" w:lineRule="exact"/>
        <w:jc w:val="center"/>
        <w:outlineLvl w:val="0"/>
        <w:rPr>
          <w:rFonts w:hint="eastAsia" w:ascii="黑体" w:hAnsi="黑体" w:eastAsia="黑体"/>
          <w:color w:val="000000"/>
          <w:sz w:val="44"/>
          <w:szCs w:val="44"/>
        </w:rPr>
      </w:pPr>
      <w:bookmarkStart w:id="57" w:name="_Toc15396618"/>
    </w:p>
    <w:p>
      <w:pPr>
        <w:tabs>
          <w:tab w:val="left" w:pos="692"/>
        </w:tabs>
        <w:spacing w:line="600" w:lineRule="exact"/>
        <w:jc w:val="left"/>
        <w:outlineLvl w:val="0"/>
        <w:rPr>
          <w:rFonts w:hint="eastAsia" w:ascii="方正楷体简体" w:hAnsi="方正楷体简体" w:eastAsia="方正楷体简体" w:cs="方正楷体简体"/>
          <w:b w:val="0"/>
          <w:bCs w:val="0"/>
          <w:color w:val="auto"/>
          <w:sz w:val="32"/>
          <w:szCs w:val="32"/>
          <w:lang w:eastAsia="zh-CN"/>
        </w:rPr>
      </w:pPr>
      <w:r>
        <w:rPr>
          <w:rFonts w:hint="eastAsia" w:ascii="黑体" w:hAnsi="黑体" w:eastAsia="黑体"/>
          <w:color w:val="000000"/>
          <w:sz w:val="44"/>
          <w:szCs w:val="44"/>
          <w:lang w:eastAsia="zh-CN"/>
        </w:rPr>
        <w:tab/>
      </w:r>
      <w:r>
        <w:rPr>
          <w:rFonts w:hint="eastAsia" w:ascii="方正楷体简体" w:hAnsi="方正楷体简体" w:eastAsia="方正楷体简体" w:cs="方正楷体简体"/>
          <w:b w:val="0"/>
          <w:bCs w:val="0"/>
          <w:color w:val="auto"/>
          <w:sz w:val="32"/>
          <w:szCs w:val="32"/>
          <w:lang w:eastAsia="zh-CN"/>
        </w:rPr>
        <w:t>达川区审计局领导干部经责审计项目支出绩效评价得分表</w:t>
      </w:r>
    </w:p>
    <w:tbl>
      <w:tblPr>
        <w:tblpPr w:leftFromText="180" w:rightFromText="180" w:vertAnchor="text" w:horzAnchor="page" w:tblpX="514" w:tblpY="629"/>
        <w:tblOverlap w:val="never"/>
        <w:tblW w:w="10210" w:type="dxa"/>
        <w:tblInd w:w="0" w:type="dxa"/>
        <w:shd w:val="clear"/>
        <w:tblLayout w:type="fixed"/>
        <w:tblCellMar>
          <w:top w:w="0" w:type="dxa"/>
          <w:left w:w="0" w:type="dxa"/>
          <w:bottom w:w="0" w:type="dxa"/>
          <w:right w:w="0" w:type="dxa"/>
        </w:tblCellMar>
      </w:tblPr>
      <w:tblGrid>
        <w:gridCol w:w="600"/>
        <w:gridCol w:w="735"/>
        <w:gridCol w:w="671"/>
        <w:gridCol w:w="2370"/>
        <w:gridCol w:w="3704"/>
        <w:gridCol w:w="1260"/>
        <w:gridCol w:w="870"/>
      </w:tblGrid>
      <w:tr>
        <w:tblPrEx>
          <w:shd w:val="clear"/>
          <w:tblLayout w:type="fixed"/>
          <w:tblCellMar>
            <w:top w:w="0" w:type="dxa"/>
            <w:left w:w="0" w:type="dxa"/>
            <w:bottom w:w="0" w:type="dxa"/>
            <w:right w:w="0" w:type="dxa"/>
          </w:tblCellMar>
        </w:tblPrEx>
        <w:trPr>
          <w:trHeight w:val="5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bdr w:val="none" w:color="auto" w:sz="0" w:space="0"/>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bdr w:val="none" w:color="auto" w:sz="0" w:space="0"/>
                <w:lang w:val="en-US" w:eastAsia="zh-CN" w:bidi="ar"/>
              </w:rPr>
              <w:t>二级指标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bdr w:val="none" w:color="auto" w:sz="0" w:space="0"/>
                <w:lang w:val="en-US" w:eastAsia="zh-CN" w:bidi="ar"/>
              </w:rPr>
              <w:t>三级指标</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bdr w:val="none" w:color="auto" w:sz="0" w:space="0"/>
                <w:lang w:val="en-US" w:eastAsia="zh-CN" w:bidi="ar"/>
              </w:rPr>
              <w:t>指标解释</w:t>
            </w:r>
          </w:p>
        </w:tc>
        <w:tc>
          <w:tcPr>
            <w:tcW w:w="3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bdr w:val="none" w:color="auto" w:sz="0" w:space="0"/>
                <w:lang w:val="en-US" w:eastAsia="zh-CN" w:bidi="ar"/>
              </w:rPr>
              <w:t>考核要点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bdr w:val="none" w:color="auto" w:sz="0" w:space="0"/>
                <w:lang w:val="en-US" w:eastAsia="zh-CN" w:bidi="ar"/>
              </w:rPr>
              <w:t>计分标准</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bdr w:val="none" w:color="auto" w:sz="0" w:space="0"/>
                <w:lang w:val="en-US" w:eastAsia="zh-CN" w:bidi="ar"/>
              </w:rPr>
              <w:t>自评得分</w:t>
            </w:r>
          </w:p>
        </w:tc>
      </w:tr>
      <w:tr>
        <w:tblPrEx>
          <w:tblLayout w:type="fixed"/>
          <w:tblCellMar>
            <w:top w:w="0" w:type="dxa"/>
            <w:left w:w="0" w:type="dxa"/>
            <w:bottom w:w="0" w:type="dxa"/>
            <w:right w:w="0" w:type="dxa"/>
          </w:tblCellMar>
        </w:tblPrEx>
        <w:trPr>
          <w:trHeight w:val="132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投   入（20分）</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立项</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（10分）</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项目立项规范性（3分）</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项目的申请、设立过程是否符合相关要求，用以反映和考核项目立项的规范情况。</w:t>
            </w:r>
          </w:p>
        </w:tc>
        <w:tc>
          <w:tcPr>
            <w:tcW w:w="3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评价要点：</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①项目是否按照规定的程序申请设立；</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②所提交的文件、材料是否符合相关要求；</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③事前是否已经过必要的可行性研究、专家论证、风险评估、集体决策等。</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按不符规定项扣分，出现1项，扣1分，直至扣完不得分</w:t>
            </w:r>
          </w:p>
        </w:tc>
        <w:tc>
          <w:tcPr>
            <w:tcW w:w="8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r>
      <w:tr>
        <w:tblPrEx>
          <w:tblLayout w:type="fixed"/>
          <w:tblCellMar>
            <w:top w:w="0" w:type="dxa"/>
            <w:left w:w="0" w:type="dxa"/>
            <w:bottom w:w="0" w:type="dxa"/>
            <w:right w:w="0" w:type="dxa"/>
          </w:tblCellMar>
        </w:tblPrEx>
        <w:trPr>
          <w:trHeight w:val="1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目标设置合理性（4分）</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项目所设定的预期目标是否依据充分，是否符合客观实际，用以反映和考核项目目标与实施项目的相符情况。</w:t>
            </w:r>
          </w:p>
        </w:tc>
        <w:tc>
          <w:tcPr>
            <w:tcW w:w="3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评价要点：</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①是否符合国家相关法律法规、国民经济发展规划和党委政府决策；</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②是否与项目实施单位或委托单位职责密切相关；</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③项目是否为促进事业发展所必需；</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④项目预期产出效益和效果是否符合正常的业绩水平。</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按不符规定项扣分，出现1项，扣1分，直至扣完不得分</w:t>
            </w:r>
          </w:p>
        </w:tc>
        <w:tc>
          <w:tcPr>
            <w:tcW w:w="8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r>
      <w:tr>
        <w:tblPrEx>
          <w:tblLayout w:type="fixed"/>
          <w:tblCellMar>
            <w:top w:w="0" w:type="dxa"/>
            <w:left w:w="0" w:type="dxa"/>
            <w:bottom w:w="0" w:type="dxa"/>
            <w:right w:w="0" w:type="dxa"/>
          </w:tblCellMar>
        </w:tblPrEx>
        <w:trPr>
          <w:trHeight w:val="20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绩效指标明确性（3分）</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依据绩效目标设定的绩效指标是否清晰、细化、可衡量等，用以反映和考核项目绩效目标的明细化情况。</w:t>
            </w:r>
          </w:p>
        </w:tc>
        <w:tc>
          <w:tcPr>
            <w:tcW w:w="3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评价要点：</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①是否将项目绩效目标细化分解为具体的绩效指标；</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②是否通过清晰、可衡量的指标值予以体现；</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③是否与项目年度任务数或计划数相对应；</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④是否与预算确定的项目投资额或资金量相匹配。</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按不符规定项扣分，出现1项，扣1分，直至扣完不得分</w:t>
            </w:r>
          </w:p>
        </w:tc>
        <w:tc>
          <w:tcPr>
            <w:tcW w:w="8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r>
      <w:tr>
        <w:tblPrEx>
          <w:tblLayout w:type="fixed"/>
          <w:tblCellMar>
            <w:top w:w="0" w:type="dxa"/>
            <w:left w:w="0" w:type="dxa"/>
            <w:bottom w:w="0" w:type="dxa"/>
            <w:right w:w="0" w:type="dxa"/>
          </w:tblCellMar>
        </w:tblPrEx>
        <w:trPr>
          <w:trHeight w:val="100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资金</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落实</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（10分）</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资金保障率（5分）</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项目来源明确资金与计划投入资金的比率，用以反映和考核资金来源情况对项目实施的总体保障程度。</w:t>
            </w:r>
          </w:p>
        </w:tc>
        <w:tc>
          <w:tcPr>
            <w:tcW w:w="3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资金保障率=（已确定资金/计划投入资金）×100%。</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已明确资金：指项目实施前已有明确资金来源的，包括提前下达的资金。</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计划投入资金：一定时期（本年度或项目期）内计划投入到该项目的资金。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大于80%，得满分；50%-80%，得3分；低于50%，不得分。</w:t>
            </w:r>
          </w:p>
        </w:tc>
        <w:tc>
          <w:tcPr>
            <w:tcW w:w="8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r>
      <w:tr>
        <w:tblPrEx>
          <w:tblLayout w:type="fixed"/>
          <w:tblCellMar>
            <w:top w:w="0" w:type="dxa"/>
            <w:left w:w="0" w:type="dxa"/>
            <w:bottom w:w="0" w:type="dxa"/>
            <w:right w:w="0" w:type="dxa"/>
          </w:tblCellMar>
        </w:tblPrEx>
        <w:trPr>
          <w:trHeight w:val="9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资金到位率（5分）</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在规定时点内，实际到位资金与计划投入的资金的比率，用以反映和考核资金落实情况对项目实施的总体保障程度。</w:t>
            </w:r>
          </w:p>
        </w:tc>
        <w:tc>
          <w:tcPr>
            <w:tcW w:w="3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资金到位率=（实际到位资金/计划投入资金）×100%。</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实际到位资金：一定时期（本年度或项目期）内实际落实到具体项目的资金。</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计划投入资金：一定时期（本年度或项目期）内计划投入到具体项目的资金。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快于工程进度的，得满分；低于工程进度在30%以内的，得3分；低于工程进度30%以上的，不得分。</w:t>
            </w:r>
          </w:p>
        </w:tc>
        <w:tc>
          <w:tcPr>
            <w:tcW w:w="8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r>
      <w:tr>
        <w:tblPrEx>
          <w:tblLayout w:type="fixed"/>
          <w:tblCellMar>
            <w:top w:w="0" w:type="dxa"/>
            <w:left w:w="0" w:type="dxa"/>
            <w:bottom w:w="0" w:type="dxa"/>
            <w:right w:w="0" w:type="dxa"/>
          </w:tblCellMar>
        </w:tblPrEx>
        <w:trPr>
          <w:trHeight w:val="84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管  理（30分）</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业务</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管理</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（15分）</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管理制度健全性（4分）</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项目实施单位的项目管理制度是否健全，用以反映和考核项目管理制度对项目顺利实施的保障情况。</w:t>
            </w:r>
          </w:p>
        </w:tc>
        <w:tc>
          <w:tcPr>
            <w:tcW w:w="3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评价要点：</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①是否已制定或具有相应的项目管理制度；</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②项目管理制度是否合法、合规、完整。</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出现制度缺失或发现1处管理漏洞，不得分。</w:t>
            </w:r>
          </w:p>
        </w:tc>
        <w:tc>
          <w:tcPr>
            <w:tcW w:w="8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r>
      <w:tr>
        <w:tblPrEx>
          <w:tblLayout w:type="fixed"/>
          <w:tblCellMar>
            <w:top w:w="0" w:type="dxa"/>
            <w:left w:w="0" w:type="dxa"/>
            <w:bottom w:w="0" w:type="dxa"/>
            <w:right w:w="0" w:type="dxa"/>
          </w:tblCellMar>
        </w:tblPrEx>
        <w:trPr>
          <w:trHeight w:val="142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制度执行有效性（6分）</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项目实施是否符合相关项目管理规定，用以反映和考核项目管理制度的有效执行情况。</w:t>
            </w:r>
          </w:p>
        </w:tc>
        <w:tc>
          <w:tcPr>
            <w:tcW w:w="3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评价要点：</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①是否遵守相关法律法规和业务管理规定；</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②项目调整及支出调整手续是否完备；</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③项目合同书、验收报告、技术鉴定等资料是否齐全并及时归档；</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④项目实施的人员条件、场地设备、信息支撑等是否落实到位。</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出现1处不按规定执行的，扣1分，直至扣完为止。</w:t>
            </w:r>
          </w:p>
        </w:tc>
        <w:tc>
          <w:tcPr>
            <w:tcW w:w="8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r>
      <w:tr>
        <w:tblPrEx>
          <w:tblLayout w:type="fixed"/>
          <w:tblCellMar>
            <w:top w:w="0" w:type="dxa"/>
            <w:left w:w="0" w:type="dxa"/>
            <w:bottom w:w="0" w:type="dxa"/>
            <w:right w:w="0" w:type="dxa"/>
          </w:tblCellMar>
        </w:tblPrEx>
        <w:trPr>
          <w:trHeight w:val="1418"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管  理（30分）</w:t>
            </w:r>
          </w:p>
        </w:tc>
        <w:tc>
          <w:tcPr>
            <w:tcW w:w="73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业务</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管理</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（15分）</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项目质量可控性（5分）</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项目实施单位是否为达到项目质量要求而采取了必需的措施,用以反映和考核项目实施单位对项目质量的控制情况。</w:t>
            </w:r>
          </w:p>
        </w:tc>
        <w:tc>
          <w:tcPr>
            <w:tcW w:w="3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评价要点：</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①是否已制定或具有相应的项目质量要求或标准；</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②项目实施主体是否具体相应执行能力。</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③是否采取了相应的项目质量检查、验收等必需的控制措施或手段。</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出现制度缺失或发现1处管理漏洞，不得分。</w:t>
            </w:r>
          </w:p>
        </w:tc>
        <w:tc>
          <w:tcPr>
            <w:tcW w:w="8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r>
      <w:tr>
        <w:tblPrEx>
          <w:tblLayout w:type="fixed"/>
          <w:tblCellMar>
            <w:top w:w="0" w:type="dxa"/>
            <w:left w:w="0" w:type="dxa"/>
            <w:bottom w:w="0" w:type="dxa"/>
            <w:right w:w="0" w:type="dxa"/>
          </w:tblCellMar>
        </w:tblPrEx>
        <w:trPr>
          <w:trHeight w:val="74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财务</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控制</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（15分）</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财务制度健全性（3分）</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项目实施单位的财务制度是否健全，用以反映和考核财务管理制度对资金规范、安全运行的保障情况。</w:t>
            </w:r>
          </w:p>
        </w:tc>
        <w:tc>
          <w:tcPr>
            <w:tcW w:w="3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评价要点：</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①是否已制定或具有相应的项目资金管理办法；</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②项目资金管理办法是否符合相关财务会计制度的规定。</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出现制度缺失或发现1处管理漏洞，不得分。</w:t>
            </w:r>
          </w:p>
        </w:tc>
        <w:tc>
          <w:tcPr>
            <w:tcW w:w="8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w:t>
            </w:r>
          </w:p>
        </w:tc>
      </w:tr>
      <w:tr>
        <w:tblPrEx>
          <w:tblLayout w:type="fixed"/>
          <w:tblCellMar>
            <w:top w:w="0" w:type="dxa"/>
            <w:left w:w="0" w:type="dxa"/>
            <w:bottom w:w="0" w:type="dxa"/>
            <w:right w:w="0" w:type="dxa"/>
          </w:tblCellMar>
        </w:tblPrEx>
        <w:trPr>
          <w:trHeight w:val="193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资金使用合规性（10）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项目资金使用是否符合相关的财务管理制度规定，用以反映和考核项目资金的规范运行情况。</w:t>
            </w:r>
          </w:p>
        </w:tc>
        <w:tc>
          <w:tcPr>
            <w:tcW w:w="3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评价要点：</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①是否符合国家财经法规和财务管理制度以及有关专项资金管理办法的规定；</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②资金的拨付是否有完整的审批程序和手续；</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③项目的重大开支是否经过评估认证；</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④是否符合项目预算批复或合同规定的用途；</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⑤是否存在截留、挤占、挪用、虚列支出等情况。</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出现1处资金使用管理违规现象，扣1分，直至扣完为止。</w:t>
            </w:r>
          </w:p>
        </w:tc>
        <w:tc>
          <w:tcPr>
            <w:tcW w:w="8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r>
      <w:tr>
        <w:tblPrEx>
          <w:tblLayout w:type="fixed"/>
          <w:tblCellMar>
            <w:top w:w="0" w:type="dxa"/>
            <w:left w:w="0" w:type="dxa"/>
            <w:bottom w:w="0" w:type="dxa"/>
            <w:right w:w="0" w:type="dxa"/>
          </w:tblCellMar>
        </w:tblPrEx>
        <w:trPr>
          <w:trHeight w:val="109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财务监控有效性（2分）</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项目实施单位是否为保障资金的安全、规范运行而采取了必要的监控措施，用以反映和考核项目实施单位对资金运行的控制情况。</w:t>
            </w:r>
          </w:p>
        </w:tc>
        <w:tc>
          <w:tcPr>
            <w:tcW w:w="3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评价要点：</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①是否已制定或具有相应的监控机制；</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②是否采取了相应的财务检查等必要的监控措施或手段。</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出现制度缺失或财务违规现象，不得分。</w:t>
            </w:r>
          </w:p>
        </w:tc>
        <w:tc>
          <w:tcPr>
            <w:tcW w:w="8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r>
      <w:tr>
        <w:tblPrEx>
          <w:tblLayout w:type="fixed"/>
          <w:tblCellMar>
            <w:top w:w="0" w:type="dxa"/>
            <w:left w:w="0" w:type="dxa"/>
            <w:bottom w:w="0" w:type="dxa"/>
            <w:right w:w="0" w:type="dxa"/>
          </w:tblCellMar>
        </w:tblPrEx>
        <w:trPr>
          <w:trHeight w:val="168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产   出（20分）</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成果</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（20分）</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目标差异率（5分）</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项目实施的实际产出数与计划产出数的比率，用以反映和考核项目产出数量目标的实现程度。</w:t>
            </w:r>
          </w:p>
        </w:tc>
        <w:tc>
          <w:tcPr>
            <w:tcW w:w="3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目标差异率=（实际产出数-计划产出数）/计划产出数×100%。</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实际产出数：一定时期（本年度或项目期）内项目实际产出的产品或提供的服务数量。</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计划产出数：项目绩效目标确定的在一定时期（本年度或项目期）内计划产出的产品或提供的服务数量。</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若：-10%&lt;差异率&lt;15%，得满分;15%&lt;差异率&lt;30%，得3分;差异率&lt;-10%,差异率&gt;30%,不得分。</w:t>
            </w:r>
          </w:p>
        </w:tc>
        <w:tc>
          <w:tcPr>
            <w:tcW w:w="8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r>
      <w:tr>
        <w:tblPrEx>
          <w:tblLayout w:type="fixed"/>
          <w:tblCellMar>
            <w:top w:w="0" w:type="dxa"/>
            <w:left w:w="0" w:type="dxa"/>
            <w:bottom w:w="0" w:type="dxa"/>
            <w:right w:w="0" w:type="dxa"/>
          </w:tblCellMar>
        </w:tblPrEx>
        <w:trPr>
          <w:trHeight w:val="118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项目进度率（5分）</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项目实际完成时间与计划完成时间的比率，用以反映和考核项目产出时效目标的实现程度。</w:t>
            </w:r>
          </w:p>
        </w:tc>
        <w:tc>
          <w:tcPr>
            <w:tcW w:w="3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项目进度率=实际完成时间/计划完成时间×100%。</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实际完成时间：项目实施单位完成该项目实际所耗用的时间。</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计划完成时间：按照项目实施计划或相关规定完成该项目所需的时间。</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不超过100%，得满分；不超过120%,得3分；超过120%，不得分。</w:t>
            </w:r>
          </w:p>
        </w:tc>
        <w:tc>
          <w:tcPr>
            <w:tcW w:w="8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r>
      <w:tr>
        <w:tblPrEx>
          <w:tblLayout w:type="fixed"/>
          <w:tblCellMar>
            <w:top w:w="0" w:type="dxa"/>
            <w:left w:w="0" w:type="dxa"/>
            <w:bottom w:w="0" w:type="dxa"/>
            <w:right w:w="0" w:type="dxa"/>
          </w:tblCellMar>
        </w:tblPrEx>
        <w:trPr>
          <w:trHeight w:val="19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质量达标率（5分）</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项目完成的质量达标产出数与实际产出数的比率，用以反映和考核项目产出质量目标的实现程度。</w:t>
            </w:r>
          </w:p>
        </w:tc>
        <w:tc>
          <w:tcPr>
            <w:tcW w:w="3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质量达标率=（质量达标产出数/实际产出数）×100%。</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质量达标产出数：一定时期（本年度或项目期）内实际达到既定质量标准的产品或服务数量。</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既定质量标准是指项目实施单位设立绩效目标时依据计划标准、行业标准、历史标准或其他标准而设定的绩效指标值。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超过90%，得满分，超过70%，得3分；低于70%，不得分。</w:t>
            </w:r>
          </w:p>
        </w:tc>
        <w:tc>
          <w:tcPr>
            <w:tcW w:w="8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r>
      <w:tr>
        <w:tblPrEx>
          <w:tblLayout w:type="fixed"/>
          <w:tblCellMar>
            <w:top w:w="0" w:type="dxa"/>
            <w:left w:w="0" w:type="dxa"/>
            <w:bottom w:w="0" w:type="dxa"/>
            <w:right w:w="0" w:type="dxa"/>
          </w:tblCellMar>
        </w:tblPrEx>
        <w:trPr>
          <w:trHeight w:val="16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产 出（20分）</w:t>
            </w:r>
          </w:p>
        </w:tc>
        <w:tc>
          <w:tcPr>
            <w:tcW w:w="73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成果</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（20分）</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成本节约率（5分）</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完成项目计划工作目标的实际节约成本与计划成本的比率，用以反映和考核项目的成本节约程度。</w:t>
            </w:r>
          </w:p>
        </w:tc>
        <w:tc>
          <w:tcPr>
            <w:tcW w:w="3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成本节约率=[（实际成本-计划成本）/计划成本]×100%。</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实际成本：项目实施单位如期、保质、保量完成既定工作目标实际所耗费的支出。</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计划成本：项目实施单位为完成工作目标计划安排的支出，一般以项目预算为参考。</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低于0，得满分；不超过10%，得3分；超过10%，不得分。</w:t>
            </w:r>
          </w:p>
        </w:tc>
        <w:tc>
          <w:tcPr>
            <w:tcW w:w="8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r>
      <w:tr>
        <w:tblPrEx>
          <w:tblLayout w:type="fixed"/>
          <w:tblCellMar>
            <w:top w:w="0" w:type="dxa"/>
            <w:left w:w="0" w:type="dxa"/>
            <w:bottom w:w="0" w:type="dxa"/>
            <w:right w:w="0" w:type="dxa"/>
          </w:tblCellMar>
        </w:tblPrEx>
        <w:trPr>
          <w:trHeight w:val="57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效   果（30分）</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效益</w:t>
            </w:r>
            <w:r>
              <w:rPr>
                <w:rFonts w:hint="eastAsia" w:ascii="楷体_GB2312" w:hAnsi="宋体" w:eastAsia="楷体_GB2312" w:cs="楷体_GB2312"/>
                <w:i w:val="0"/>
                <w:color w:val="000000"/>
                <w:kern w:val="0"/>
                <w:sz w:val="20"/>
                <w:szCs w:val="20"/>
                <w:u w:val="none"/>
                <w:bdr w:val="none" w:color="auto" w:sz="0" w:space="0"/>
                <w:lang w:val="en-US" w:eastAsia="zh-CN" w:bidi="ar"/>
              </w:rPr>
              <w:br w:type="textWrapping"/>
            </w:r>
            <w:r>
              <w:rPr>
                <w:rFonts w:hint="eastAsia" w:ascii="楷体_GB2312" w:hAnsi="宋体" w:eastAsia="楷体_GB2312" w:cs="楷体_GB2312"/>
                <w:i w:val="0"/>
                <w:color w:val="000000"/>
                <w:kern w:val="0"/>
                <w:sz w:val="20"/>
                <w:szCs w:val="20"/>
                <w:u w:val="none"/>
                <w:bdr w:val="none" w:color="auto" w:sz="0" w:space="0"/>
                <w:lang w:val="en-US" w:eastAsia="zh-CN" w:bidi="ar"/>
              </w:rPr>
              <w:t>（30分）</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经济效益</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项目实施对经济发展所带来的直接或间接影响情况。</w:t>
            </w:r>
          </w:p>
        </w:tc>
        <w:tc>
          <w:tcPr>
            <w:tcW w:w="370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此类指标为设置项目支出绩效评价指标时考虑的特性要素，可根据项目实际并结合绩效目标设立情况有选择的进行设置，并将其细化为相应的个性化指标，但特性指标设置不得低于3个。</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根据具体指标特性设置得分标准。</w:t>
            </w:r>
          </w:p>
        </w:tc>
        <w:tc>
          <w:tcPr>
            <w:tcW w:w="8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w:t>
            </w:r>
          </w:p>
        </w:tc>
      </w:tr>
      <w:tr>
        <w:tblPrEx>
          <w:tblLayout w:type="fixed"/>
          <w:tblCellMar>
            <w:top w:w="0" w:type="dxa"/>
            <w:left w:w="0" w:type="dxa"/>
            <w:bottom w:w="0" w:type="dxa"/>
            <w:right w:w="0" w:type="dxa"/>
          </w:tblCellMar>
        </w:tblPrEx>
        <w:trPr>
          <w:trHeight w:val="69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社会效益</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项目实施对社会发展所带来的直接或间接影响情况。</w:t>
            </w:r>
          </w:p>
        </w:tc>
        <w:tc>
          <w:tcPr>
            <w:tcW w:w="37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楷体_GB2312" w:hAnsi="宋体" w:eastAsia="楷体_GB2312" w:cs="楷体_GB2312"/>
                <w:i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3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生态效益</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项目实施对生态环境所带来的直接或间接影响情况。</w:t>
            </w:r>
          </w:p>
        </w:tc>
        <w:tc>
          <w:tcPr>
            <w:tcW w:w="37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楷体_GB2312" w:hAnsi="宋体" w:eastAsia="楷体_GB2312" w:cs="楷体_GB2312"/>
                <w:i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3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可持续影响</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项目后续运行及成效发挥的可持续影响情况。</w:t>
            </w:r>
          </w:p>
        </w:tc>
        <w:tc>
          <w:tcPr>
            <w:tcW w:w="37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楷体_GB2312" w:hAnsi="宋体" w:eastAsia="楷体_GB2312" w:cs="楷体_GB2312"/>
                <w:i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社会公众或服务对象满意度（5分）</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社会公众或服务对象对项目实施效果的满意程度。</w:t>
            </w:r>
          </w:p>
        </w:tc>
        <w:tc>
          <w:tcPr>
            <w:tcW w:w="3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社会公众或服务对象是指因该项目实施而受到影响的部门（单位）、群体或个人；一般采取社会调查的方式；调查份数不低于10份。</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bdr w:val="none" w:color="auto" w:sz="0" w:space="0"/>
                <w:lang w:val="en-US" w:eastAsia="zh-CN" w:bidi="ar"/>
              </w:rPr>
              <w:t>满意度&gt;90%，才得分，低于不得分。</w:t>
            </w:r>
          </w:p>
        </w:tc>
        <w:tc>
          <w:tcPr>
            <w:tcW w:w="8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r>
    </w:tbl>
    <w:p>
      <w:pPr>
        <w:tabs>
          <w:tab w:val="left" w:pos="692"/>
        </w:tabs>
        <w:spacing w:line="600" w:lineRule="exact"/>
        <w:jc w:val="left"/>
        <w:outlineLvl w:val="0"/>
        <w:rPr>
          <w:rFonts w:hint="eastAsia" w:ascii="方正楷体简体" w:hAnsi="方正楷体简体" w:eastAsia="方正楷体简体" w:cs="方正楷体简体"/>
          <w:b w:val="0"/>
          <w:bCs w:val="0"/>
          <w:color w:val="auto"/>
          <w:sz w:val="32"/>
          <w:szCs w:val="32"/>
          <w:lang w:eastAsia="zh-CN"/>
        </w:rPr>
      </w:pPr>
    </w:p>
    <w:p>
      <w:pPr>
        <w:spacing w:line="600" w:lineRule="exact"/>
        <w:jc w:val="center"/>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lang w:eastAsia="zh-CN"/>
        </w:rPr>
        <w:t>五</w:t>
      </w:r>
      <w:r>
        <w:rPr>
          <w:rStyle w:val="26"/>
          <w:rFonts w:hint="eastAsia" w:ascii="黑体" w:hAnsi="黑体" w:eastAsia="黑体"/>
          <w:b w:val="0"/>
        </w:rPr>
        <w:t>部分 附表</w:t>
      </w:r>
      <w:bookmarkEnd w:id="52"/>
      <w:bookmarkEnd w:id="57"/>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8"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58"/>
    </w:p>
    <w:p>
      <w:pPr>
        <w:pStyle w:val="3"/>
        <w:rPr>
          <w:rFonts w:ascii="仿宋" w:hAnsi="仿宋" w:eastAsia="仿宋"/>
          <w:color w:val="000000"/>
        </w:rPr>
      </w:pPr>
      <w:bookmarkStart w:id="59" w:name="_Toc15396620"/>
      <w:r>
        <w:rPr>
          <w:rFonts w:hint="eastAsia" w:ascii="仿宋" w:hAnsi="仿宋" w:eastAsia="仿宋"/>
          <w:b w:val="0"/>
          <w:color w:val="000000"/>
        </w:rPr>
        <w:t>二、收</w:t>
      </w:r>
      <w:r>
        <w:rPr>
          <w:rStyle w:val="27"/>
          <w:rFonts w:hint="eastAsia" w:ascii="仿宋" w:hAnsi="仿宋" w:eastAsia="仿宋"/>
          <w:b w:val="0"/>
          <w:bCs w:val="0"/>
        </w:rPr>
        <w:t>入总表</w:t>
      </w:r>
      <w:bookmarkEnd w:id="59"/>
    </w:p>
    <w:p>
      <w:pPr>
        <w:pStyle w:val="3"/>
        <w:rPr>
          <w:rFonts w:ascii="仿宋" w:hAnsi="仿宋" w:eastAsia="仿宋"/>
          <w:color w:val="000000"/>
        </w:rPr>
      </w:pPr>
      <w:bookmarkStart w:id="60"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出总表</w:t>
      </w:r>
      <w:bookmarkEnd w:id="60"/>
    </w:p>
    <w:p>
      <w:pPr>
        <w:pStyle w:val="3"/>
        <w:rPr>
          <w:rFonts w:ascii="仿宋" w:hAnsi="仿宋" w:eastAsia="仿宋"/>
          <w:b w:val="0"/>
          <w:color w:val="000000"/>
        </w:rPr>
      </w:pPr>
      <w:bookmarkStart w:id="61"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1"/>
    </w:p>
    <w:p>
      <w:pPr>
        <w:pStyle w:val="3"/>
        <w:rPr>
          <w:rFonts w:ascii="仿宋" w:hAnsi="仿宋" w:eastAsia="仿宋"/>
          <w:color w:val="000000"/>
        </w:rPr>
      </w:pPr>
      <w:bookmarkStart w:id="62"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政拨款支出决算明细表（政府经济分类科目）</w:t>
      </w:r>
      <w:bookmarkEnd w:id="62"/>
    </w:p>
    <w:p>
      <w:pPr>
        <w:pStyle w:val="3"/>
        <w:rPr>
          <w:rFonts w:ascii="仿宋" w:hAnsi="仿宋" w:eastAsia="仿宋"/>
          <w:color w:val="000000"/>
        </w:rPr>
      </w:pPr>
      <w:bookmarkStart w:id="63" w:name="_Toc15396624"/>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3"/>
    </w:p>
    <w:p>
      <w:pPr>
        <w:pStyle w:val="3"/>
        <w:rPr>
          <w:rFonts w:ascii="仿宋" w:hAnsi="仿宋" w:eastAsia="仿宋"/>
          <w:color w:val="000000"/>
        </w:rPr>
      </w:pPr>
      <w:bookmarkStart w:id="64"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4"/>
    </w:p>
    <w:p>
      <w:pPr>
        <w:pStyle w:val="3"/>
        <w:rPr>
          <w:rFonts w:ascii="仿宋" w:hAnsi="仿宋" w:eastAsia="仿宋"/>
          <w:color w:val="000000"/>
        </w:rPr>
      </w:pPr>
      <w:bookmarkStart w:id="65"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5"/>
    </w:p>
    <w:p>
      <w:pPr>
        <w:pStyle w:val="3"/>
        <w:rPr>
          <w:rFonts w:ascii="仿宋" w:hAnsi="仿宋" w:eastAsia="仿宋"/>
          <w:color w:val="000000"/>
        </w:rPr>
      </w:pPr>
      <w:bookmarkStart w:id="66"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6"/>
    </w:p>
    <w:p>
      <w:pPr>
        <w:pStyle w:val="3"/>
        <w:rPr>
          <w:rFonts w:ascii="仿宋" w:hAnsi="仿宋" w:eastAsia="仿宋"/>
          <w:color w:val="000000"/>
        </w:rPr>
      </w:pPr>
      <w:bookmarkStart w:id="67"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67"/>
    </w:p>
    <w:p>
      <w:pPr>
        <w:pStyle w:val="3"/>
        <w:rPr>
          <w:rFonts w:ascii="仿宋" w:hAnsi="仿宋" w:eastAsia="仿宋"/>
          <w:color w:val="000000"/>
        </w:rPr>
      </w:pPr>
      <w:bookmarkStart w:id="68"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68"/>
    </w:p>
    <w:p>
      <w:pPr>
        <w:pStyle w:val="3"/>
        <w:rPr>
          <w:rFonts w:ascii="仿宋" w:hAnsi="仿宋" w:eastAsia="仿宋"/>
          <w:color w:val="000000"/>
        </w:rPr>
      </w:pPr>
      <w:bookmarkStart w:id="69"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69"/>
    </w:p>
    <w:p>
      <w:pPr>
        <w:pStyle w:val="3"/>
        <w:rPr>
          <w:rFonts w:ascii="仿宋" w:hAnsi="仿宋" w:eastAsia="仿宋"/>
          <w:color w:val="000000" w:themeColor="text1"/>
          <w14:textFill>
            <w14:solidFill>
              <w14:schemeClr w14:val="tx1"/>
            </w14:solidFill>
          </w14:textFill>
        </w:rPr>
      </w:pPr>
      <w:bookmarkStart w:id="70"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0"/>
    </w:p>
    <w:sectPr>
      <w:headerReference r:id="rId3" w:type="default"/>
      <w:footerReference r:id="rId4" w:type="default"/>
      <w:pgSz w:w="11906" w:h="16838"/>
      <w:pgMar w:top="1440" w:right="1247" w:bottom="1440" w:left="124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7E5482"/>
    <w:rsid w:val="02C1159F"/>
    <w:rsid w:val="02E94079"/>
    <w:rsid w:val="03955D30"/>
    <w:rsid w:val="04DE24EA"/>
    <w:rsid w:val="07163C9F"/>
    <w:rsid w:val="09C35054"/>
    <w:rsid w:val="0A7545B7"/>
    <w:rsid w:val="0A7B0B13"/>
    <w:rsid w:val="0BB76747"/>
    <w:rsid w:val="0DD72ADD"/>
    <w:rsid w:val="0E475E17"/>
    <w:rsid w:val="0F3C559E"/>
    <w:rsid w:val="10C055FF"/>
    <w:rsid w:val="114B5F4C"/>
    <w:rsid w:val="12062D6F"/>
    <w:rsid w:val="12617AD7"/>
    <w:rsid w:val="126B6E7D"/>
    <w:rsid w:val="157C7677"/>
    <w:rsid w:val="16107056"/>
    <w:rsid w:val="16BB723D"/>
    <w:rsid w:val="178E7E6D"/>
    <w:rsid w:val="1ACA5BDD"/>
    <w:rsid w:val="1CC43C32"/>
    <w:rsid w:val="1E9E30B1"/>
    <w:rsid w:val="1EE67550"/>
    <w:rsid w:val="1F286F22"/>
    <w:rsid w:val="1F7C7103"/>
    <w:rsid w:val="1FD8314F"/>
    <w:rsid w:val="21664CEA"/>
    <w:rsid w:val="218E791F"/>
    <w:rsid w:val="23225162"/>
    <w:rsid w:val="23C067A5"/>
    <w:rsid w:val="240371BF"/>
    <w:rsid w:val="24B65246"/>
    <w:rsid w:val="28212C1A"/>
    <w:rsid w:val="29B238B9"/>
    <w:rsid w:val="29FD04D3"/>
    <w:rsid w:val="2AEE7A73"/>
    <w:rsid w:val="2B1B3BA8"/>
    <w:rsid w:val="2E1F2185"/>
    <w:rsid w:val="319F7F4E"/>
    <w:rsid w:val="31E94882"/>
    <w:rsid w:val="35254588"/>
    <w:rsid w:val="37662E00"/>
    <w:rsid w:val="37A0206C"/>
    <w:rsid w:val="3A3D1C7A"/>
    <w:rsid w:val="3B2628AA"/>
    <w:rsid w:val="3B33277E"/>
    <w:rsid w:val="3C333CD3"/>
    <w:rsid w:val="3E884492"/>
    <w:rsid w:val="438E5640"/>
    <w:rsid w:val="44740397"/>
    <w:rsid w:val="49C95139"/>
    <w:rsid w:val="4A6E2686"/>
    <w:rsid w:val="4E0952FB"/>
    <w:rsid w:val="4E673B92"/>
    <w:rsid w:val="4EEB55E9"/>
    <w:rsid w:val="50C0385C"/>
    <w:rsid w:val="519B1FCD"/>
    <w:rsid w:val="52614378"/>
    <w:rsid w:val="537D7771"/>
    <w:rsid w:val="580D407F"/>
    <w:rsid w:val="582F3458"/>
    <w:rsid w:val="58A261FE"/>
    <w:rsid w:val="5AE869EE"/>
    <w:rsid w:val="5B35119C"/>
    <w:rsid w:val="5C1F1CEF"/>
    <w:rsid w:val="5E2F54B5"/>
    <w:rsid w:val="5EB55E9A"/>
    <w:rsid w:val="61AE1217"/>
    <w:rsid w:val="62A04782"/>
    <w:rsid w:val="64C36315"/>
    <w:rsid w:val="68F823DE"/>
    <w:rsid w:val="6CE06AFE"/>
    <w:rsid w:val="6ED457E3"/>
    <w:rsid w:val="705C6FEA"/>
    <w:rsid w:val="712E5564"/>
    <w:rsid w:val="71724836"/>
    <w:rsid w:val="738B6828"/>
    <w:rsid w:val="74024BB7"/>
    <w:rsid w:val="75B90525"/>
    <w:rsid w:val="79240CD4"/>
    <w:rsid w:val="7D6A2FBB"/>
    <w:rsid w:val="7DE15370"/>
    <w:rsid w:val="7F4A49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15">
    <w:name w:val="Strong"/>
    <w:basedOn w:val="14"/>
    <w:qFormat/>
    <w:uiPriority w:val="99"/>
    <w:rPr>
      <w:b/>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2"/>
    <w:qFormat/>
    <w:uiPriority w:val="9"/>
    <w:rPr>
      <w:rFonts w:ascii="Times New Roman" w:hAnsi="Times New Roman"/>
      <w:b/>
      <w:bCs/>
      <w:kern w:val="44"/>
      <w:sz w:val="44"/>
      <w:szCs w:val="44"/>
    </w:rPr>
  </w:style>
  <w:style w:type="character" w:customStyle="1" w:styleId="27">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kern w:val="2"/>
      <w:sz w:val="18"/>
      <w:szCs w:val="18"/>
    </w:rPr>
  </w:style>
  <w:style w:type="character" w:customStyle="1" w:styleId="30">
    <w:name w:val="标题 3 Char"/>
    <w:basedOn w:val="14"/>
    <w:link w:val="4"/>
    <w:qFormat/>
    <w:uiPriority w:val="9"/>
    <w:rPr>
      <w:rFonts w:ascii="Times New Roman" w:hAnsi="Times New Roman"/>
      <w:b/>
      <w:bCs/>
      <w:kern w:val="2"/>
      <w:sz w:val="32"/>
      <w:szCs w:val="32"/>
    </w:rPr>
  </w:style>
  <w:style w:type="character" w:customStyle="1" w:styleId="31">
    <w:name w:val="font71"/>
    <w:basedOn w:val="14"/>
    <w:uiPriority w:val="0"/>
    <w:rPr>
      <w:rFonts w:hint="default" w:ascii="Times New Roman" w:hAnsi="Times New Roman" w:cs="Times New Roman"/>
      <w:color w:val="000000"/>
      <w:sz w:val="20"/>
      <w:szCs w:val="20"/>
      <w:u w:val="none"/>
    </w:rPr>
  </w:style>
  <w:style w:type="character" w:customStyle="1" w:styleId="32">
    <w:name w:val="font91"/>
    <w:basedOn w:val="14"/>
    <w:uiPriority w:val="0"/>
    <w:rPr>
      <w:rFonts w:hint="eastAsia" w:ascii="仿宋_GB2312" w:eastAsia="仿宋_GB2312" w:cs="仿宋_GB2312"/>
      <w:color w:val="000000"/>
      <w:sz w:val="20"/>
      <w:szCs w:val="20"/>
      <w:u w:val="none"/>
    </w:rPr>
  </w:style>
  <w:style w:type="character" w:customStyle="1" w:styleId="33">
    <w:name w:val="font51"/>
    <w:basedOn w:val="14"/>
    <w:uiPriority w:val="0"/>
    <w:rPr>
      <w:rFonts w:hint="eastAsia" w:ascii="宋体" w:hAnsi="宋体" w:eastAsia="宋体" w:cs="宋体"/>
      <w:color w:val="000000"/>
      <w:sz w:val="20"/>
      <w:szCs w:val="20"/>
      <w:u w:val="none"/>
    </w:rPr>
  </w:style>
  <w:style w:type="character" w:customStyle="1" w:styleId="34">
    <w:name w:val="font101"/>
    <w:basedOn w:val="14"/>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2</TotalTime>
  <ScaleCrop>false</ScaleCrop>
  <LinksUpToDate>false</LinksUpToDate>
  <CharactersWithSpaces>9641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2019-09-18T03:04:18Z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