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96597"/>
      <w:bookmarkStart w:id="3" w:name="_Toc15377425"/>
      <w:bookmarkStart w:id="4" w:name="_Toc15378441"/>
      <w:bookmarkStart w:id="5" w:name="_Toc15377193"/>
      <w:r>
        <w:rPr>
          <w:rFonts w:ascii="黑体" w:hAnsi="黑体" w:eastAsia="黑体"/>
          <w:b/>
          <w:bCs/>
          <w:color w:val="000000"/>
          <w:sz w:val="72"/>
          <w:szCs w:val="72"/>
        </w:rPr>
        <w:t>201</w:t>
      </w:r>
      <w:r>
        <w:rPr>
          <w:rFonts w:hint="eastAsia" w:ascii="黑体" w:hAnsi="黑体" w:eastAsia="黑体"/>
          <w:b/>
          <w:bCs/>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96476"/>
      <w:bookmarkStart w:id="7" w:name="_Toc15377426"/>
      <w:bookmarkStart w:id="8" w:name="_Toc15396598"/>
      <w:bookmarkStart w:id="9" w:name="_Toc15378442"/>
      <w:bookmarkStart w:id="10" w:name="_Toc15377194"/>
      <w:r>
        <w:rPr>
          <w:rFonts w:hint="eastAsia" w:ascii="方正小标宋简体" w:hAnsi="宋体" w:eastAsia="方正小标宋简体"/>
          <w:color w:val="000000"/>
          <w:sz w:val="72"/>
          <w:szCs w:val="72"/>
        </w:rPr>
        <w:t>达州市达川区</w:t>
      </w:r>
      <w:bookmarkEnd w:id="0"/>
      <w:bookmarkStart w:id="11" w:name="_Toc15306268"/>
      <w:r>
        <w:rPr>
          <w:rFonts w:hint="eastAsia" w:ascii="方正小标宋简体" w:hAnsi="宋体" w:eastAsia="方正小标宋简体"/>
          <w:color w:val="000000"/>
          <w:sz w:val="72"/>
          <w:szCs w:val="72"/>
          <w:lang w:val="en-US" w:eastAsia="zh-CN"/>
        </w:rPr>
        <w:t>教师进修学校</w:t>
      </w:r>
    </w:p>
    <w:p>
      <w:pPr>
        <w:adjustRightInd w:val="0"/>
        <w:snapToGrid w:val="0"/>
        <w:spacing w:line="360" w:lineRule="auto"/>
        <w:jc w:val="center"/>
        <w:outlineLvl w:val="0"/>
        <w:rPr>
          <w:rFonts w:hint="eastAsia"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编制说明</w:t>
      </w:r>
    </w:p>
    <w:p>
      <w:pPr>
        <w:widowControl/>
        <w:jc w:val="center"/>
        <w:rPr>
          <w:rFonts w:ascii="方正小标宋简体" w:hAnsi="宋体" w:eastAsia="方正小标宋简体"/>
          <w:color w:val="000000"/>
          <w:sz w:val="36"/>
          <w:szCs w:val="36"/>
        </w:rPr>
      </w:pPr>
      <w:r>
        <w:rPr>
          <w:rFonts w:ascii="方正小标宋简体" w:hAnsi="宋体" w:eastAsia="方正小标宋简体"/>
          <w:color w:val="000000"/>
          <w:sz w:val="36"/>
          <w:szCs w:val="36"/>
        </w:rPr>
        <w:br w:type="page"/>
      </w: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sdt>
      <w:sdtPr>
        <w:rPr>
          <w:rFonts w:ascii="宋体" w:hAnsi="宋体" w:eastAsia="宋体" w:cs="Times New Roman"/>
          <w:kern w:val="2"/>
          <w:sz w:val="21"/>
          <w:szCs w:val="24"/>
          <w:lang w:val="en-US" w:eastAsia="zh-CN" w:bidi="ar-SA"/>
        </w:rPr>
        <w:id w:val="147464593"/>
        <w:docPartObj>
          <w:docPartGallery w:val="Table of Contents"/>
          <w:docPartUnique/>
        </w:docPartObj>
      </w:sdtPr>
      <w:sdtEndPr>
        <w:rPr>
          <w:rFonts w:ascii="宋体" w:hAnsi="宋体"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12" w:name="_Toc15850_WPSOffice_Type2"/>
        </w:p>
        <w:p>
          <w:pPr>
            <w:pStyle w:val="31"/>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sz w:val="28"/>
              <w:szCs w:val="28"/>
            </w:rPr>
          </w:pPr>
          <w:r>
            <w:rPr>
              <w:b/>
              <w:bCs/>
              <w:sz w:val="28"/>
              <w:szCs w:val="28"/>
            </w:rPr>
            <w:fldChar w:fldCharType="begin"/>
          </w:r>
          <w:r>
            <w:rPr>
              <w:sz w:val="28"/>
              <w:szCs w:val="28"/>
            </w:rPr>
            <w:instrText xml:space="preserve"> HYPERLINK \l _Toc10681_WPSOffice_Level1 </w:instrText>
          </w:r>
          <w:r>
            <w:rPr>
              <w:b/>
              <w:bCs/>
              <w:sz w:val="28"/>
              <w:szCs w:val="28"/>
            </w:rPr>
            <w:fldChar w:fldCharType="separate"/>
          </w:r>
          <w:sdt>
            <w:sdtPr>
              <w:rPr>
                <w:rFonts w:ascii="Times New Roman" w:hAnsi="Times New Roman" w:eastAsia="宋体" w:cs="Times New Roman"/>
                <w:b/>
                <w:bCs/>
                <w:kern w:val="2"/>
                <w:sz w:val="28"/>
                <w:szCs w:val="28"/>
                <w:lang w:val="en-US" w:eastAsia="zh-CN" w:bidi="ar-SA"/>
              </w:rPr>
              <w:id w:val="147464593"/>
              <w:placeholder>
                <w:docPart w:val="{24780b6a-6fb5-4608-88a2-f07603a54120}"/>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黑体" w:hAnsi="黑体" w:eastAsia="黑体" w:cs="Times New Roman"/>
                  <w:b/>
                  <w:bCs/>
                  <w:sz w:val="28"/>
                  <w:szCs w:val="28"/>
                </w:rPr>
                <w:t>第一部分 部门概况</w:t>
              </w:r>
            </w:sdtContent>
          </w:sdt>
          <w:r>
            <w:rPr>
              <w:b w:val="0"/>
              <w:bCs w:val="0"/>
              <w:sz w:val="28"/>
              <w:szCs w:val="28"/>
            </w:rPr>
            <w:tab/>
          </w:r>
          <w:bookmarkStart w:id="13" w:name="_Toc10681_WPSOffice_Level1Page"/>
          <w:r>
            <w:rPr>
              <w:b/>
              <w:bCs/>
              <w:sz w:val="28"/>
              <w:szCs w:val="28"/>
            </w:rPr>
            <w:t>3</w:t>
          </w:r>
          <w:bookmarkEnd w:id="13"/>
          <w:r>
            <w:rPr>
              <w:b/>
              <w:bCs/>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sz w:val="28"/>
              <w:szCs w:val="28"/>
            </w:rPr>
          </w:pPr>
          <w:r>
            <w:rPr>
              <w:sz w:val="28"/>
              <w:szCs w:val="28"/>
            </w:rPr>
            <w:fldChar w:fldCharType="begin"/>
          </w:r>
          <w:r>
            <w:rPr>
              <w:sz w:val="28"/>
              <w:szCs w:val="28"/>
            </w:rPr>
            <w:instrText xml:space="preserve"> HYPERLINK \l _Toc15850_WPSOffice_Level2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4593"/>
              <w:placeholder>
                <w:docPart w:val="{feb0a578-b4fa-48dc-bcd4-9d8e96d3511b}"/>
              </w:placeholder>
            </w:sdtPr>
            <w:sdtEndPr>
              <w:rPr>
                <w:rFonts w:ascii="Times New Roman" w:hAnsi="Times New Roman" w:eastAsia="宋体" w:cs="Times New Roman"/>
                <w:kern w:val="2"/>
                <w:sz w:val="28"/>
                <w:szCs w:val="28"/>
                <w:lang w:val="en-US" w:eastAsia="zh-CN" w:bidi="ar-SA"/>
              </w:rPr>
            </w:sdtEndPr>
            <w:sdtContent>
              <w:r>
                <w:rPr>
                  <w:rFonts w:hint="eastAsia" w:ascii="黑体" w:hAnsi="黑体" w:eastAsia="黑体" w:cstheme="majorBidi"/>
                  <w:sz w:val="28"/>
                  <w:szCs w:val="28"/>
                </w:rPr>
                <w:t>一、基本职能及主要工作</w:t>
              </w:r>
            </w:sdtContent>
          </w:sdt>
          <w:r>
            <w:rPr>
              <w:sz w:val="28"/>
              <w:szCs w:val="28"/>
            </w:rPr>
            <w:tab/>
          </w:r>
          <w:bookmarkStart w:id="14" w:name="_Toc15850_WPSOffice_Level2Page"/>
          <w:r>
            <w:rPr>
              <w:sz w:val="28"/>
              <w:szCs w:val="28"/>
            </w:rPr>
            <w:t>3</w:t>
          </w:r>
          <w:bookmarkEnd w:id="14"/>
          <w:r>
            <w:rPr>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sz w:val="28"/>
              <w:szCs w:val="28"/>
            </w:rPr>
          </w:pPr>
          <w:r>
            <w:rPr>
              <w:sz w:val="28"/>
              <w:szCs w:val="28"/>
            </w:rPr>
            <w:fldChar w:fldCharType="begin"/>
          </w:r>
          <w:r>
            <w:rPr>
              <w:sz w:val="28"/>
              <w:szCs w:val="28"/>
            </w:rPr>
            <w:instrText xml:space="preserve"> HYPERLINK \l _Toc20542_WPSOffice_Level2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4593"/>
              <w:placeholder>
                <w:docPart w:val="{a97b01e1-8b91-46f5-80de-c33f7f256cbd}"/>
              </w:placeholder>
            </w:sdtPr>
            <w:sdtEndPr>
              <w:rPr>
                <w:rFonts w:ascii="Times New Roman" w:hAnsi="Times New Roman" w:eastAsia="宋体" w:cs="Times New Roman"/>
                <w:kern w:val="2"/>
                <w:sz w:val="28"/>
                <w:szCs w:val="28"/>
                <w:lang w:val="en-US" w:eastAsia="zh-CN" w:bidi="ar-SA"/>
              </w:rPr>
            </w:sdtEndPr>
            <w:sdtContent>
              <w:r>
                <w:rPr>
                  <w:rFonts w:hint="eastAsia" w:ascii="黑体" w:eastAsia="黑体" w:hAnsiTheme="majorHAnsi" w:cstheme="majorBidi"/>
                  <w:sz w:val="28"/>
                  <w:szCs w:val="28"/>
                </w:rPr>
                <w:t>二、</w:t>
              </w:r>
              <w:r>
                <w:rPr>
                  <w:rFonts w:hint="eastAsia" w:ascii="黑体" w:hAnsi="黑体" w:eastAsia="黑体" w:cstheme="majorBidi"/>
                  <w:sz w:val="28"/>
                  <w:szCs w:val="28"/>
                </w:rPr>
                <w:t>机构设置</w:t>
              </w:r>
            </w:sdtContent>
          </w:sdt>
          <w:r>
            <w:rPr>
              <w:sz w:val="28"/>
              <w:szCs w:val="28"/>
            </w:rPr>
            <w:tab/>
          </w:r>
          <w:bookmarkStart w:id="15" w:name="_Toc20542_WPSOffice_Level2Page"/>
          <w:r>
            <w:rPr>
              <w:sz w:val="28"/>
              <w:szCs w:val="28"/>
            </w:rPr>
            <w:t>12</w:t>
          </w:r>
          <w:bookmarkEnd w:id="15"/>
          <w:r>
            <w:rPr>
              <w:sz w:val="28"/>
              <w:szCs w:val="28"/>
            </w:rPr>
            <w:fldChar w:fldCharType="end"/>
          </w:r>
        </w:p>
        <w:p>
          <w:pPr>
            <w:pStyle w:val="31"/>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sz w:val="28"/>
              <w:szCs w:val="28"/>
            </w:rPr>
          </w:pPr>
          <w:r>
            <w:rPr>
              <w:b/>
              <w:bCs/>
              <w:sz w:val="28"/>
              <w:szCs w:val="28"/>
            </w:rPr>
            <w:fldChar w:fldCharType="begin"/>
          </w:r>
          <w:r>
            <w:rPr>
              <w:sz w:val="28"/>
              <w:szCs w:val="28"/>
            </w:rPr>
            <w:instrText xml:space="preserve"> HYPERLINK \l _Toc15850_WPSOffice_Level1 </w:instrText>
          </w:r>
          <w:r>
            <w:rPr>
              <w:b/>
              <w:bCs/>
              <w:sz w:val="28"/>
              <w:szCs w:val="28"/>
            </w:rPr>
            <w:fldChar w:fldCharType="separate"/>
          </w:r>
          <w:sdt>
            <w:sdtPr>
              <w:rPr>
                <w:rFonts w:ascii="Times New Roman" w:hAnsi="Times New Roman" w:eastAsia="宋体" w:cs="Times New Roman"/>
                <w:b/>
                <w:bCs/>
                <w:kern w:val="2"/>
                <w:sz w:val="28"/>
                <w:szCs w:val="28"/>
                <w:lang w:val="en-US" w:eastAsia="zh-CN" w:bidi="ar-SA"/>
              </w:rPr>
              <w:id w:val="147464593"/>
              <w:placeholder>
                <w:docPart w:val="{dc84bafb-b52b-4298-a617-5ca6edaee0b6}"/>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黑体" w:hAnsi="黑体" w:eastAsia="黑体" w:cs="Times New Roman"/>
                  <w:b/>
                  <w:bCs/>
                  <w:sz w:val="28"/>
                  <w:szCs w:val="28"/>
                </w:rPr>
                <w:t>第二部分 2019年度部门决算情况说明</w:t>
              </w:r>
            </w:sdtContent>
          </w:sdt>
          <w:r>
            <w:rPr>
              <w:b w:val="0"/>
              <w:bCs w:val="0"/>
              <w:sz w:val="28"/>
              <w:szCs w:val="28"/>
            </w:rPr>
            <w:tab/>
          </w:r>
          <w:bookmarkStart w:id="16" w:name="_Toc15850_WPSOffice_Level1Page"/>
          <w:r>
            <w:rPr>
              <w:b/>
              <w:bCs/>
              <w:sz w:val="28"/>
              <w:szCs w:val="28"/>
            </w:rPr>
            <w:t>13</w:t>
          </w:r>
          <w:bookmarkEnd w:id="16"/>
          <w:r>
            <w:rPr>
              <w:b/>
              <w:bCs/>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sz w:val="28"/>
              <w:szCs w:val="28"/>
            </w:rPr>
          </w:pPr>
          <w:r>
            <w:rPr>
              <w:sz w:val="28"/>
              <w:szCs w:val="28"/>
            </w:rPr>
            <w:fldChar w:fldCharType="begin"/>
          </w:r>
          <w:r>
            <w:rPr>
              <w:sz w:val="28"/>
              <w:szCs w:val="28"/>
            </w:rPr>
            <w:instrText xml:space="preserve"> HYPERLINK \l _Toc29404_WPSOffice_Level2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4593"/>
              <w:placeholder>
                <w:docPart w:val="{4828915b-58e0-4aef-a769-574292107568}"/>
              </w:placeholder>
            </w:sdtPr>
            <w:sdtEndPr>
              <w:rPr>
                <w:rFonts w:ascii="Times New Roman" w:hAnsi="Times New Roman" w:eastAsia="宋体" w:cs="Times New Roman"/>
                <w:kern w:val="2"/>
                <w:sz w:val="28"/>
                <w:szCs w:val="28"/>
                <w:lang w:val="en-US" w:eastAsia="zh-CN" w:bidi="ar-SA"/>
              </w:rPr>
            </w:sdtEndPr>
            <w:sdtContent>
              <w:r>
                <w:rPr>
                  <w:rFonts w:hint="default" w:ascii="黑体" w:hAnsi="黑体" w:eastAsia="黑体" w:cstheme="majorBidi"/>
                  <w:sz w:val="28"/>
                  <w:szCs w:val="28"/>
                </w:rPr>
                <w:t xml:space="preserve">一、 </w:t>
              </w:r>
              <w:r>
                <w:rPr>
                  <w:rFonts w:hint="eastAsia" w:ascii="黑体" w:hAnsi="黑体" w:eastAsia="黑体" w:cs="Times New Roman"/>
                  <w:sz w:val="28"/>
                  <w:szCs w:val="28"/>
                </w:rPr>
                <w:t>收</w:t>
              </w:r>
              <w:r>
                <w:rPr>
                  <w:rFonts w:hint="eastAsia" w:ascii="黑体" w:hAnsi="黑体" w:eastAsia="黑体" w:cstheme="majorBidi"/>
                  <w:sz w:val="28"/>
                  <w:szCs w:val="28"/>
                </w:rPr>
                <w:t>入支出决算总体情况说明</w:t>
              </w:r>
            </w:sdtContent>
          </w:sdt>
          <w:r>
            <w:rPr>
              <w:sz w:val="28"/>
              <w:szCs w:val="28"/>
            </w:rPr>
            <w:tab/>
          </w:r>
          <w:bookmarkStart w:id="17" w:name="_Toc29404_WPSOffice_Level2Page"/>
          <w:r>
            <w:rPr>
              <w:sz w:val="28"/>
              <w:szCs w:val="28"/>
            </w:rPr>
            <w:t>13</w:t>
          </w:r>
          <w:bookmarkEnd w:id="17"/>
          <w:r>
            <w:rPr>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sz w:val="28"/>
              <w:szCs w:val="28"/>
            </w:rPr>
          </w:pPr>
          <w:r>
            <w:rPr>
              <w:sz w:val="28"/>
              <w:szCs w:val="28"/>
            </w:rPr>
            <w:fldChar w:fldCharType="begin"/>
          </w:r>
          <w:r>
            <w:rPr>
              <w:sz w:val="28"/>
              <w:szCs w:val="28"/>
            </w:rPr>
            <w:instrText xml:space="preserve"> HYPERLINK \l _Toc24163_WPSOffice_Level2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4593"/>
              <w:placeholder>
                <w:docPart w:val="{41f1a0a0-888a-4bc8-883c-3bc9dfa80742}"/>
              </w:placeholder>
            </w:sdtPr>
            <w:sdtEndPr>
              <w:rPr>
                <w:rFonts w:ascii="Times New Roman" w:hAnsi="Times New Roman" w:eastAsia="宋体" w:cs="Times New Roman"/>
                <w:kern w:val="2"/>
                <w:sz w:val="28"/>
                <w:szCs w:val="28"/>
                <w:lang w:val="en-US" w:eastAsia="zh-CN" w:bidi="ar-SA"/>
              </w:rPr>
            </w:sdtEndPr>
            <w:sdtContent>
              <w:r>
                <w:rPr>
                  <w:rFonts w:hint="default" w:ascii="黑体" w:hAnsi="黑体" w:eastAsia="黑体" w:cstheme="majorBidi"/>
                  <w:sz w:val="28"/>
                  <w:szCs w:val="28"/>
                </w:rPr>
                <w:t xml:space="preserve">二、 </w:t>
              </w:r>
              <w:r>
                <w:rPr>
                  <w:rFonts w:hint="eastAsia" w:ascii="黑体" w:hAnsi="黑体" w:eastAsia="黑体" w:cs="Times New Roman"/>
                  <w:sz w:val="28"/>
                  <w:szCs w:val="28"/>
                </w:rPr>
                <w:t>收</w:t>
              </w:r>
              <w:r>
                <w:rPr>
                  <w:rFonts w:hint="eastAsia" w:ascii="黑体" w:hAnsi="黑体" w:eastAsia="黑体" w:cstheme="majorBidi"/>
                  <w:sz w:val="28"/>
                  <w:szCs w:val="28"/>
                </w:rPr>
                <w:t>入决算情况说明</w:t>
              </w:r>
            </w:sdtContent>
          </w:sdt>
          <w:r>
            <w:rPr>
              <w:sz w:val="28"/>
              <w:szCs w:val="28"/>
            </w:rPr>
            <w:tab/>
          </w:r>
          <w:bookmarkStart w:id="18" w:name="_Toc24163_WPSOffice_Level2Page"/>
          <w:r>
            <w:rPr>
              <w:sz w:val="28"/>
              <w:szCs w:val="28"/>
            </w:rPr>
            <w:t>13</w:t>
          </w:r>
          <w:bookmarkEnd w:id="18"/>
          <w:r>
            <w:rPr>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sz w:val="28"/>
              <w:szCs w:val="28"/>
            </w:rPr>
          </w:pPr>
          <w:r>
            <w:rPr>
              <w:sz w:val="28"/>
              <w:szCs w:val="28"/>
            </w:rPr>
            <w:fldChar w:fldCharType="begin"/>
          </w:r>
          <w:r>
            <w:rPr>
              <w:sz w:val="28"/>
              <w:szCs w:val="28"/>
            </w:rPr>
            <w:instrText xml:space="preserve"> HYPERLINK \l _Toc16665_WPSOffice_Level2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4593"/>
              <w:placeholder>
                <w:docPart w:val="{769be8d6-4dcb-42d3-9f79-f2962151c921}"/>
              </w:placeholder>
            </w:sdtPr>
            <w:sdtEndPr>
              <w:rPr>
                <w:rFonts w:ascii="Times New Roman" w:hAnsi="Times New Roman" w:eastAsia="宋体" w:cs="Times New Roman"/>
                <w:kern w:val="2"/>
                <w:sz w:val="28"/>
                <w:szCs w:val="28"/>
                <w:lang w:val="en-US" w:eastAsia="zh-CN" w:bidi="ar-SA"/>
              </w:rPr>
            </w:sdtEndPr>
            <w:sdtContent>
              <w:r>
                <w:rPr>
                  <w:rFonts w:hint="default" w:ascii="黑体" w:hAnsi="黑体" w:eastAsia="黑体" w:cstheme="majorBidi"/>
                  <w:sz w:val="28"/>
                  <w:szCs w:val="28"/>
                </w:rPr>
                <w:t xml:space="preserve">三、 </w:t>
              </w:r>
              <w:r>
                <w:rPr>
                  <w:rFonts w:hint="eastAsia" w:ascii="黑体" w:hAnsi="黑体" w:eastAsia="黑体" w:cs="Times New Roman"/>
                  <w:sz w:val="28"/>
                  <w:szCs w:val="28"/>
                </w:rPr>
                <w:t>支</w:t>
              </w:r>
              <w:r>
                <w:rPr>
                  <w:rFonts w:hint="eastAsia" w:ascii="黑体" w:hAnsi="黑体" w:eastAsia="黑体" w:cstheme="majorBidi"/>
                  <w:sz w:val="28"/>
                  <w:szCs w:val="28"/>
                </w:rPr>
                <w:t>出决算情况说明</w:t>
              </w:r>
            </w:sdtContent>
          </w:sdt>
          <w:r>
            <w:rPr>
              <w:sz w:val="28"/>
              <w:szCs w:val="28"/>
            </w:rPr>
            <w:tab/>
          </w:r>
          <w:bookmarkStart w:id="19" w:name="_Toc16665_WPSOffice_Level2Page"/>
          <w:r>
            <w:rPr>
              <w:sz w:val="28"/>
              <w:szCs w:val="28"/>
            </w:rPr>
            <w:t>14</w:t>
          </w:r>
          <w:bookmarkEnd w:id="19"/>
          <w:r>
            <w:rPr>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sz w:val="28"/>
              <w:szCs w:val="28"/>
            </w:rPr>
          </w:pPr>
          <w:r>
            <w:rPr>
              <w:sz w:val="28"/>
              <w:szCs w:val="28"/>
            </w:rPr>
            <w:fldChar w:fldCharType="begin"/>
          </w:r>
          <w:r>
            <w:rPr>
              <w:sz w:val="28"/>
              <w:szCs w:val="28"/>
            </w:rPr>
            <w:instrText xml:space="preserve"> HYPERLINK \l _Toc2754_WPSOffice_Level2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4593"/>
              <w:placeholder>
                <w:docPart w:val="{b240c5f3-58ce-481a-85ed-d57db5569eb2}"/>
              </w:placeholder>
            </w:sdtPr>
            <w:sdtEndPr>
              <w:rPr>
                <w:rFonts w:ascii="Times New Roman" w:hAnsi="Times New Roman" w:eastAsia="宋体" w:cs="Times New Roman"/>
                <w:kern w:val="2"/>
                <w:sz w:val="28"/>
                <w:szCs w:val="28"/>
                <w:lang w:val="en-US" w:eastAsia="zh-CN" w:bidi="ar-SA"/>
              </w:rPr>
            </w:sdtEndPr>
            <w:sdtContent>
              <w:r>
                <w:rPr>
                  <w:rFonts w:hint="eastAsia" w:ascii="黑体" w:hAnsi="黑体" w:eastAsia="黑体" w:cs="Times New Roman"/>
                  <w:sz w:val="28"/>
                  <w:szCs w:val="28"/>
                </w:rPr>
                <w:t>四、财</w:t>
              </w:r>
              <w:r>
                <w:rPr>
                  <w:rFonts w:hint="eastAsia" w:ascii="黑体" w:hAnsi="黑体" w:eastAsia="黑体" w:cstheme="majorBidi"/>
                  <w:sz w:val="28"/>
                  <w:szCs w:val="28"/>
                </w:rPr>
                <w:t>政拨款收入支出决算总体情况说明</w:t>
              </w:r>
            </w:sdtContent>
          </w:sdt>
          <w:r>
            <w:rPr>
              <w:sz w:val="28"/>
              <w:szCs w:val="28"/>
            </w:rPr>
            <w:tab/>
          </w:r>
          <w:bookmarkStart w:id="20" w:name="_Toc2754_WPSOffice_Level2Page"/>
          <w:r>
            <w:rPr>
              <w:sz w:val="28"/>
              <w:szCs w:val="28"/>
            </w:rPr>
            <w:t>15</w:t>
          </w:r>
          <w:bookmarkEnd w:id="20"/>
          <w:r>
            <w:rPr>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sz w:val="28"/>
              <w:szCs w:val="28"/>
            </w:rPr>
          </w:pPr>
          <w:r>
            <w:rPr>
              <w:sz w:val="28"/>
              <w:szCs w:val="28"/>
            </w:rPr>
            <w:fldChar w:fldCharType="begin"/>
          </w:r>
          <w:r>
            <w:rPr>
              <w:sz w:val="28"/>
              <w:szCs w:val="28"/>
            </w:rPr>
            <w:instrText xml:space="preserve"> HYPERLINK \l _Toc29529_WPSOffice_Level2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4593"/>
              <w:placeholder>
                <w:docPart w:val="{7391b839-b2e1-41d7-84eb-c9ffd2862ebd}"/>
              </w:placeholder>
            </w:sdtPr>
            <w:sdtEndPr>
              <w:rPr>
                <w:rFonts w:ascii="Times New Roman" w:hAnsi="Times New Roman" w:eastAsia="宋体" w:cs="Times New Roman"/>
                <w:kern w:val="2"/>
                <w:sz w:val="28"/>
                <w:szCs w:val="28"/>
                <w:lang w:val="en-US" w:eastAsia="zh-CN" w:bidi="ar-SA"/>
              </w:rPr>
            </w:sdtEndPr>
            <w:sdtContent>
              <w:r>
                <w:rPr>
                  <w:rFonts w:hint="eastAsia" w:ascii="黑体" w:hAnsi="黑体" w:eastAsia="黑体" w:cs="Times New Roman"/>
                  <w:sz w:val="28"/>
                  <w:szCs w:val="28"/>
                </w:rPr>
                <w:t>五、一</w:t>
              </w:r>
              <w:r>
                <w:rPr>
                  <w:rFonts w:hint="eastAsia" w:ascii="黑体" w:hAnsi="黑体" w:eastAsia="黑体" w:cstheme="majorBidi"/>
                  <w:sz w:val="28"/>
                  <w:szCs w:val="28"/>
                </w:rPr>
                <w:t>般公共预算财政拨款支出决算情况说明</w:t>
              </w:r>
            </w:sdtContent>
          </w:sdt>
          <w:r>
            <w:rPr>
              <w:sz w:val="28"/>
              <w:szCs w:val="28"/>
            </w:rPr>
            <w:tab/>
          </w:r>
          <w:bookmarkStart w:id="21" w:name="_Toc29529_WPSOffice_Level2Page"/>
          <w:r>
            <w:rPr>
              <w:sz w:val="28"/>
              <w:szCs w:val="28"/>
            </w:rPr>
            <w:t>15</w:t>
          </w:r>
          <w:bookmarkEnd w:id="21"/>
          <w:r>
            <w:rPr>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sz w:val="28"/>
              <w:szCs w:val="28"/>
            </w:rPr>
          </w:pPr>
          <w:r>
            <w:rPr>
              <w:sz w:val="28"/>
              <w:szCs w:val="28"/>
            </w:rPr>
            <w:fldChar w:fldCharType="begin"/>
          </w:r>
          <w:r>
            <w:rPr>
              <w:sz w:val="28"/>
              <w:szCs w:val="28"/>
            </w:rPr>
            <w:instrText xml:space="preserve"> HYPERLINK \l _Toc22544_WPSOffice_Level2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4593"/>
              <w:placeholder>
                <w:docPart w:val="{a29e57fb-729e-4050-a25c-8d0fa9f12736}"/>
              </w:placeholder>
            </w:sdtPr>
            <w:sdtEndPr>
              <w:rPr>
                <w:rFonts w:ascii="Times New Roman" w:hAnsi="Times New Roman" w:eastAsia="宋体" w:cs="Times New Roman"/>
                <w:kern w:val="2"/>
                <w:sz w:val="28"/>
                <w:szCs w:val="28"/>
                <w:lang w:val="en-US" w:eastAsia="zh-CN" w:bidi="ar-SA"/>
              </w:rPr>
            </w:sdtEndPr>
            <w:sdtContent>
              <w:r>
                <w:rPr>
                  <w:rFonts w:hint="eastAsia" w:ascii="黑体" w:hAnsi="Times New Roman" w:eastAsia="黑体" w:cs="Times New Roman"/>
                  <w:sz w:val="28"/>
                  <w:szCs w:val="28"/>
                </w:rPr>
                <w:t>六、</w:t>
              </w:r>
              <w:r>
                <w:rPr>
                  <w:rFonts w:hint="eastAsia" w:ascii="黑体" w:hAnsi="黑体" w:eastAsia="黑体" w:cs="Times New Roman"/>
                  <w:sz w:val="28"/>
                  <w:szCs w:val="28"/>
                </w:rPr>
                <w:t>一</w:t>
              </w:r>
              <w:r>
                <w:rPr>
                  <w:rFonts w:hint="eastAsia" w:ascii="黑体" w:hAnsi="黑体" w:eastAsia="黑体" w:cstheme="majorBidi"/>
                  <w:sz w:val="28"/>
                  <w:szCs w:val="28"/>
                </w:rPr>
                <w:t>般公共预算财政拨款基本支出决算情况说明</w:t>
              </w:r>
            </w:sdtContent>
          </w:sdt>
          <w:r>
            <w:rPr>
              <w:sz w:val="28"/>
              <w:szCs w:val="28"/>
            </w:rPr>
            <w:tab/>
          </w:r>
          <w:bookmarkStart w:id="22" w:name="_Toc22544_WPSOffice_Level2Page"/>
          <w:r>
            <w:rPr>
              <w:sz w:val="28"/>
              <w:szCs w:val="28"/>
            </w:rPr>
            <w:t>17</w:t>
          </w:r>
          <w:bookmarkEnd w:id="22"/>
          <w:r>
            <w:rPr>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sz w:val="28"/>
              <w:szCs w:val="28"/>
            </w:rPr>
          </w:pPr>
          <w:r>
            <w:rPr>
              <w:sz w:val="28"/>
              <w:szCs w:val="28"/>
            </w:rPr>
            <w:fldChar w:fldCharType="begin"/>
          </w:r>
          <w:r>
            <w:rPr>
              <w:sz w:val="28"/>
              <w:szCs w:val="28"/>
            </w:rPr>
            <w:instrText xml:space="preserve"> HYPERLINK \l _Toc16621_WPSOffice_Level2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4593"/>
              <w:placeholder>
                <w:docPart w:val="{e8e16449-3aae-42ed-a122-88c48c7e0694}"/>
              </w:placeholder>
            </w:sdtPr>
            <w:sdtEndPr>
              <w:rPr>
                <w:rFonts w:ascii="Times New Roman" w:hAnsi="Times New Roman" w:eastAsia="宋体" w:cs="Times New Roman"/>
                <w:kern w:val="2"/>
                <w:sz w:val="28"/>
                <w:szCs w:val="28"/>
                <w:lang w:val="en-US" w:eastAsia="zh-CN" w:bidi="ar-SA"/>
              </w:rPr>
            </w:sdtEndPr>
            <w:sdtContent>
              <w:r>
                <w:rPr>
                  <w:rFonts w:hint="eastAsia" w:ascii="黑体" w:hAnsi="Times New Roman" w:eastAsia="黑体" w:cs="Times New Roman"/>
                  <w:sz w:val="28"/>
                  <w:szCs w:val="28"/>
                </w:rPr>
                <w:t>七、</w:t>
              </w:r>
              <w:r>
                <w:rPr>
                  <w:rFonts w:hint="eastAsia" w:ascii="黑体" w:hAnsi="黑体" w:eastAsia="黑体" w:cstheme="majorBidi"/>
                  <w:sz w:val="28"/>
                  <w:szCs w:val="28"/>
                </w:rPr>
                <w:t>“三公”经费财政拨款支出决算情况说明</w:t>
              </w:r>
            </w:sdtContent>
          </w:sdt>
          <w:r>
            <w:rPr>
              <w:sz w:val="28"/>
              <w:szCs w:val="28"/>
            </w:rPr>
            <w:tab/>
          </w:r>
          <w:bookmarkStart w:id="23" w:name="_Toc16621_WPSOffice_Level2Page"/>
          <w:r>
            <w:rPr>
              <w:sz w:val="28"/>
              <w:szCs w:val="28"/>
            </w:rPr>
            <w:t>18</w:t>
          </w:r>
          <w:bookmarkEnd w:id="23"/>
          <w:r>
            <w:rPr>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sz w:val="28"/>
              <w:szCs w:val="28"/>
            </w:rPr>
          </w:pPr>
          <w:r>
            <w:rPr>
              <w:sz w:val="28"/>
              <w:szCs w:val="28"/>
            </w:rPr>
            <w:fldChar w:fldCharType="begin"/>
          </w:r>
          <w:r>
            <w:rPr>
              <w:sz w:val="28"/>
              <w:szCs w:val="28"/>
            </w:rPr>
            <w:instrText xml:space="preserve"> HYPERLINK \l _Toc10750_WPSOffice_Level2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4593"/>
              <w:placeholder>
                <w:docPart w:val="{559c4bb6-92c1-4e24-8ce2-82aaf0cd8975}"/>
              </w:placeholder>
            </w:sdtPr>
            <w:sdtEndPr>
              <w:rPr>
                <w:rFonts w:ascii="Times New Roman" w:hAnsi="Times New Roman" w:eastAsia="宋体" w:cs="Times New Roman"/>
                <w:kern w:val="2"/>
                <w:sz w:val="28"/>
                <w:szCs w:val="28"/>
                <w:lang w:val="en-US" w:eastAsia="zh-CN" w:bidi="ar-SA"/>
              </w:rPr>
            </w:sdtEndPr>
            <w:sdtContent>
              <w:r>
                <w:rPr>
                  <w:rFonts w:hint="eastAsia" w:ascii="黑体" w:hAnsi="Times New Roman" w:eastAsia="黑体" w:cs="Times New Roman"/>
                  <w:sz w:val="28"/>
                  <w:szCs w:val="28"/>
                </w:rPr>
                <w:t>八、</w:t>
              </w:r>
              <w:r>
                <w:rPr>
                  <w:rFonts w:hint="eastAsia" w:ascii="黑体" w:hAnsi="黑体" w:eastAsia="黑体" w:cstheme="majorBidi"/>
                  <w:sz w:val="28"/>
                  <w:szCs w:val="28"/>
                </w:rPr>
                <w:t>政府性基金预算支出决算情况说明</w:t>
              </w:r>
            </w:sdtContent>
          </w:sdt>
          <w:r>
            <w:rPr>
              <w:sz w:val="28"/>
              <w:szCs w:val="28"/>
            </w:rPr>
            <w:tab/>
          </w:r>
          <w:bookmarkStart w:id="24" w:name="_Toc10750_WPSOffice_Level2Page"/>
          <w:r>
            <w:rPr>
              <w:sz w:val="28"/>
              <w:szCs w:val="28"/>
            </w:rPr>
            <w:t>18</w:t>
          </w:r>
          <w:bookmarkEnd w:id="24"/>
          <w:r>
            <w:rPr>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sz w:val="28"/>
              <w:szCs w:val="28"/>
            </w:rPr>
          </w:pPr>
          <w:r>
            <w:rPr>
              <w:sz w:val="28"/>
              <w:szCs w:val="28"/>
            </w:rPr>
            <w:fldChar w:fldCharType="begin"/>
          </w:r>
          <w:r>
            <w:rPr>
              <w:sz w:val="28"/>
              <w:szCs w:val="28"/>
            </w:rPr>
            <w:instrText xml:space="preserve"> HYPERLINK \l _Toc2495_WPSOffice_Level2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4593"/>
              <w:placeholder>
                <w:docPart w:val="{fee1a2ad-a98a-48f5-90a8-c94264e4f4f3}"/>
              </w:placeholder>
            </w:sdtPr>
            <w:sdtEndPr>
              <w:rPr>
                <w:rFonts w:ascii="Times New Roman" w:hAnsi="Times New Roman" w:eastAsia="宋体" w:cs="Times New Roman"/>
                <w:kern w:val="2"/>
                <w:sz w:val="28"/>
                <w:szCs w:val="28"/>
                <w:lang w:val="en-US" w:eastAsia="zh-CN" w:bidi="ar-SA"/>
              </w:rPr>
            </w:sdtEndPr>
            <w:sdtContent>
              <w:r>
                <w:rPr>
                  <w:rFonts w:hint="eastAsia" w:ascii="黑体" w:hAnsi="黑体" w:eastAsia="黑体" w:cstheme="majorBidi"/>
                  <w:sz w:val="28"/>
                  <w:szCs w:val="28"/>
                </w:rPr>
                <w:t>九、 国有资本经营预算支出决算情况说明</w:t>
              </w:r>
            </w:sdtContent>
          </w:sdt>
          <w:r>
            <w:rPr>
              <w:sz w:val="28"/>
              <w:szCs w:val="28"/>
            </w:rPr>
            <w:tab/>
          </w:r>
          <w:bookmarkStart w:id="25" w:name="_Toc2495_WPSOffice_Level2Page"/>
          <w:r>
            <w:rPr>
              <w:sz w:val="28"/>
              <w:szCs w:val="28"/>
            </w:rPr>
            <w:t>18</w:t>
          </w:r>
          <w:bookmarkEnd w:id="25"/>
          <w:r>
            <w:rPr>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sz w:val="28"/>
              <w:szCs w:val="28"/>
            </w:rPr>
          </w:pPr>
          <w:r>
            <w:rPr>
              <w:sz w:val="28"/>
              <w:szCs w:val="28"/>
            </w:rPr>
            <w:fldChar w:fldCharType="begin"/>
          </w:r>
          <w:r>
            <w:rPr>
              <w:sz w:val="28"/>
              <w:szCs w:val="28"/>
            </w:rPr>
            <w:instrText xml:space="preserve"> HYPERLINK \l _Toc18380_WPSOffice_Level2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4593"/>
              <w:placeholder>
                <w:docPart w:val="{7b498363-d853-4c6c-a56b-b2d4ede06da0}"/>
              </w:placeholder>
            </w:sdtPr>
            <w:sdtEndPr>
              <w:rPr>
                <w:rFonts w:ascii="Times New Roman" w:hAnsi="Times New Roman" w:eastAsia="宋体" w:cs="Times New Roman"/>
                <w:kern w:val="2"/>
                <w:sz w:val="28"/>
                <w:szCs w:val="28"/>
                <w:lang w:val="en-US" w:eastAsia="zh-CN" w:bidi="ar-SA"/>
              </w:rPr>
            </w:sdtEndPr>
            <w:sdtContent>
              <w:r>
                <w:rPr>
                  <w:rFonts w:hint="eastAsia" w:ascii="黑体" w:hAnsi="黑体" w:eastAsia="黑体" w:cs="Times New Roman"/>
                  <w:sz w:val="28"/>
                  <w:szCs w:val="28"/>
                </w:rPr>
                <w:t>十</w:t>
              </w:r>
              <w:r>
                <w:rPr>
                  <w:rFonts w:hint="eastAsia" w:ascii="黑体" w:hAnsi="黑体" w:eastAsia="黑体" w:cstheme="majorBidi"/>
                  <w:sz w:val="28"/>
                  <w:szCs w:val="28"/>
                </w:rPr>
                <w:t>、其他重要事项的情况说明</w:t>
              </w:r>
            </w:sdtContent>
          </w:sdt>
          <w:r>
            <w:rPr>
              <w:sz w:val="28"/>
              <w:szCs w:val="28"/>
            </w:rPr>
            <w:tab/>
          </w:r>
          <w:bookmarkStart w:id="26" w:name="_Toc18380_WPSOffice_Level2Page"/>
          <w:r>
            <w:rPr>
              <w:sz w:val="28"/>
              <w:szCs w:val="28"/>
            </w:rPr>
            <w:t>19</w:t>
          </w:r>
          <w:bookmarkEnd w:id="26"/>
          <w:r>
            <w:rPr>
              <w:sz w:val="28"/>
              <w:szCs w:val="28"/>
            </w:rPr>
            <w:fldChar w:fldCharType="end"/>
          </w:r>
        </w:p>
        <w:p>
          <w:pPr>
            <w:pStyle w:val="31"/>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sz w:val="28"/>
              <w:szCs w:val="28"/>
            </w:rPr>
          </w:pPr>
          <w:r>
            <w:rPr>
              <w:b/>
              <w:bCs/>
              <w:sz w:val="28"/>
              <w:szCs w:val="28"/>
            </w:rPr>
            <w:fldChar w:fldCharType="begin"/>
          </w:r>
          <w:r>
            <w:rPr>
              <w:sz w:val="28"/>
              <w:szCs w:val="28"/>
            </w:rPr>
            <w:instrText xml:space="preserve"> HYPERLINK \l _Toc20542_WPSOffice_Level1 </w:instrText>
          </w:r>
          <w:r>
            <w:rPr>
              <w:b/>
              <w:bCs/>
              <w:sz w:val="28"/>
              <w:szCs w:val="28"/>
            </w:rPr>
            <w:fldChar w:fldCharType="separate"/>
          </w:r>
          <w:sdt>
            <w:sdtPr>
              <w:rPr>
                <w:rFonts w:ascii="Times New Roman" w:hAnsi="Times New Roman" w:eastAsia="宋体" w:cs="Times New Roman"/>
                <w:b/>
                <w:bCs/>
                <w:kern w:val="2"/>
                <w:sz w:val="28"/>
                <w:szCs w:val="28"/>
                <w:lang w:val="en-US" w:eastAsia="zh-CN" w:bidi="ar-SA"/>
              </w:rPr>
              <w:id w:val="147464593"/>
              <w:placeholder>
                <w:docPart w:val="{cadc5a89-b3b7-47ac-98dd-49b12d7918cb}"/>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黑体" w:hAnsi="黑体" w:eastAsia="黑体" w:cs="Times New Roman"/>
                  <w:b/>
                  <w:bCs/>
                  <w:sz w:val="28"/>
                  <w:szCs w:val="28"/>
                </w:rPr>
                <w:t>第三部分 名词解释</w:t>
              </w:r>
            </w:sdtContent>
          </w:sdt>
          <w:r>
            <w:rPr>
              <w:b w:val="0"/>
              <w:bCs w:val="0"/>
              <w:sz w:val="28"/>
              <w:szCs w:val="28"/>
            </w:rPr>
            <w:tab/>
          </w:r>
          <w:bookmarkStart w:id="27" w:name="_Toc20542_WPSOffice_Level1Page"/>
          <w:r>
            <w:rPr>
              <w:b/>
              <w:bCs/>
              <w:sz w:val="28"/>
              <w:szCs w:val="28"/>
            </w:rPr>
            <w:t>22</w:t>
          </w:r>
          <w:bookmarkEnd w:id="27"/>
          <w:r>
            <w:rPr>
              <w:b/>
              <w:bCs/>
              <w:sz w:val="28"/>
              <w:szCs w:val="28"/>
            </w:rPr>
            <w:fldChar w:fldCharType="end"/>
          </w:r>
        </w:p>
        <w:p>
          <w:pPr>
            <w:pStyle w:val="31"/>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sz w:val="28"/>
              <w:szCs w:val="28"/>
            </w:rPr>
          </w:pPr>
          <w:r>
            <w:rPr>
              <w:b/>
              <w:bCs/>
              <w:sz w:val="28"/>
              <w:szCs w:val="28"/>
            </w:rPr>
            <w:fldChar w:fldCharType="begin"/>
          </w:r>
          <w:r>
            <w:rPr>
              <w:sz w:val="28"/>
              <w:szCs w:val="28"/>
            </w:rPr>
            <w:instrText xml:space="preserve"> HYPERLINK \l _Toc29404_WPSOffice_Level1 </w:instrText>
          </w:r>
          <w:r>
            <w:rPr>
              <w:b/>
              <w:bCs/>
              <w:sz w:val="28"/>
              <w:szCs w:val="28"/>
            </w:rPr>
            <w:fldChar w:fldCharType="separate"/>
          </w:r>
          <w:sdt>
            <w:sdtPr>
              <w:rPr>
                <w:rFonts w:ascii="Times New Roman" w:hAnsi="Times New Roman" w:eastAsia="宋体" w:cs="Times New Roman"/>
                <w:b/>
                <w:bCs/>
                <w:kern w:val="2"/>
                <w:sz w:val="28"/>
                <w:szCs w:val="28"/>
                <w:lang w:val="en-US" w:eastAsia="zh-CN" w:bidi="ar-SA"/>
              </w:rPr>
              <w:id w:val="147464593"/>
              <w:placeholder>
                <w:docPart w:val="{17f89993-4f72-469c-923a-d8f959573777}"/>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黑体" w:hAnsi="黑体" w:eastAsia="黑体" w:cs="Times New Roman"/>
                  <w:b/>
                  <w:bCs/>
                  <w:sz w:val="28"/>
                  <w:szCs w:val="28"/>
                </w:rPr>
                <w:t>第四部分 附件</w:t>
              </w:r>
            </w:sdtContent>
          </w:sdt>
          <w:r>
            <w:rPr>
              <w:b w:val="0"/>
              <w:bCs w:val="0"/>
              <w:sz w:val="28"/>
              <w:szCs w:val="28"/>
            </w:rPr>
            <w:tab/>
          </w:r>
          <w:bookmarkStart w:id="28" w:name="_Toc29404_WPSOffice_Level1Page"/>
          <w:r>
            <w:rPr>
              <w:b/>
              <w:bCs/>
              <w:sz w:val="28"/>
              <w:szCs w:val="28"/>
            </w:rPr>
            <w:t>25</w:t>
          </w:r>
          <w:bookmarkEnd w:id="28"/>
          <w:r>
            <w:rPr>
              <w:b/>
              <w:bCs/>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sz w:val="28"/>
              <w:szCs w:val="28"/>
            </w:rPr>
          </w:pPr>
          <w:r>
            <w:rPr>
              <w:sz w:val="28"/>
              <w:szCs w:val="28"/>
            </w:rPr>
            <w:fldChar w:fldCharType="begin"/>
          </w:r>
          <w:r>
            <w:rPr>
              <w:sz w:val="28"/>
              <w:szCs w:val="28"/>
            </w:rPr>
            <w:instrText xml:space="preserve"> HYPERLINK \l _Toc11048_WPSOffice_Level2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4593"/>
              <w:placeholder>
                <w:docPart w:val="{7ede64e3-0abd-4437-97f0-8415850abc9c}"/>
              </w:placeholder>
            </w:sdtPr>
            <w:sdtEndPr>
              <w:rPr>
                <w:rFonts w:ascii="Times New Roman" w:hAnsi="Times New Roman" w:eastAsia="宋体" w:cs="Times New Roman"/>
                <w:kern w:val="2"/>
                <w:sz w:val="28"/>
                <w:szCs w:val="28"/>
                <w:lang w:val="en-US" w:eastAsia="zh-CN" w:bidi="ar-SA"/>
              </w:rPr>
            </w:sdtEndPr>
            <w:sdtContent>
              <w:r>
                <w:rPr>
                  <w:rFonts w:hint="eastAsia" w:ascii="黑体" w:hAnsi="黑体" w:eastAsia="黑体" w:cs="方正小标宋简体"/>
                  <w:sz w:val="28"/>
                  <w:szCs w:val="28"/>
                  <w:lang w:val="en-US" w:eastAsia="zh-CN"/>
                </w:rPr>
                <w:t>附件1</w:t>
              </w:r>
            </w:sdtContent>
          </w:sdt>
          <w:r>
            <w:rPr>
              <w:sz w:val="28"/>
              <w:szCs w:val="28"/>
            </w:rPr>
            <w:tab/>
          </w:r>
          <w:bookmarkStart w:id="29" w:name="_Toc11048_WPSOffice_Level2Page"/>
          <w:r>
            <w:rPr>
              <w:sz w:val="28"/>
              <w:szCs w:val="28"/>
            </w:rPr>
            <w:t>25</w:t>
          </w:r>
          <w:bookmarkEnd w:id="29"/>
          <w:r>
            <w:rPr>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sz w:val="28"/>
              <w:szCs w:val="28"/>
            </w:rPr>
          </w:pPr>
          <w:r>
            <w:rPr>
              <w:sz w:val="28"/>
              <w:szCs w:val="28"/>
            </w:rPr>
            <w:fldChar w:fldCharType="begin"/>
          </w:r>
          <w:r>
            <w:rPr>
              <w:sz w:val="28"/>
              <w:szCs w:val="28"/>
            </w:rPr>
            <w:instrText xml:space="preserve"> HYPERLINK \l _Toc14217_WPSOffice_Level2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64593"/>
              <w:placeholder>
                <w:docPart w:val="{dfc82573-dfde-4b55-ad09-09ec1a53edd8}"/>
              </w:placeholder>
            </w:sdtPr>
            <w:sdtEndPr>
              <w:rPr>
                <w:rFonts w:ascii="Times New Roman" w:hAnsi="Times New Roman" w:eastAsia="宋体" w:cs="Times New Roman"/>
                <w:kern w:val="2"/>
                <w:sz w:val="28"/>
                <w:szCs w:val="28"/>
                <w:lang w:val="en-US" w:eastAsia="zh-CN" w:bidi="ar-SA"/>
              </w:rPr>
            </w:sdtEndPr>
            <w:sdtContent>
              <w:r>
                <w:rPr>
                  <w:rFonts w:hint="eastAsia" w:ascii="Times New Roman" w:hAnsi="Times New Roman" w:eastAsia="宋体" w:cs="Times New Roman"/>
                  <w:kern w:val="2"/>
                  <w:sz w:val="28"/>
                  <w:szCs w:val="28"/>
                  <w:lang w:val="en-US" w:eastAsia="zh-CN" w:bidi="ar-SA"/>
                </w:rPr>
                <w:t>附件2</w:t>
              </w:r>
            </w:sdtContent>
          </w:sdt>
          <w:r>
            <w:rPr>
              <w:sz w:val="28"/>
              <w:szCs w:val="28"/>
            </w:rPr>
            <w:tab/>
          </w:r>
          <w:bookmarkStart w:id="30" w:name="_Toc14217_WPSOffice_Level2Page"/>
          <w:r>
            <w:rPr>
              <w:sz w:val="28"/>
              <w:szCs w:val="28"/>
            </w:rPr>
            <w:t>29</w:t>
          </w:r>
          <w:bookmarkEnd w:id="30"/>
          <w:r>
            <w:rPr>
              <w:sz w:val="28"/>
              <w:szCs w:val="28"/>
            </w:rPr>
            <w:fldChar w:fldCharType="end"/>
          </w:r>
        </w:p>
        <w:p>
          <w:pPr>
            <w:pStyle w:val="31"/>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sz w:val="28"/>
              <w:szCs w:val="28"/>
            </w:rPr>
          </w:pPr>
          <w:r>
            <w:rPr>
              <w:b/>
              <w:bCs/>
              <w:sz w:val="28"/>
              <w:szCs w:val="28"/>
            </w:rPr>
            <w:fldChar w:fldCharType="begin"/>
          </w:r>
          <w:r>
            <w:rPr>
              <w:sz w:val="28"/>
              <w:szCs w:val="28"/>
            </w:rPr>
            <w:instrText xml:space="preserve"> HYPERLINK \l _Toc24163_WPSOffice_Level1 </w:instrText>
          </w:r>
          <w:r>
            <w:rPr>
              <w:b/>
              <w:bCs/>
              <w:sz w:val="28"/>
              <w:szCs w:val="28"/>
            </w:rPr>
            <w:fldChar w:fldCharType="separate"/>
          </w:r>
          <w:sdt>
            <w:sdtPr>
              <w:rPr>
                <w:rFonts w:ascii="Times New Roman" w:hAnsi="Times New Roman" w:eastAsia="宋体" w:cs="Times New Roman"/>
                <w:b/>
                <w:bCs/>
                <w:kern w:val="2"/>
                <w:sz w:val="28"/>
                <w:szCs w:val="28"/>
                <w:lang w:val="en-US" w:eastAsia="zh-CN" w:bidi="ar-SA"/>
              </w:rPr>
              <w:id w:val="147464593"/>
              <w:placeholder>
                <w:docPart w:val="{5b1245d5-8eb9-4866-9c48-7723117614de}"/>
              </w:placeholder>
            </w:sdtPr>
            <w:sdtEndPr>
              <w:rPr>
                <w:rFonts w:ascii="Times New Roman" w:hAnsi="Times New Roman" w:eastAsia="宋体" w:cs="Times New Roman"/>
                <w:b w:val="0"/>
                <w:bCs w:val="0"/>
                <w:kern w:val="2"/>
                <w:sz w:val="28"/>
                <w:szCs w:val="28"/>
                <w:lang w:val="en-US" w:eastAsia="zh-CN" w:bidi="ar-SA"/>
              </w:rPr>
            </w:sdtEndPr>
            <w:sdtContent>
              <w:r>
                <w:rPr>
                  <w:rFonts w:hint="eastAsia" w:ascii="黑体" w:hAnsi="黑体" w:eastAsia="黑体" w:cs="Times New Roman"/>
                  <w:b/>
                  <w:bCs/>
                  <w:sz w:val="28"/>
                  <w:szCs w:val="28"/>
                </w:rPr>
                <w:t>第五部分 附表</w:t>
              </w:r>
            </w:sdtContent>
          </w:sdt>
          <w:r>
            <w:rPr>
              <w:b w:val="0"/>
              <w:bCs w:val="0"/>
              <w:sz w:val="28"/>
              <w:szCs w:val="28"/>
            </w:rPr>
            <w:tab/>
          </w:r>
          <w:bookmarkStart w:id="31" w:name="_Toc24163_WPSOffice_Level1Page"/>
          <w:r>
            <w:rPr>
              <w:b/>
              <w:bCs/>
              <w:sz w:val="28"/>
              <w:szCs w:val="28"/>
            </w:rPr>
            <w:t>32</w:t>
          </w:r>
          <w:bookmarkEnd w:id="31"/>
          <w:r>
            <w:rPr>
              <w:b/>
              <w:bCs/>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rFonts w:hint="eastAsia" w:ascii="黑体" w:hAnsi="黑体" w:eastAsia="黑体" w:cstheme="majorBidi"/>
              <w:sz w:val="28"/>
              <w:szCs w:val="28"/>
            </w:rPr>
          </w:pPr>
          <w:r>
            <w:rPr>
              <w:rFonts w:hint="eastAsia" w:ascii="黑体" w:hAnsi="黑体" w:eastAsia="黑体" w:cstheme="majorBidi"/>
              <w:sz w:val="28"/>
              <w:szCs w:val="28"/>
            </w:rPr>
            <w:fldChar w:fldCharType="begin"/>
          </w:r>
          <w:r>
            <w:rPr>
              <w:rFonts w:hint="eastAsia" w:ascii="黑体" w:hAnsi="黑体" w:eastAsia="黑体" w:cstheme="majorBidi"/>
              <w:sz w:val="28"/>
              <w:szCs w:val="28"/>
            </w:rPr>
            <w:instrText xml:space="preserve"> HYPERLINK \l _Toc10456_WPSOffice_Level2 </w:instrText>
          </w:r>
          <w:r>
            <w:rPr>
              <w:rFonts w:hint="eastAsia" w:ascii="黑体" w:hAnsi="黑体" w:eastAsia="黑体" w:cstheme="majorBidi"/>
              <w:sz w:val="28"/>
              <w:szCs w:val="28"/>
            </w:rPr>
            <w:fldChar w:fldCharType="separate"/>
          </w:r>
          <w:sdt>
            <w:sdtPr>
              <w:rPr>
                <w:rFonts w:hint="eastAsia" w:ascii="黑体" w:hAnsi="黑体" w:eastAsia="黑体" w:cstheme="majorBidi"/>
                <w:sz w:val="28"/>
                <w:szCs w:val="28"/>
                <w:lang w:val="en-US" w:eastAsia="zh-CN"/>
              </w:rPr>
              <w:id w:val="147464593"/>
              <w:placeholder>
                <w:docPart w:val="{3b033d54-b7d5-4824-beed-e24555ca13b6}"/>
              </w:placeholder>
            </w:sdtPr>
            <w:sdtEndPr>
              <w:rPr>
                <w:rFonts w:hint="eastAsia" w:ascii="黑体" w:hAnsi="黑体" w:eastAsia="黑体" w:cstheme="majorBidi"/>
                <w:sz w:val="28"/>
                <w:szCs w:val="28"/>
                <w:lang w:val="en-US" w:eastAsia="zh-CN"/>
              </w:rPr>
            </w:sdtEndPr>
            <w:sdtContent>
              <w:r>
                <w:rPr>
                  <w:rFonts w:hint="eastAsia" w:ascii="黑体" w:hAnsi="黑体" w:eastAsia="黑体" w:cstheme="majorBidi"/>
                  <w:sz w:val="28"/>
                  <w:szCs w:val="28"/>
                </w:rPr>
                <w:t>一、收入支出决算总表</w:t>
              </w:r>
            </w:sdtContent>
          </w:sdt>
          <w:r>
            <w:rPr>
              <w:rFonts w:hint="eastAsia" w:ascii="黑体" w:hAnsi="黑体" w:eastAsia="黑体" w:cstheme="majorBidi"/>
              <w:sz w:val="28"/>
              <w:szCs w:val="28"/>
            </w:rPr>
            <w:tab/>
          </w:r>
          <w:bookmarkStart w:id="32" w:name="_Toc10456_WPSOffice_Level2Page"/>
          <w:r>
            <w:rPr>
              <w:rFonts w:hint="eastAsia" w:ascii="黑体" w:hAnsi="黑体" w:eastAsia="黑体" w:cstheme="majorBidi"/>
              <w:sz w:val="28"/>
              <w:szCs w:val="28"/>
            </w:rPr>
            <w:t>32</w:t>
          </w:r>
          <w:bookmarkEnd w:id="32"/>
          <w:r>
            <w:rPr>
              <w:rFonts w:hint="eastAsia" w:ascii="黑体" w:hAnsi="黑体" w:eastAsia="黑体" w:cstheme="majorBidi"/>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rFonts w:hint="eastAsia" w:ascii="黑体" w:hAnsi="黑体" w:eastAsia="黑体" w:cstheme="majorBidi"/>
              <w:sz w:val="28"/>
              <w:szCs w:val="28"/>
            </w:rPr>
          </w:pPr>
          <w:r>
            <w:rPr>
              <w:rFonts w:hint="eastAsia" w:ascii="黑体" w:hAnsi="黑体" w:eastAsia="黑体" w:cstheme="majorBidi"/>
              <w:sz w:val="28"/>
              <w:szCs w:val="28"/>
            </w:rPr>
            <w:fldChar w:fldCharType="begin"/>
          </w:r>
          <w:r>
            <w:rPr>
              <w:rFonts w:hint="eastAsia" w:ascii="黑体" w:hAnsi="黑体" w:eastAsia="黑体" w:cstheme="majorBidi"/>
              <w:sz w:val="28"/>
              <w:szCs w:val="28"/>
            </w:rPr>
            <w:instrText xml:space="preserve"> HYPERLINK \l _Toc29705_WPSOffice_Level2 </w:instrText>
          </w:r>
          <w:r>
            <w:rPr>
              <w:rFonts w:hint="eastAsia" w:ascii="黑体" w:hAnsi="黑体" w:eastAsia="黑体" w:cstheme="majorBidi"/>
              <w:sz w:val="28"/>
              <w:szCs w:val="28"/>
            </w:rPr>
            <w:fldChar w:fldCharType="separate"/>
          </w:r>
          <w:sdt>
            <w:sdtPr>
              <w:rPr>
                <w:rFonts w:hint="eastAsia" w:ascii="黑体" w:hAnsi="黑体" w:eastAsia="黑体" w:cstheme="majorBidi"/>
                <w:sz w:val="28"/>
                <w:szCs w:val="28"/>
                <w:lang w:val="en-US" w:eastAsia="zh-CN"/>
              </w:rPr>
              <w:id w:val="147464593"/>
              <w:placeholder>
                <w:docPart w:val="{56ab60ad-1e69-4683-9ef4-04bb4a4ce163}"/>
              </w:placeholder>
            </w:sdtPr>
            <w:sdtEndPr>
              <w:rPr>
                <w:rFonts w:hint="eastAsia" w:ascii="黑体" w:hAnsi="黑体" w:eastAsia="黑体" w:cstheme="majorBidi"/>
                <w:sz w:val="28"/>
                <w:szCs w:val="28"/>
                <w:lang w:val="en-US" w:eastAsia="zh-CN"/>
              </w:rPr>
            </w:sdtEndPr>
            <w:sdtContent>
              <w:r>
                <w:rPr>
                  <w:rFonts w:hint="eastAsia" w:ascii="黑体" w:hAnsi="黑体" w:eastAsia="黑体" w:cstheme="majorBidi"/>
                  <w:sz w:val="28"/>
                  <w:szCs w:val="28"/>
                </w:rPr>
                <w:t>二、收入决算表</w:t>
              </w:r>
            </w:sdtContent>
          </w:sdt>
          <w:r>
            <w:rPr>
              <w:rFonts w:hint="eastAsia" w:ascii="黑体" w:hAnsi="黑体" w:eastAsia="黑体" w:cstheme="majorBidi"/>
              <w:sz w:val="28"/>
              <w:szCs w:val="28"/>
            </w:rPr>
            <w:tab/>
          </w:r>
          <w:bookmarkStart w:id="33" w:name="_Toc29705_WPSOffice_Level2Page"/>
          <w:r>
            <w:rPr>
              <w:rFonts w:hint="eastAsia" w:ascii="黑体" w:hAnsi="黑体" w:eastAsia="黑体" w:cstheme="majorBidi"/>
              <w:sz w:val="28"/>
              <w:szCs w:val="28"/>
            </w:rPr>
            <w:t>32</w:t>
          </w:r>
          <w:bookmarkEnd w:id="33"/>
          <w:r>
            <w:rPr>
              <w:rFonts w:hint="eastAsia" w:ascii="黑体" w:hAnsi="黑体" w:eastAsia="黑体" w:cstheme="majorBidi"/>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rFonts w:hint="eastAsia" w:ascii="黑体" w:hAnsi="黑体" w:eastAsia="黑体" w:cstheme="majorBidi"/>
              <w:sz w:val="28"/>
              <w:szCs w:val="28"/>
            </w:rPr>
          </w:pPr>
          <w:r>
            <w:rPr>
              <w:rFonts w:hint="eastAsia" w:ascii="黑体" w:hAnsi="黑体" w:eastAsia="黑体" w:cstheme="majorBidi"/>
              <w:sz w:val="28"/>
              <w:szCs w:val="28"/>
            </w:rPr>
            <w:fldChar w:fldCharType="begin"/>
          </w:r>
          <w:r>
            <w:rPr>
              <w:rFonts w:hint="eastAsia" w:ascii="黑体" w:hAnsi="黑体" w:eastAsia="黑体" w:cstheme="majorBidi"/>
              <w:sz w:val="28"/>
              <w:szCs w:val="28"/>
            </w:rPr>
            <w:instrText xml:space="preserve"> HYPERLINK \l _Toc6698_WPSOffice_Level2 </w:instrText>
          </w:r>
          <w:r>
            <w:rPr>
              <w:rFonts w:hint="eastAsia" w:ascii="黑体" w:hAnsi="黑体" w:eastAsia="黑体" w:cstheme="majorBidi"/>
              <w:sz w:val="28"/>
              <w:szCs w:val="28"/>
            </w:rPr>
            <w:fldChar w:fldCharType="separate"/>
          </w:r>
          <w:sdt>
            <w:sdtPr>
              <w:rPr>
                <w:rFonts w:hint="eastAsia" w:ascii="黑体" w:hAnsi="黑体" w:eastAsia="黑体" w:cstheme="majorBidi"/>
                <w:sz w:val="28"/>
                <w:szCs w:val="28"/>
                <w:lang w:val="en-US" w:eastAsia="zh-CN"/>
              </w:rPr>
              <w:id w:val="147464593"/>
              <w:placeholder>
                <w:docPart w:val="{c0618eb3-be3c-4faa-8f2d-056c042f8b93}"/>
              </w:placeholder>
            </w:sdtPr>
            <w:sdtEndPr>
              <w:rPr>
                <w:rFonts w:hint="eastAsia" w:ascii="黑体" w:hAnsi="黑体" w:eastAsia="黑体" w:cstheme="majorBidi"/>
                <w:sz w:val="28"/>
                <w:szCs w:val="28"/>
                <w:lang w:val="en-US" w:eastAsia="zh-CN"/>
              </w:rPr>
            </w:sdtEndPr>
            <w:sdtContent>
              <w:r>
                <w:rPr>
                  <w:rFonts w:hint="eastAsia" w:ascii="黑体" w:hAnsi="黑体" w:eastAsia="黑体" w:cstheme="majorBidi"/>
                  <w:sz w:val="28"/>
                  <w:szCs w:val="28"/>
                </w:rPr>
                <w:t>三、支出决算表</w:t>
              </w:r>
            </w:sdtContent>
          </w:sdt>
          <w:r>
            <w:rPr>
              <w:rFonts w:hint="eastAsia" w:ascii="黑体" w:hAnsi="黑体" w:eastAsia="黑体" w:cstheme="majorBidi"/>
              <w:sz w:val="28"/>
              <w:szCs w:val="28"/>
            </w:rPr>
            <w:tab/>
          </w:r>
          <w:bookmarkStart w:id="34" w:name="_Toc6698_WPSOffice_Level2Page"/>
          <w:r>
            <w:rPr>
              <w:rFonts w:hint="eastAsia" w:ascii="黑体" w:hAnsi="黑体" w:eastAsia="黑体" w:cstheme="majorBidi"/>
              <w:sz w:val="28"/>
              <w:szCs w:val="28"/>
            </w:rPr>
            <w:t>32</w:t>
          </w:r>
          <w:bookmarkEnd w:id="34"/>
          <w:r>
            <w:rPr>
              <w:rFonts w:hint="eastAsia" w:ascii="黑体" w:hAnsi="黑体" w:eastAsia="黑体" w:cstheme="majorBidi"/>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rFonts w:hint="eastAsia" w:ascii="黑体" w:hAnsi="黑体" w:eastAsia="黑体" w:cstheme="majorBidi"/>
              <w:sz w:val="28"/>
              <w:szCs w:val="28"/>
            </w:rPr>
          </w:pPr>
          <w:r>
            <w:rPr>
              <w:rFonts w:hint="eastAsia" w:ascii="黑体" w:hAnsi="黑体" w:eastAsia="黑体" w:cstheme="majorBidi"/>
              <w:sz w:val="28"/>
              <w:szCs w:val="28"/>
            </w:rPr>
            <w:fldChar w:fldCharType="begin"/>
          </w:r>
          <w:r>
            <w:rPr>
              <w:rFonts w:hint="eastAsia" w:ascii="黑体" w:hAnsi="黑体" w:eastAsia="黑体" w:cstheme="majorBidi"/>
              <w:sz w:val="28"/>
              <w:szCs w:val="28"/>
            </w:rPr>
            <w:instrText xml:space="preserve"> HYPERLINK \l _Toc12057_WPSOffice_Level2 </w:instrText>
          </w:r>
          <w:r>
            <w:rPr>
              <w:rFonts w:hint="eastAsia" w:ascii="黑体" w:hAnsi="黑体" w:eastAsia="黑体" w:cstheme="majorBidi"/>
              <w:sz w:val="28"/>
              <w:szCs w:val="28"/>
            </w:rPr>
            <w:fldChar w:fldCharType="separate"/>
          </w:r>
          <w:sdt>
            <w:sdtPr>
              <w:rPr>
                <w:rFonts w:hint="eastAsia" w:ascii="黑体" w:hAnsi="黑体" w:eastAsia="黑体" w:cstheme="majorBidi"/>
                <w:sz w:val="28"/>
                <w:szCs w:val="28"/>
                <w:lang w:val="en-US" w:eastAsia="zh-CN"/>
              </w:rPr>
              <w:id w:val="147464593"/>
              <w:placeholder>
                <w:docPart w:val="{626b92c1-813f-426f-8cf1-3dde93cafefe}"/>
              </w:placeholder>
            </w:sdtPr>
            <w:sdtEndPr>
              <w:rPr>
                <w:rFonts w:hint="eastAsia" w:ascii="黑体" w:hAnsi="黑体" w:eastAsia="黑体" w:cstheme="majorBidi"/>
                <w:sz w:val="28"/>
                <w:szCs w:val="28"/>
                <w:lang w:val="en-US" w:eastAsia="zh-CN"/>
              </w:rPr>
            </w:sdtEndPr>
            <w:sdtContent>
              <w:r>
                <w:rPr>
                  <w:rFonts w:hint="eastAsia" w:ascii="黑体" w:hAnsi="黑体" w:eastAsia="黑体" w:cstheme="majorBidi"/>
                  <w:sz w:val="28"/>
                  <w:szCs w:val="28"/>
                </w:rPr>
                <w:t>四、财政拨款收入支出决算总表</w:t>
              </w:r>
            </w:sdtContent>
          </w:sdt>
          <w:r>
            <w:rPr>
              <w:rFonts w:hint="eastAsia" w:ascii="黑体" w:hAnsi="黑体" w:eastAsia="黑体" w:cstheme="majorBidi"/>
              <w:sz w:val="28"/>
              <w:szCs w:val="28"/>
            </w:rPr>
            <w:tab/>
          </w:r>
          <w:bookmarkStart w:id="35" w:name="_Toc12057_WPSOffice_Level2Page"/>
          <w:r>
            <w:rPr>
              <w:rFonts w:hint="eastAsia" w:ascii="黑体" w:hAnsi="黑体" w:eastAsia="黑体" w:cstheme="majorBidi"/>
              <w:sz w:val="28"/>
              <w:szCs w:val="28"/>
            </w:rPr>
            <w:t>32</w:t>
          </w:r>
          <w:bookmarkEnd w:id="35"/>
          <w:r>
            <w:rPr>
              <w:rFonts w:hint="eastAsia" w:ascii="黑体" w:hAnsi="黑体" w:eastAsia="黑体" w:cstheme="majorBidi"/>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rFonts w:hint="eastAsia" w:ascii="黑体" w:hAnsi="黑体" w:eastAsia="黑体" w:cstheme="majorBidi"/>
              <w:sz w:val="28"/>
              <w:szCs w:val="28"/>
            </w:rPr>
          </w:pPr>
          <w:r>
            <w:rPr>
              <w:rFonts w:hint="eastAsia" w:ascii="黑体" w:hAnsi="黑体" w:eastAsia="黑体" w:cstheme="majorBidi"/>
              <w:sz w:val="28"/>
              <w:szCs w:val="28"/>
            </w:rPr>
            <w:fldChar w:fldCharType="begin"/>
          </w:r>
          <w:r>
            <w:rPr>
              <w:rFonts w:hint="eastAsia" w:ascii="黑体" w:hAnsi="黑体" w:eastAsia="黑体" w:cstheme="majorBidi"/>
              <w:sz w:val="28"/>
              <w:szCs w:val="28"/>
            </w:rPr>
            <w:instrText xml:space="preserve"> HYPERLINK \l _Toc16137_WPSOffice_Level2 </w:instrText>
          </w:r>
          <w:r>
            <w:rPr>
              <w:rFonts w:hint="eastAsia" w:ascii="黑体" w:hAnsi="黑体" w:eastAsia="黑体" w:cstheme="majorBidi"/>
              <w:sz w:val="28"/>
              <w:szCs w:val="28"/>
            </w:rPr>
            <w:fldChar w:fldCharType="separate"/>
          </w:r>
          <w:sdt>
            <w:sdtPr>
              <w:rPr>
                <w:rFonts w:hint="eastAsia" w:ascii="黑体" w:hAnsi="黑体" w:eastAsia="黑体" w:cstheme="majorBidi"/>
                <w:sz w:val="28"/>
                <w:szCs w:val="28"/>
                <w:lang w:val="en-US" w:eastAsia="zh-CN"/>
              </w:rPr>
              <w:id w:val="147464593"/>
              <w:placeholder>
                <w:docPart w:val="{8357a71e-d9d8-4c2d-925e-a90f748ad8eb}"/>
              </w:placeholder>
            </w:sdtPr>
            <w:sdtEndPr>
              <w:rPr>
                <w:rFonts w:hint="eastAsia" w:ascii="黑体" w:hAnsi="黑体" w:eastAsia="黑体" w:cstheme="majorBidi"/>
                <w:sz w:val="28"/>
                <w:szCs w:val="28"/>
                <w:lang w:val="en-US" w:eastAsia="zh-CN"/>
              </w:rPr>
            </w:sdtEndPr>
            <w:sdtContent>
              <w:r>
                <w:rPr>
                  <w:rFonts w:hint="eastAsia" w:ascii="黑体" w:hAnsi="黑体" w:eastAsia="黑体" w:cstheme="majorBidi"/>
                  <w:sz w:val="28"/>
                  <w:szCs w:val="28"/>
                </w:rPr>
                <w:t>五、财政拨款支出决算明细表</w:t>
              </w:r>
            </w:sdtContent>
          </w:sdt>
          <w:r>
            <w:rPr>
              <w:rFonts w:hint="eastAsia" w:ascii="黑体" w:hAnsi="黑体" w:eastAsia="黑体" w:cstheme="majorBidi"/>
              <w:sz w:val="28"/>
              <w:szCs w:val="28"/>
            </w:rPr>
            <w:tab/>
          </w:r>
          <w:bookmarkStart w:id="36" w:name="_Toc16137_WPSOffice_Level2Page"/>
          <w:r>
            <w:rPr>
              <w:rFonts w:hint="eastAsia" w:ascii="黑体" w:hAnsi="黑体" w:eastAsia="黑体" w:cstheme="majorBidi"/>
              <w:sz w:val="28"/>
              <w:szCs w:val="28"/>
            </w:rPr>
            <w:t>32</w:t>
          </w:r>
          <w:bookmarkEnd w:id="36"/>
          <w:r>
            <w:rPr>
              <w:rFonts w:hint="eastAsia" w:ascii="黑体" w:hAnsi="黑体" w:eastAsia="黑体" w:cstheme="majorBidi"/>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rFonts w:hint="eastAsia" w:ascii="黑体" w:hAnsi="黑体" w:eastAsia="黑体" w:cstheme="majorBidi"/>
              <w:sz w:val="28"/>
              <w:szCs w:val="28"/>
            </w:rPr>
          </w:pPr>
          <w:r>
            <w:rPr>
              <w:rFonts w:hint="eastAsia" w:ascii="黑体" w:hAnsi="黑体" w:eastAsia="黑体" w:cstheme="majorBidi"/>
              <w:sz w:val="28"/>
              <w:szCs w:val="28"/>
            </w:rPr>
            <w:fldChar w:fldCharType="begin"/>
          </w:r>
          <w:r>
            <w:rPr>
              <w:rFonts w:hint="eastAsia" w:ascii="黑体" w:hAnsi="黑体" w:eastAsia="黑体" w:cstheme="majorBidi"/>
              <w:sz w:val="28"/>
              <w:szCs w:val="28"/>
            </w:rPr>
            <w:instrText xml:space="preserve"> HYPERLINK \l _Toc13558_WPSOffice_Level2 </w:instrText>
          </w:r>
          <w:r>
            <w:rPr>
              <w:rFonts w:hint="eastAsia" w:ascii="黑体" w:hAnsi="黑体" w:eastAsia="黑体" w:cstheme="majorBidi"/>
              <w:sz w:val="28"/>
              <w:szCs w:val="28"/>
            </w:rPr>
            <w:fldChar w:fldCharType="separate"/>
          </w:r>
          <w:sdt>
            <w:sdtPr>
              <w:rPr>
                <w:rFonts w:hint="eastAsia" w:ascii="黑体" w:hAnsi="黑体" w:eastAsia="黑体" w:cstheme="majorBidi"/>
                <w:sz w:val="28"/>
                <w:szCs w:val="28"/>
                <w:lang w:val="en-US" w:eastAsia="zh-CN"/>
              </w:rPr>
              <w:id w:val="147464593"/>
              <w:placeholder>
                <w:docPart w:val="{00aa59ab-e240-4fb5-8027-02cbcad508e2}"/>
              </w:placeholder>
            </w:sdtPr>
            <w:sdtEndPr>
              <w:rPr>
                <w:rFonts w:hint="eastAsia" w:ascii="黑体" w:hAnsi="黑体" w:eastAsia="黑体" w:cstheme="majorBidi"/>
                <w:sz w:val="28"/>
                <w:szCs w:val="28"/>
                <w:lang w:val="en-US" w:eastAsia="zh-CN"/>
              </w:rPr>
            </w:sdtEndPr>
            <w:sdtContent>
              <w:r>
                <w:rPr>
                  <w:rFonts w:hint="eastAsia" w:ascii="黑体" w:hAnsi="黑体" w:eastAsia="黑体" w:cstheme="majorBidi"/>
                  <w:sz w:val="28"/>
                  <w:szCs w:val="28"/>
                </w:rPr>
                <w:t>六、一般公共预算财政拨款支出决算表</w:t>
              </w:r>
            </w:sdtContent>
          </w:sdt>
          <w:r>
            <w:rPr>
              <w:rFonts w:hint="eastAsia" w:ascii="黑体" w:hAnsi="黑体" w:eastAsia="黑体" w:cstheme="majorBidi"/>
              <w:sz w:val="28"/>
              <w:szCs w:val="28"/>
            </w:rPr>
            <w:tab/>
          </w:r>
          <w:bookmarkStart w:id="37" w:name="_Toc13558_WPSOffice_Level2Page"/>
          <w:r>
            <w:rPr>
              <w:rFonts w:hint="eastAsia" w:ascii="黑体" w:hAnsi="黑体" w:eastAsia="黑体" w:cstheme="majorBidi"/>
              <w:sz w:val="28"/>
              <w:szCs w:val="28"/>
            </w:rPr>
            <w:t>32</w:t>
          </w:r>
          <w:bookmarkEnd w:id="37"/>
          <w:r>
            <w:rPr>
              <w:rFonts w:hint="eastAsia" w:ascii="黑体" w:hAnsi="黑体" w:eastAsia="黑体" w:cstheme="majorBidi"/>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rFonts w:hint="eastAsia" w:ascii="黑体" w:hAnsi="黑体" w:eastAsia="黑体" w:cstheme="majorBidi"/>
              <w:sz w:val="28"/>
              <w:szCs w:val="28"/>
            </w:rPr>
          </w:pPr>
          <w:r>
            <w:rPr>
              <w:rFonts w:hint="eastAsia" w:ascii="黑体" w:hAnsi="黑体" w:eastAsia="黑体" w:cstheme="majorBidi"/>
              <w:sz w:val="28"/>
              <w:szCs w:val="28"/>
            </w:rPr>
            <w:fldChar w:fldCharType="begin"/>
          </w:r>
          <w:r>
            <w:rPr>
              <w:rFonts w:hint="eastAsia" w:ascii="黑体" w:hAnsi="黑体" w:eastAsia="黑体" w:cstheme="majorBidi"/>
              <w:sz w:val="28"/>
              <w:szCs w:val="28"/>
            </w:rPr>
            <w:instrText xml:space="preserve"> HYPERLINK \l _Toc27687_WPSOffice_Level2 </w:instrText>
          </w:r>
          <w:r>
            <w:rPr>
              <w:rFonts w:hint="eastAsia" w:ascii="黑体" w:hAnsi="黑体" w:eastAsia="黑体" w:cstheme="majorBidi"/>
              <w:sz w:val="28"/>
              <w:szCs w:val="28"/>
            </w:rPr>
            <w:fldChar w:fldCharType="separate"/>
          </w:r>
          <w:sdt>
            <w:sdtPr>
              <w:rPr>
                <w:rFonts w:hint="eastAsia" w:ascii="黑体" w:hAnsi="黑体" w:eastAsia="黑体" w:cstheme="majorBidi"/>
                <w:sz w:val="28"/>
                <w:szCs w:val="28"/>
                <w:lang w:val="en-US" w:eastAsia="zh-CN"/>
              </w:rPr>
              <w:id w:val="147464593"/>
              <w:placeholder>
                <w:docPart w:val="{61fa1f03-6996-4096-8a25-8bff53d452ae}"/>
              </w:placeholder>
            </w:sdtPr>
            <w:sdtEndPr>
              <w:rPr>
                <w:rFonts w:hint="eastAsia" w:ascii="黑体" w:hAnsi="黑体" w:eastAsia="黑体" w:cstheme="majorBidi"/>
                <w:sz w:val="28"/>
                <w:szCs w:val="28"/>
                <w:lang w:val="en-US" w:eastAsia="zh-CN"/>
              </w:rPr>
            </w:sdtEndPr>
            <w:sdtContent>
              <w:r>
                <w:rPr>
                  <w:rFonts w:hint="eastAsia" w:ascii="黑体" w:hAnsi="黑体" w:eastAsia="黑体" w:cstheme="majorBidi"/>
                  <w:sz w:val="28"/>
                  <w:szCs w:val="28"/>
                </w:rPr>
                <w:t>七、一般公共预算财政拨款支出决算明细表</w:t>
              </w:r>
            </w:sdtContent>
          </w:sdt>
          <w:r>
            <w:rPr>
              <w:rFonts w:hint="eastAsia" w:ascii="黑体" w:hAnsi="黑体" w:eastAsia="黑体" w:cstheme="majorBidi"/>
              <w:sz w:val="28"/>
              <w:szCs w:val="28"/>
            </w:rPr>
            <w:tab/>
          </w:r>
          <w:bookmarkStart w:id="38" w:name="_Toc27687_WPSOffice_Level2Page"/>
          <w:r>
            <w:rPr>
              <w:rFonts w:hint="eastAsia" w:ascii="黑体" w:hAnsi="黑体" w:eastAsia="黑体" w:cstheme="majorBidi"/>
              <w:sz w:val="28"/>
              <w:szCs w:val="28"/>
            </w:rPr>
            <w:t>32</w:t>
          </w:r>
          <w:bookmarkEnd w:id="38"/>
          <w:r>
            <w:rPr>
              <w:rFonts w:hint="eastAsia" w:ascii="黑体" w:hAnsi="黑体" w:eastAsia="黑体" w:cstheme="majorBidi"/>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rFonts w:hint="eastAsia" w:ascii="黑体" w:hAnsi="黑体" w:eastAsia="黑体" w:cstheme="majorBidi"/>
              <w:sz w:val="28"/>
              <w:szCs w:val="28"/>
            </w:rPr>
          </w:pPr>
          <w:r>
            <w:rPr>
              <w:rFonts w:hint="eastAsia" w:ascii="黑体" w:hAnsi="黑体" w:eastAsia="黑体" w:cstheme="majorBidi"/>
              <w:sz w:val="28"/>
              <w:szCs w:val="28"/>
            </w:rPr>
            <w:fldChar w:fldCharType="begin"/>
          </w:r>
          <w:r>
            <w:rPr>
              <w:rFonts w:hint="eastAsia" w:ascii="黑体" w:hAnsi="黑体" w:eastAsia="黑体" w:cstheme="majorBidi"/>
              <w:sz w:val="28"/>
              <w:szCs w:val="28"/>
            </w:rPr>
            <w:instrText xml:space="preserve"> HYPERLINK \l _Toc7446_WPSOffice_Level2 </w:instrText>
          </w:r>
          <w:r>
            <w:rPr>
              <w:rFonts w:hint="eastAsia" w:ascii="黑体" w:hAnsi="黑体" w:eastAsia="黑体" w:cstheme="majorBidi"/>
              <w:sz w:val="28"/>
              <w:szCs w:val="28"/>
            </w:rPr>
            <w:fldChar w:fldCharType="separate"/>
          </w:r>
          <w:sdt>
            <w:sdtPr>
              <w:rPr>
                <w:rFonts w:hint="eastAsia" w:ascii="黑体" w:hAnsi="黑体" w:eastAsia="黑体" w:cstheme="majorBidi"/>
                <w:sz w:val="28"/>
                <w:szCs w:val="28"/>
                <w:lang w:val="en-US" w:eastAsia="zh-CN"/>
              </w:rPr>
              <w:id w:val="147464593"/>
              <w:placeholder>
                <w:docPart w:val="{a9861d50-b819-4ee3-966d-5ebe4873c3f8}"/>
              </w:placeholder>
            </w:sdtPr>
            <w:sdtEndPr>
              <w:rPr>
                <w:rFonts w:hint="eastAsia" w:ascii="黑体" w:hAnsi="黑体" w:eastAsia="黑体" w:cstheme="majorBidi"/>
                <w:sz w:val="28"/>
                <w:szCs w:val="28"/>
                <w:lang w:val="en-US" w:eastAsia="zh-CN"/>
              </w:rPr>
            </w:sdtEndPr>
            <w:sdtContent>
              <w:r>
                <w:rPr>
                  <w:rFonts w:hint="eastAsia" w:ascii="黑体" w:hAnsi="黑体" w:eastAsia="黑体" w:cstheme="majorBidi"/>
                  <w:sz w:val="28"/>
                  <w:szCs w:val="28"/>
                </w:rPr>
                <w:t>八、一般公共预算财政拨款基本支出决算表</w:t>
              </w:r>
            </w:sdtContent>
          </w:sdt>
          <w:r>
            <w:rPr>
              <w:rFonts w:hint="eastAsia" w:ascii="黑体" w:hAnsi="黑体" w:eastAsia="黑体" w:cstheme="majorBidi"/>
              <w:sz w:val="28"/>
              <w:szCs w:val="28"/>
            </w:rPr>
            <w:tab/>
          </w:r>
          <w:bookmarkStart w:id="39" w:name="_Toc7446_WPSOffice_Level2Page"/>
          <w:r>
            <w:rPr>
              <w:rFonts w:hint="eastAsia" w:ascii="黑体" w:hAnsi="黑体" w:eastAsia="黑体" w:cstheme="majorBidi"/>
              <w:sz w:val="28"/>
              <w:szCs w:val="28"/>
            </w:rPr>
            <w:t>32</w:t>
          </w:r>
          <w:bookmarkEnd w:id="39"/>
          <w:r>
            <w:rPr>
              <w:rFonts w:hint="eastAsia" w:ascii="黑体" w:hAnsi="黑体" w:eastAsia="黑体" w:cstheme="majorBidi"/>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rFonts w:hint="eastAsia" w:ascii="黑体" w:hAnsi="黑体" w:eastAsia="黑体" w:cstheme="majorBidi"/>
              <w:sz w:val="28"/>
              <w:szCs w:val="28"/>
            </w:rPr>
          </w:pPr>
          <w:r>
            <w:rPr>
              <w:rFonts w:hint="eastAsia" w:ascii="黑体" w:hAnsi="黑体" w:eastAsia="黑体" w:cstheme="majorBidi"/>
              <w:sz w:val="28"/>
              <w:szCs w:val="28"/>
            </w:rPr>
            <w:fldChar w:fldCharType="begin"/>
          </w:r>
          <w:r>
            <w:rPr>
              <w:rFonts w:hint="eastAsia" w:ascii="黑体" w:hAnsi="黑体" w:eastAsia="黑体" w:cstheme="majorBidi"/>
              <w:sz w:val="28"/>
              <w:szCs w:val="28"/>
            </w:rPr>
            <w:instrText xml:space="preserve"> HYPERLINK \l _Toc25201_WPSOffice_Level2 </w:instrText>
          </w:r>
          <w:r>
            <w:rPr>
              <w:rFonts w:hint="eastAsia" w:ascii="黑体" w:hAnsi="黑体" w:eastAsia="黑体" w:cstheme="majorBidi"/>
              <w:sz w:val="28"/>
              <w:szCs w:val="28"/>
            </w:rPr>
            <w:fldChar w:fldCharType="separate"/>
          </w:r>
          <w:sdt>
            <w:sdtPr>
              <w:rPr>
                <w:rFonts w:hint="eastAsia" w:ascii="黑体" w:hAnsi="黑体" w:eastAsia="黑体" w:cstheme="majorBidi"/>
                <w:sz w:val="28"/>
                <w:szCs w:val="28"/>
                <w:lang w:val="en-US" w:eastAsia="zh-CN"/>
              </w:rPr>
              <w:id w:val="147464593"/>
              <w:placeholder>
                <w:docPart w:val="{bebc18da-7e44-47a9-a858-1530f53b4734}"/>
              </w:placeholder>
            </w:sdtPr>
            <w:sdtEndPr>
              <w:rPr>
                <w:rFonts w:hint="eastAsia" w:ascii="黑体" w:hAnsi="黑体" w:eastAsia="黑体" w:cstheme="majorBidi"/>
                <w:sz w:val="28"/>
                <w:szCs w:val="28"/>
                <w:lang w:val="en-US" w:eastAsia="zh-CN"/>
              </w:rPr>
            </w:sdtEndPr>
            <w:sdtContent>
              <w:r>
                <w:rPr>
                  <w:rFonts w:hint="eastAsia" w:ascii="黑体" w:hAnsi="黑体" w:eastAsia="黑体" w:cstheme="majorBidi"/>
                  <w:sz w:val="28"/>
                  <w:szCs w:val="28"/>
                </w:rPr>
                <w:t>九、一般公共预算财政拨款项目支出决算表</w:t>
              </w:r>
            </w:sdtContent>
          </w:sdt>
          <w:r>
            <w:rPr>
              <w:rFonts w:hint="eastAsia" w:ascii="黑体" w:hAnsi="黑体" w:eastAsia="黑体" w:cstheme="majorBidi"/>
              <w:sz w:val="28"/>
              <w:szCs w:val="28"/>
            </w:rPr>
            <w:tab/>
          </w:r>
          <w:bookmarkStart w:id="40" w:name="_Toc25201_WPSOffice_Level2Page"/>
          <w:r>
            <w:rPr>
              <w:rFonts w:hint="eastAsia" w:ascii="黑体" w:hAnsi="黑体" w:eastAsia="黑体" w:cstheme="majorBidi"/>
              <w:sz w:val="28"/>
              <w:szCs w:val="28"/>
            </w:rPr>
            <w:t>32</w:t>
          </w:r>
          <w:bookmarkEnd w:id="40"/>
          <w:r>
            <w:rPr>
              <w:rFonts w:hint="eastAsia" w:ascii="黑体" w:hAnsi="黑体" w:eastAsia="黑体" w:cstheme="majorBidi"/>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rFonts w:hint="eastAsia" w:ascii="黑体" w:hAnsi="黑体" w:eastAsia="黑体" w:cstheme="majorBidi"/>
              <w:sz w:val="28"/>
              <w:szCs w:val="28"/>
            </w:rPr>
          </w:pPr>
          <w:r>
            <w:rPr>
              <w:rFonts w:hint="eastAsia" w:ascii="黑体" w:hAnsi="黑体" w:eastAsia="黑体" w:cstheme="majorBidi"/>
              <w:sz w:val="28"/>
              <w:szCs w:val="28"/>
            </w:rPr>
            <w:fldChar w:fldCharType="begin"/>
          </w:r>
          <w:r>
            <w:rPr>
              <w:rFonts w:hint="eastAsia" w:ascii="黑体" w:hAnsi="黑体" w:eastAsia="黑体" w:cstheme="majorBidi"/>
              <w:sz w:val="28"/>
              <w:szCs w:val="28"/>
            </w:rPr>
            <w:instrText xml:space="preserve"> HYPERLINK \l _Toc14044_WPSOffice_Level2 </w:instrText>
          </w:r>
          <w:r>
            <w:rPr>
              <w:rFonts w:hint="eastAsia" w:ascii="黑体" w:hAnsi="黑体" w:eastAsia="黑体" w:cstheme="majorBidi"/>
              <w:sz w:val="28"/>
              <w:szCs w:val="28"/>
            </w:rPr>
            <w:fldChar w:fldCharType="separate"/>
          </w:r>
          <w:sdt>
            <w:sdtPr>
              <w:rPr>
                <w:rFonts w:hint="eastAsia" w:ascii="黑体" w:hAnsi="黑体" w:eastAsia="黑体" w:cstheme="majorBidi"/>
                <w:sz w:val="28"/>
                <w:szCs w:val="28"/>
                <w:lang w:val="en-US" w:eastAsia="zh-CN"/>
              </w:rPr>
              <w:id w:val="147464593"/>
              <w:placeholder>
                <w:docPart w:val="{9268095e-678d-4f2f-ba4f-04021cdaa238}"/>
              </w:placeholder>
            </w:sdtPr>
            <w:sdtEndPr>
              <w:rPr>
                <w:rFonts w:hint="eastAsia" w:ascii="黑体" w:hAnsi="黑体" w:eastAsia="黑体" w:cstheme="majorBidi"/>
                <w:sz w:val="28"/>
                <w:szCs w:val="28"/>
                <w:lang w:val="en-US" w:eastAsia="zh-CN"/>
              </w:rPr>
            </w:sdtEndPr>
            <w:sdtContent>
              <w:r>
                <w:rPr>
                  <w:rFonts w:hint="eastAsia" w:ascii="黑体" w:hAnsi="黑体" w:eastAsia="黑体" w:cstheme="majorBidi"/>
                  <w:sz w:val="28"/>
                  <w:szCs w:val="28"/>
                </w:rPr>
                <w:t>十、一般公共预算财政拨款“三公”经费支出决算表</w:t>
              </w:r>
            </w:sdtContent>
          </w:sdt>
          <w:r>
            <w:rPr>
              <w:rFonts w:hint="eastAsia" w:ascii="黑体" w:hAnsi="黑体" w:eastAsia="黑体" w:cstheme="majorBidi"/>
              <w:sz w:val="28"/>
              <w:szCs w:val="28"/>
            </w:rPr>
            <w:tab/>
          </w:r>
          <w:bookmarkStart w:id="41" w:name="_Toc14044_WPSOffice_Level2Page"/>
          <w:r>
            <w:rPr>
              <w:rFonts w:hint="eastAsia" w:ascii="黑体" w:hAnsi="黑体" w:eastAsia="黑体" w:cstheme="majorBidi"/>
              <w:sz w:val="28"/>
              <w:szCs w:val="28"/>
            </w:rPr>
            <w:t>32</w:t>
          </w:r>
          <w:bookmarkEnd w:id="41"/>
          <w:r>
            <w:rPr>
              <w:rFonts w:hint="eastAsia" w:ascii="黑体" w:hAnsi="黑体" w:eastAsia="黑体" w:cstheme="majorBidi"/>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rFonts w:hint="eastAsia" w:ascii="黑体" w:hAnsi="黑体" w:eastAsia="黑体" w:cstheme="majorBidi"/>
              <w:sz w:val="28"/>
              <w:szCs w:val="28"/>
            </w:rPr>
          </w:pPr>
          <w:r>
            <w:rPr>
              <w:rFonts w:hint="eastAsia" w:ascii="黑体" w:hAnsi="黑体" w:eastAsia="黑体" w:cstheme="majorBidi"/>
              <w:sz w:val="28"/>
              <w:szCs w:val="28"/>
            </w:rPr>
            <w:fldChar w:fldCharType="begin"/>
          </w:r>
          <w:r>
            <w:rPr>
              <w:rFonts w:hint="eastAsia" w:ascii="黑体" w:hAnsi="黑体" w:eastAsia="黑体" w:cstheme="majorBidi"/>
              <w:sz w:val="28"/>
              <w:szCs w:val="28"/>
            </w:rPr>
            <w:instrText xml:space="preserve"> HYPERLINK \l _Toc1364_WPSOffice_Level2 </w:instrText>
          </w:r>
          <w:r>
            <w:rPr>
              <w:rFonts w:hint="eastAsia" w:ascii="黑体" w:hAnsi="黑体" w:eastAsia="黑体" w:cstheme="majorBidi"/>
              <w:sz w:val="28"/>
              <w:szCs w:val="28"/>
            </w:rPr>
            <w:fldChar w:fldCharType="separate"/>
          </w:r>
          <w:sdt>
            <w:sdtPr>
              <w:rPr>
                <w:rFonts w:hint="eastAsia" w:ascii="黑体" w:hAnsi="黑体" w:eastAsia="黑体" w:cstheme="majorBidi"/>
                <w:sz w:val="28"/>
                <w:szCs w:val="28"/>
                <w:lang w:val="en-US" w:eastAsia="zh-CN"/>
              </w:rPr>
              <w:id w:val="147464593"/>
              <w:placeholder>
                <w:docPart w:val="{2bfd4a56-3429-4245-93a5-0103ed07f43d}"/>
              </w:placeholder>
            </w:sdtPr>
            <w:sdtEndPr>
              <w:rPr>
                <w:rFonts w:hint="eastAsia" w:ascii="黑体" w:hAnsi="黑体" w:eastAsia="黑体" w:cstheme="majorBidi"/>
                <w:sz w:val="28"/>
                <w:szCs w:val="28"/>
                <w:lang w:val="en-US" w:eastAsia="zh-CN"/>
              </w:rPr>
            </w:sdtEndPr>
            <w:sdtContent>
              <w:r>
                <w:rPr>
                  <w:rFonts w:hint="eastAsia" w:ascii="黑体" w:hAnsi="黑体" w:eastAsia="黑体" w:cstheme="majorBidi"/>
                  <w:sz w:val="28"/>
                  <w:szCs w:val="28"/>
                </w:rPr>
                <w:t>十一、政府性基金预算财政拨款收入支出决算表</w:t>
              </w:r>
            </w:sdtContent>
          </w:sdt>
          <w:r>
            <w:rPr>
              <w:rFonts w:hint="eastAsia" w:ascii="黑体" w:hAnsi="黑体" w:eastAsia="黑体" w:cstheme="majorBidi"/>
              <w:sz w:val="28"/>
              <w:szCs w:val="28"/>
            </w:rPr>
            <w:tab/>
          </w:r>
          <w:bookmarkStart w:id="42" w:name="_Toc1364_WPSOffice_Level2Page"/>
          <w:r>
            <w:rPr>
              <w:rFonts w:hint="eastAsia" w:ascii="黑体" w:hAnsi="黑体" w:eastAsia="黑体" w:cstheme="majorBidi"/>
              <w:sz w:val="28"/>
              <w:szCs w:val="28"/>
            </w:rPr>
            <w:t>32</w:t>
          </w:r>
          <w:bookmarkEnd w:id="42"/>
          <w:r>
            <w:rPr>
              <w:rFonts w:hint="eastAsia" w:ascii="黑体" w:hAnsi="黑体" w:eastAsia="黑体" w:cstheme="majorBidi"/>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rFonts w:hint="eastAsia" w:ascii="黑体" w:hAnsi="黑体" w:eastAsia="黑体" w:cstheme="majorBidi"/>
              <w:sz w:val="28"/>
              <w:szCs w:val="28"/>
            </w:rPr>
          </w:pPr>
          <w:r>
            <w:rPr>
              <w:rFonts w:hint="eastAsia" w:ascii="黑体" w:hAnsi="黑体" w:eastAsia="黑体" w:cstheme="majorBidi"/>
              <w:sz w:val="28"/>
              <w:szCs w:val="28"/>
            </w:rPr>
            <w:fldChar w:fldCharType="begin"/>
          </w:r>
          <w:r>
            <w:rPr>
              <w:rFonts w:hint="eastAsia" w:ascii="黑体" w:hAnsi="黑体" w:eastAsia="黑体" w:cstheme="majorBidi"/>
              <w:sz w:val="28"/>
              <w:szCs w:val="28"/>
            </w:rPr>
            <w:instrText xml:space="preserve"> HYPERLINK \l _Toc19246_WPSOffice_Level2 </w:instrText>
          </w:r>
          <w:r>
            <w:rPr>
              <w:rFonts w:hint="eastAsia" w:ascii="黑体" w:hAnsi="黑体" w:eastAsia="黑体" w:cstheme="majorBidi"/>
              <w:sz w:val="28"/>
              <w:szCs w:val="28"/>
            </w:rPr>
            <w:fldChar w:fldCharType="separate"/>
          </w:r>
          <w:sdt>
            <w:sdtPr>
              <w:rPr>
                <w:rFonts w:hint="eastAsia" w:ascii="黑体" w:hAnsi="黑体" w:eastAsia="黑体" w:cstheme="majorBidi"/>
                <w:sz w:val="28"/>
                <w:szCs w:val="28"/>
                <w:lang w:val="en-US" w:eastAsia="zh-CN"/>
              </w:rPr>
              <w:id w:val="147464593"/>
              <w:placeholder>
                <w:docPart w:val="{5e8e0068-bbc0-4701-a04a-093ff7a86827}"/>
              </w:placeholder>
            </w:sdtPr>
            <w:sdtEndPr>
              <w:rPr>
                <w:rFonts w:hint="eastAsia" w:ascii="黑体" w:hAnsi="黑体" w:eastAsia="黑体" w:cstheme="majorBidi"/>
                <w:sz w:val="28"/>
                <w:szCs w:val="28"/>
                <w:lang w:val="en-US" w:eastAsia="zh-CN"/>
              </w:rPr>
            </w:sdtEndPr>
            <w:sdtContent>
              <w:r>
                <w:rPr>
                  <w:rFonts w:hint="eastAsia" w:ascii="黑体" w:hAnsi="黑体" w:eastAsia="黑体" w:cstheme="majorBidi"/>
                  <w:sz w:val="28"/>
                  <w:szCs w:val="28"/>
                </w:rPr>
                <w:t>十二、政府性基金预算财政拨款“三公”经费支出决算表</w:t>
              </w:r>
            </w:sdtContent>
          </w:sdt>
          <w:r>
            <w:rPr>
              <w:rFonts w:hint="eastAsia" w:ascii="黑体" w:hAnsi="黑体" w:eastAsia="黑体" w:cstheme="majorBidi"/>
              <w:sz w:val="28"/>
              <w:szCs w:val="28"/>
            </w:rPr>
            <w:tab/>
          </w:r>
          <w:bookmarkStart w:id="43" w:name="_Toc19246_WPSOffice_Level2Page"/>
          <w:r>
            <w:rPr>
              <w:rFonts w:hint="eastAsia" w:ascii="黑体" w:hAnsi="黑体" w:eastAsia="黑体" w:cstheme="majorBidi"/>
              <w:sz w:val="28"/>
              <w:szCs w:val="28"/>
            </w:rPr>
            <w:t>32</w:t>
          </w:r>
          <w:bookmarkEnd w:id="43"/>
          <w:r>
            <w:rPr>
              <w:rFonts w:hint="eastAsia" w:ascii="黑体" w:hAnsi="黑体" w:eastAsia="黑体" w:cstheme="majorBidi"/>
              <w:sz w:val="28"/>
              <w:szCs w:val="28"/>
            </w:rPr>
            <w:fldChar w:fldCharType="end"/>
          </w:r>
        </w:p>
        <w:p>
          <w:pPr>
            <w:pStyle w:val="32"/>
            <w:keepNext w:val="0"/>
            <w:keepLines w:val="0"/>
            <w:pageBreakBefore w:val="0"/>
            <w:widowControl/>
            <w:tabs>
              <w:tab w:val="right" w:leader="dot" w:pos="10500"/>
            </w:tabs>
            <w:kinsoku/>
            <w:wordWrap/>
            <w:overflowPunct/>
            <w:topLinePunct w:val="0"/>
            <w:autoSpaceDE/>
            <w:autoSpaceDN/>
            <w:bidi w:val="0"/>
            <w:adjustRightInd/>
            <w:snapToGrid/>
            <w:spacing w:line="400" w:lineRule="exact"/>
            <w:textAlignment w:val="auto"/>
            <w:outlineLvl w:val="9"/>
            <w:rPr>
              <w:rFonts w:ascii="黑体" w:hAnsi="黑体" w:eastAsia="黑体" w:cstheme="minorBidi"/>
              <w:sz w:val="28"/>
              <w:szCs w:val="28"/>
            </w:rPr>
          </w:pPr>
          <w:r>
            <w:rPr>
              <w:rFonts w:hint="eastAsia" w:ascii="黑体" w:hAnsi="黑体" w:eastAsia="黑体" w:cstheme="majorBidi"/>
              <w:sz w:val="28"/>
              <w:szCs w:val="28"/>
            </w:rPr>
            <w:fldChar w:fldCharType="begin"/>
          </w:r>
          <w:r>
            <w:rPr>
              <w:rFonts w:hint="eastAsia" w:ascii="黑体" w:hAnsi="黑体" w:eastAsia="黑体" w:cstheme="majorBidi"/>
              <w:sz w:val="28"/>
              <w:szCs w:val="28"/>
            </w:rPr>
            <w:instrText xml:space="preserve"> HYPERLINK \l _Toc26765_WPSOffice_Level2 </w:instrText>
          </w:r>
          <w:r>
            <w:rPr>
              <w:rFonts w:hint="eastAsia" w:ascii="黑体" w:hAnsi="黑体" w:eastAsia="黑体" w:cstheme="majorBidi"/>
              <w:sz w:val="28"/>
              <w:szCs w:val="28"/>
            </w:rPr>
            <w:fldChar w:fldCharType="separate"/>
          </w:r>
          <w:sdt>
            <w:sdtPr>
              <w:rPr>
                <w:rFonts w:hint="eastAsia" w:ascii="黑体" w:hAnsi="黑体" w:eastAsia="黑体" w:cstheme="majorBidi"/>
                <w:sz w:val="28"/>
                <w:szCs w:val="28"/>
                <w:lang w:val="en-US" w:eastAsia="zh-CN"/>
              </w:rPr>
              <w:id w:val="147464593"/>
              <w:placeholder>
                <w:docPart w:val="{77e9b324-5a20-4dbf-bf58-0ef78474ea6d}"/>
              </w:placeholder>
            </w:sdtPr>
            <w:sdtEndPr>
              <w:rPr>
                <w:rFonts w:hint="eastAsia" w:ascii="黑体" w:hAnsi="黑体" w:eastAsia="黑体" w:cstheme="majorBidi"/>
                <w:sz w:val="28"/>
                <w:szCs w:val="28"/>
                <w:lang w:val="en-US" w:eastAsia="zh-CN"/>
              </w:rPr>
            </w:sdtEndPr>
            <w:sdtContent>
              <w:r>
                <w:rPr>
                  <w:rFonts w:hint="eastAsia" w:ascii="黑体" w:hAnsi="黑体" w:eastAsia="黑体" w:cstheme="majorBidi"/>
                  <w:sz w:val="28"/>
                  <w:szCs w:val="28"/>
                </w:rPr>
                <w:t>十三、国有资本经营预算支出决算表</w:t>
              </w:r>
            </w:sdtContent>
          </w:sdt>
          <w:r>
            <w:rPr>
              <w:rFonts w:hint="eastAsia" w:ascii="黑体" w:hAnsi="黑体" w:eastAsia="黑体" w:cstheme="majorBidi"/>
              <w:sz w:val="28"/>
              <w:szCs w:val="28"/>
            </w:rPr>
            <w:tab/>
          </w:r>
          <w:bookmarkStart w:id="44" w:name="_Toc26765_WPSOffice_Level2Page"/>
          <w:r>
            <w:rPr>
              <w:rFonts w:hint="eastAsia" w:ascii="黑体" w:hAnsi="黑体" w:eastAsia="黑体" w:cstheme="majorBidi"/>
              <w:sz w:val="28"/>
              <w:szCs w:val="28"/>
            </w:rPr>
            <w:t>32</w:t>
          </w:r>
          <w:bookmarkEnd w:id="44"/>
          <w:r>
            <w:rPr>
              <w:rFonts w:hint="eastAsia" w:ascii="黑体" w:hAnsi="黑体" w:eastAsia="黑体" w:cstheme="majorBidi"/>
              <w:sz w:val="28"/>
              <w:szCs w:val="28"/>
            </w:rPr>
            <w:fldChar w:fldCharType="end"/>
          </w:r>
          <w:bookmarkEnd w:id="12"/>
        </w:p>
      </w:sdtContent>
    </w:sdt>
    <w:p>
      <w:pPr>
        <w:pStyle w:val="2"/>
        <w:jc w:val="center"/>
        <w:rPr>
          <w:rStyle w:val="24"/>
          <w:rFonts w:ascii="黑体" w:hAnsi="黑体" w:eastAsia="黑体"/>
          <w:b/>
          <w:bCs w:val="0"/>
        </w:rPr>
      </w:pPr>
      <w:bookmarkStart w:id="45" w:name="_Toc15396599"/>
      <w:bookmarkStart w:id="46" w:name="_Toc15377196"/>
      <w:bookmarkStart w:id="47" w:name="_Toc10681_WPSOffice_Level1"/>
      <w:r>
        <w:rPr>
          <w:rFonts w:hint="eastAsia" w:ascii="黑体" w:hAnsi="黑体" w:eastAsia="黑体"/>
          <w:b w:val="0"/>
        </w:rPr>
        <w:t xml:space="preserve">第一部分 </w:t>
      </w:r>
      <w:r>
        <w:rPr>
          <w:rStyle w:val="24"/>
          <w:rFonts w:hint="eastAsia" w:ascii="黑体" w:hAnsi="黑体" w:eastAsia="黑体"/>
          <w:b w:val="0"/>
          <w:bCs w:val="0"/>
        </w:rPr>
        <w:t>部门概况</w:t>
      </w:r>
      <w:bookmarkEnd w:id="45"/>
      <w:bookmarkEnd w:id="46"/>
      <w:bookmarkEnd w:id="47"/>
    </w:p>
    <w:p>
      <w:pPr>
        <w:widowControl/>
        <w:jc w:val="left"/>
        <w:rPr>
          <w:rFonts w:ascii="黑体" w:eastAsia="黑体"/>
          <w:color w:val="000000"/>
          <w:sz w:val="32"/>
          <w:szCs w:val="32"/>
        </w:rPr>
      </w:pPr>
    </w:p>
    <w:p>
      <w:pPr>
        <w:pStyle w:val="3"/>
        <w:rPr>
          <w:rStyle w:val="25"/>
          <w:rFonts w:ascii="仿宋" w:hAnsi="仿宋" w:eastAsia="仿宋"/>
          <w:b w:val="0"/>
          <w:bCs w:val="0"/>
        </w:rPr>
      </w:pPr>
      <w:bookmarkStart w:id="48" w:name="_Toc15850_WPSOffice_Level2"/>
      <w:bookmarkStart w:id="49" w:name="_Toc15377197"/>
      <w:bookmarkStart w:id="50"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48"/>
      <w:bookmarkEnd w:id="49"/>
      <w:bookmarkEnd w:id="50"/>
    </w:p>
    <w:p>
      <w:pPr>
        <w:pStyle w:val="5"/>
        <w:adjustRightInd w:val="0"/>
        <w:snapToGrid w:val="0"/>
        <w:spacing w:before="93" w:line="600" w:lineRule="exact"/>
        <w:ind w:firstLine="672" w:firstLineChars="210"/>
        <w:outlineLvl w:val="2"/>
        <w:rPr>
          <w:rFonts w:hint="eastAsia" w:ascii="方正仿宋_GB2312" w:hAnsi="方正仿宋_GB2312" w:eastAsia="方正仿宋_GB2312" w:cs="方正仿宋_GB2312"/>
          <w:b w:val="0"/>
          <w:bCs/>
          <w:color w:val="000000"/>
          <w:sz w:val="32"/>
          <w:szCs w:val="32"/>
        </w:rPr>
      </w:pPr>
      <w:bookmarkStart w:id="51" w:name="_Toc15378445"/>
      <w:bookmarkStart w:id="52" w:name="_Toc15377198"/>
      <w:r>
        <w:rPr>
          <w:rFonts w:hint="eastAsia" w:ascii="方正仿宋_GB2312" w:hAnsi="方正仿宋_GB2312" w:eastAsia="方正仿宋_GB2312" w:cs="方正仿宋_GB2312"/>
          <w:b w:val="0"/>
          <w:bCs/>
          <w:color w:val="000000"/>
          <w:sz w:val="32"/>
          <w:szCs w:val="32"/>
        </w:rPr>
        <w:t>（一）主要职能</w:t>
      </w:r>
      <w:bookmarkEnd w:id="51"/>
      <w:bookmarkEnd w:id="52"/>
      <w:bookmarkStart w:id="53" w:name="_Toc15377199"/>
      <w:bookmarkStart w:id="54" w:name="_Toc15378446"/>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方正仿宋_GB2312" w:hAnsi="方正仿宋_GB2312" w:eastAsia="方正仿宋_GB2312" w:cs="方正仿宋_GB2312"/>
          <w:b w:val="0"/>
          <w:bCs/>
          <w:color w:val="323232"/>
          <w:sz w:val="32"/>
          <w:szCs w:val="32"/>
          <w:shd w:val="clear" w:color="auto" w:fill="FFFFFF"/>
        </w:rPr>
        <w:t> </w:t>
      </w:r>
      <w:r>
        <w:rPr>
          <w:rFonts w:hint="eastAsia" w:ascii="仿宋_GB2312" w:hAnsi="仿宋" w:eastAsia="仿宋_GB2312"/>
          <w:sz w:val="32"/>
          <w:szCs w:val="32"/>
          <w:lang w:val="en-US" w:eastAsia="zh-CN"/>
        </w:rPr>
        <w:t>（1）全区中小学校长提高培训；</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（2）全区中小学教师继续教育培训； </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（3）全区中小学教师各学科培训；</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（4）全区中小学教师学历提高培训；</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（5）新教师岗前培训；</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（6）其它培训。</w:t>
      </w:r>
    </w:p>
    <w:p>
      <w:pPr>
        <w:pStyle w:val="5"/>
        <w:adjustRightInd w:val="0"/>
        <w:snapToGrid w:val="0"/>
        <w:spacing w:before="93" w:line="600" w:lineRule="exact"/>
        <w:ind w:firstLine="640" w:firstLineChars="200"/>
        <w:outlineLvl w:val="2"/>
        <w:rPr>
          <w:rFonts w:hint="eastAsia" w:ascii="方正仿宋_GB2312" w:hAnsi="方正仿宋_GB2312" w:eastAsia="方正仿宋_GB2312" w:cs="方正仿宋_GB2312"/>
          <w:b w:val="0"/>
          <w:bCs/>
          <w:color w:val="000000"/>
          <w:sz w:val="32"/>
          <w:szCs w:val="32"/>
        </w:rPr>
      </w:pPr>
      <w:r>
        <w:rPr>
          <w:rFonts w:hint="eastAsia" w:ascii="方正仿宋_GB2312" w:hAnsi="方正仿宋_GB2312" w:eastAsia="方正仿宋_GB2312" w:cs="方正仿宋_GB2312"/>
          <w:b w:val="0"/>
          <w:bCs/>
          <w:color w:val="000000"/>
          <w:sz w:val="32"/>
          <w:szCs w:val="32"/>
        </w:rPr>
        <w:t>（二）2019年重点工作完成情况</w:t>
      </w:r>
      <w:bookmarkEnd w:id="53"/>
      <w:bookmarkEnd w:id="54"/>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bookmarkStart w:id="55" w:name="_Toc15396601"/>
      <w:bookmarkStart w:id="56" w:name="_Toc20542_WPSOffice_Level2"/>
      <w:bookmarkStart w:id="57" w:name="_Toc15377200"/>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2019</w:t>
      </w:r>
      <w:r>
        <w:rPr>
          <w:rFonts w:hint="eastAsia" w:ascii="仿宋" w:hAnsi="仿宋" w:eastAsia="仿宋" w:cs="仿宋"/>
          <w:sz w:val="32"/>
          <w:szCs w:val="32"/>
        </w:rPr>
        <w:t>来，我校在</w:t>
      </w:r>
      <w:r>
        <w:rPr>
          <w:rFonts w:hint="eastAsia" w:ascii="仿宋" w:hAnsi="仿宋" w:eastAsia="仿宋" w:cs="仿宋"/>
          <w:sz w:val="32"/>
          <w:szCs w:val="32"/>
          <w:lang w:eastAsia="zh-CN"/>
        </w:rPr>
        <w:t>区委、区政府</w:t>
      </w:r>
      <w:r>
        <w:rPr>
          <w:rFonts w:hint="eastAsia" w:ascii="仿宋" w:hAnsi="仿宋" w:eastAsia="仿宋" w:cs="仿宋"/>
          <w:sz w:val="32"/>
          <w:szCs w:val="32"/>
        </w:rPr>
        <w:t>和区教</w:t>
      </w:r>
      <w:r>
        <w:rPr>
          <w:rFonts w:hint="eastAsia" w:ascii="仿宋" w:hAnsi="仿宋" w:eastAsia="仿宋" w:cs="仿宋"/>
          <w:sz w:val="32"/>
          <w:szCs w:val="32"/>
          <w:lang w:eastAsia="zh-CN"/>
        </w:rPr>
        <w:t>科局</w:t>
      </w:r>
      <w:r>
        <w:rPr>
          <w:rFonts w:hint="eastAsia" w:ascii="仿宋" w:hAnsi="仿宋" w:eastAsia="仿宋" w:cs="仿宋"/>
          <w:sz w:val="32"/>
          <w:szCs w:val="32"/>
        </w:rPr>
        <w:t>的正确领导下，</w:t>
      </w:r>
      <w:r>
        <w:rPr>
          <w:rFonts w:hint="eastAsia" w:ascii="仿宋" w:hAnsi="仿宋" w:eastAsia="仿宋" w:cs="仿宋"/>
          <w:sz w:val="32"/>
          <w:szCs w:val="32"/>
          <w:lang w:eastAsia="zh-CN"/>
        </w:rPr>
        <w:t>不忘初心、牢记使命</w:t>
      </w:r>
      <w:r>
        <w:rPr>
          <w:rFonts w:hint="eastAsia" w:ascii="仿宋" w:hAnsi="仿宋" w:eastAsia="仿宋" w:cs="仿宋"/>
          <w:sz w:val="32"/>
          <w:szCs w:val="32"/>
        </w:rPr>
        <w:t>，以</w:t>
      </w:r>
      <w:r>
        <w:rPr>
          <w:rFonts w:hint="eastAsia" w:ascii="仿宋" w:hAnsi="仿宋" w:eastAsia="仿宋" w:cs="仿宋"/>
          <w:sz w:val="32"/>
          <w:szCs w:val="32"/>
          <w:lang w:eastAsia="zh-CN"/>
        </w:rPr>
        <w:t>习近平教育思想</w:t>
      </w:r>
      <w:r>
        <w:rPr>
          <w:rFonts w:hint="eastAsia" w:ascii="仿宋" w:hAnsi="仿宋" w:eastAsia="仿宋" w:cs="仿宋"/>
          <w:sz w:val="32"/>
          <w:szCs w:val="32"/>
        </w:rPr>
        <w:t>为核心，以创办人民满意的教育为目标，坚持求真务实，突出重点，狠抓落实的原则，努力实现学校重点工作有新突破，各项工作有新发展。现将20</w:t>
      </w:r>
      <w:r>
        <w:rPr>
          <w:rFonts w:hint="eastAsia" w:ascii="仿宋" w:hAnsi="仿宋" w:eastAsia="仿宋" w:cs="仿宋"/>
          <w:sz w:val="32"/>
          <w:szCs w:val="32"/>
          <w:lang w:val="en-US" w:eastAsia="zh-CN"/>
        </w:rPr>
        <w:t>19</w:t>
      </w:r>
      <w:r>
        <w:rPr>
          <w:rFonts w:hint="eastAsia" w:ascii="仿宋" w:hAnsi="仿宋" w:eastAsia="仿宋" w:cs="仿宋"/>
          <w:sz w:val="32"/>
          <w:szCs w:val="32"/>
        </w:rPr>
        <w:t>年工作总结如下：</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val="en-US" w:eastAsia="zh-CN"/>
        </w:rPr>
        <w:t>1</w:t>
      </w:r>
      <w:r>
        <w:rPr>
          <w:rFonts w:hint="eastAsia" w:ascii="黑体" w:hAnsi="黑体" w:eastAsia="黑体" w:cs="黑体"/>
          <w:sz w:val="32"/>
          <w:szCs w:val="32"/>
        </w:rPr>
        <w:t>、加强学习，提高全体教师的政治理论水平</w:t>
      </w:r>
      <w:r>
        <w:rPr>
          <w:rFonts w:hint="eastAsia" w:ascii="黑体" w:hAnsi="黑体" w:eastAsia="黑体" w:cs="黑体"/>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政治、业务学习制度是我校近年来形成的一项重要的常规学习制度，也是我校进行教育教学过程管理的一个重要机制，逐渐成为我校进行教育教学管理和构建学习型组织的一个不可缺少的平台。今年</w:t>
      </w:r>
      <w:r>
        <w:rPr>
          <w:rFonts w:hint="eastAsia" w:ascii="仿宋" w:hAnsi="仿宋" w:eastAsia="仿宋" w:cs="仿宋"/>
          <w:sz w:val="32"/>
          <w:szCs w:val="32"/>
          <w:lang w:eastAsia="zh-CN"/>
        </w:rPr>
        <w:t>更加重视政治、业务的学习，经党政会研究决定在每周三、周五定期开展政治、业务学习的专题会。政教处</w:t>
      </w:r>
      <w:r>
        <w:rPr>
          <w:rFonts w:hint="eastAsia" w:ascii="仿宋" w:hAnsi="仿宋" w:eastAsia="仿宋" w:cs="仿宋"/>
          <w:sz w:val="32"/>
          <w:szCs w:val="32"/>
        </w:rPr>
        <w:t>坚持抓好政治学习的组织安排，集中组织学习了《</w:t>
      </w:r>
      <w:r>
        <w:rPr>
          <w:rFonts w:hint="eastAsia" w:ascii="仿宋" w:hAnsi="仿宋" w:eastAsia="仿宋" w:cs="仿宋"/>
          <w:sz w:val="32"/>
          <w:szCs w:val="32"/>
          <w:lang w:eastAsia="zh-CN"/>
        </w:rPr>
        <w:t>习近平教育思想</w:t>
      </w:r>
      <w:r>
        <w:rPr>
          <w:rFonts w:hint="eastAsia" w:ascii="仿宋" w:hAnsi="仿宋" w:eastAsia="仿宋" w:cs="仿宋"/>
          <w:sz w:val="32"/>
          <w:szCs w:val="32"/>
        </w:rPr>
        <w:t>》《</w:t>
      </w:r>
      <w:r>
        <w:rPr>
          <w:rFonts w:hint="eastAsia" w:ascii="仿宋" w:hAnsi="仿宋" w:eastAsia="仿宋" w:cs="仿宋"/>
          <w:sz w:val="32"/>
          <w:szCs w:val="32"/>
          <w:lang w:eastAsia="zh-CN"/>
        </w:rPr>
        <w:t>十九大报告</w:t>
      </w:r>
      <w:r>
        <w:rPr>
          <w:rFonts w:hint="eastAsia" w:ascii="仿宋" w:hAnsi="仿宋" w:eastAsia="仿宋" w:cs="仿宋"/>
          <w:sz w:val="32"/>
          <w:szCs w:val="32"/>
        </w:rPr>
        <w:t>》《关于加强和改进党的作风建设的决定》《关于加强党的执政能力建设的决定》等九个篇目的文章。教师集体学习，集中讨论。通过学习理论联系实际，有力地推动了学校各项工作的进展。</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w:t>
      </w:r>
      <w:r>
        <w:rPr>
          <w:rFonts w:hint="eastAsia" w:ascii="黑体" w:hAnsi="黑体" w:eastAsia="黑体" w:cs="黑体"/>
          <w:sz w:val="32"/>
          <w:szCs w:val="32"/>
        </w:rPr>
        <w:t>完善制度，加强管理，增强教师工作的积极性和责任感</w:t>
      </w:r>
      <w:r>
        <w:rPr>
          <w:rFonts w:hint="eastAsia" w:ascii="黑体" w:hAnsi="黑体" w:eastAsia="黑体" w:cs="黑体"/>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制定了严格的考勤制度</w:t>
      </w:r>
      <w:r>
        <w:rPr>
          <w:rFonts w:hint="eastAsia" w:ascii="仿宋" w:hAnsi="仿宋" w:eastAsia="仿宋" w:cs="仿宋"/>
          <w:b/>
          <w:bCs/>
          <w:sz w:val="32"/>
          <w:szCs w:val="32"/>
          <w:lang w:eastAsia="zh-CN"/>
        </w:rPr>
        <w:t>。</w:t>
      </w:r>
      <w:r>
        <w:rPr>
          <w:rFonts w:hint="eastAsia" w:ascii="仿宋" w:hAnsi="仿宋" w:eastAsia="仿宋" w:cs="仿宋"/>
          <w:sz w:val="32"/>
          <w:szCs w:val="32"/>
        </w:rPr>
        <w:t>在今年的机关作风整顿期间，针对个别纪律</w:t>
      </w:r>
      <w:r>
        <w:rPr>
          <w:rFonts w:hint="eastAsia" w:ascii="仿宋" w:hAnsi="仿宋" w:eastAsia="仿宋" w:cs="仿宋"/>
          <w:sz w:val="32"/>
          <w:szCs w:val="32"/>
          <w:lang w:eastAsia="zh-CN"/>
        </w:rPr>
        <w:t>松弛</w:t>
      </w:r>
      <w:r>
        <w:rPr>
          <w:rFonts w:hint="eastAsia" w:ascii="仿宋" w:hAnsi="仿宋" w:eastAsia="仿宋" w:cs="仿宋"/>
          <w:sz w:val="32"/>
          <w:szCs w:val="32"/>
        </w:rPr>
        <w:t>、未能很好的遵守上下班时间，请假较随意、不按规定请假的现象</w:t>
      </w:r>
      <w:r>
        <w:rPr>
          <w:rFonts w:hint="eastAsia" w:ascii="仿宋" w:hAnsi="仿宋" w:eastAsia="仿宋" w:cs="仿宋"/>
          <w:sz w:val="32"/>
          <w:szCs w:val="32"/>
          <w:lang w:eastAsia="zh-CN"/>
        </w:rPr>
        <w:t>，</w:t>
      </w:r>
      <w:r>
        <w:rPr>
          <w:rFonts w:hint="eastAsia" w:ascii="仿宋" w:hAnsi="仿宋" w:eastAsia="仿宋" w:cs="仿宋"/>
          <w:sz w:val="32"/>
          <w:szCs w:val="32"/>
        </w:rPr>
        <w:t>我校又完善了考勤制度，并严格按制度执行，对教师上、下班时间、请病事假都做出了详细的要求，教师必须按时上、下班，并实行上班签到制度，不允许教师随意迟到早退和外出。考勤制度直接与学校福利挂钩。此举有效地整顿了校风，也转变了教师的工作作风。</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优化了年度考核方案。</w:t>
      </w:r>
      <w:r>
        <w:rPr>
          <w:rFonts w:hint="eastAsia" w:ascii="仿宋" w:hAnsi="仿宋" w:eastAsia="仿宋" w:cs="仿宋"/>
          <w:sz w:val="32"/>
          <w:szCs w:val="32"/>
        </w:rPr>
        <w:t>鉴于以往学校对教师没有一个客观的考核方案，不能调动教师进取的积极性</w:t>
      </w:r>
      <w:r>
        <w:rPr>
          <w:rFonts w:hint="eastAsia" w:ascii="仿宋" w:hAnsi="仿宋" w:eastAsia="仿宋" w:cs="仿宋"/>
          <w:sz w:val="32"/>
          <w:szCs w:val="32"/>
          <w:lang w:eastAsia="zh-CN"/>
        </w:rPr>
        <w:t>，</w:t>
      </w:r>
      <w:r>
        <w:rPr>
          <w:rFonts w:hint="eastAsia" w:ascii="仿宋" w:hAnsi="仿宋" w:eastAsia="仿宋" w:cs="仿宋"/>
          <w:sz w:val="32"/>
          <w:szCs w:val="32"/>
        </w:rPr>
        <w:t>我校于上学年制定了一个量化年度考核方案。今年，结合我校的工作实际，对“方案”又作了修订，考核方案直接和教师的业绩挂钩，与教师的教学情况挂钩，由此，鼓励教师积极担任教学工作，并力求把课上好。考核方案的制定充分调动了教师不断学习的积极性，增强了教师的责任意识。教师们都积极主动地要求担任新教师岗前培训班的授课任务，提高了教师们的业务水平和教学能力。</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各项制度的制定，使我校各项工作严谨、有序，事事有章可循，用制度规范、约束教师的行为。</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w:t>
      </w:r>
      <w:r>
        <w:rPr>
          <w:rFonts w:hint="eastAsia" w:ascii="黑体" w:hAnsi="黑体" w:eastAsia="黑体" w:cs="黑体"/>
          <w:sz w:val="32"/>
          <w:szCs w:val="32"/>
        </w:rPr>
        <w:t>求真务实，认真抓好各项培训工作</w:t>
      </w:r>
      <w:r>
        <w:rPr>
          <w:rFonts w:hint="eastAsia" w:ascii="黑体" w:hAnsi="黑体" w:eastAsia="黑体" w:cs="黑体"/>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培训工作一直以来就是教师进修校工作的重中之重，我</w:t>
      </w:r>
      <w:r>
        <w:rPr>
          <w:rFonts w:hint="eastAsia" w:ascii="仿宋" w:hAnsi="仿宋" w:eastAsia="仿宋" w:cs="仿宋"/>
          <w:sz w:val="32"/>
          <w:szCs w:val="32"/>
        </w:rPr>
        <w:t>区中小学教师继续教育工作在教科局的领导下，区进修校改变教师培训和管理思路，转变继续教育工作作风，借鉴和学习先进地区的继续教育工作经验，积极谋划中长期的教师继续教育工作，努力推进教师继续教育大发展。截至2019年12月20日，达州市达川区教师进修学校努力践行“三级培训体系”，在区县级集中培训方面进行了4个项目达905人次的培训，外出委托培训4个项目62人次，分学科按督学责任区以“1+1+1”模式进行中小学教师全员培训全年共组织了72次，基本覆盖全区中小学所有学科教师</w:t>
      </w:r>
      <w:r>
        <w:rPr>
          <w:rFonts w:hint="eastAsia" w:ascii="仿宋" w:hAnsi="仿宋" w:eastAsia="仿宋" w:cs="仿宋"/>
          <w:sz w:val="32"/>
          <w:szCs w:val="32"/>
          <w:lang w:eastAsia="zh-CN"/>
        </w:rPr>
        <w:t>达</w:t>
      </w:r>
      <w:r>
        <w:rPr>
          <w:rFonts w:hint="eastAsia" w:ascii="仿宋" w:hAnsi="仿宋" w:eastAsia="仿宋" w:cs="仿宋"/>
          <w:sz w:val="32"/>
          <w:szCs w:val="32"/>
          <w:lang w:val="en-US" w:eastAsia="zh-CN"/>
        </w:rPr>
        <w:t>7000多人</w:t>
      </w:r>
      <w:r>
        <w:rPr>
          <w:rFonts w:hint="eastAsia" w:ascii="仿宋" w:hAnsi="仿宋" w:eastAsia="仿宋" w:cs="仿宋"/>
          <w:sz w:val="32"/>
          <w:szCs w:val="32"/>
        </w:rPr>
        <w:t>。“国培计划”（2018）教师培训团队130人共进行了3次集中培训和跟岗学习，送教下乡项目900人也完成了8轮共16天的培训学习，教师工作坊研修460人完成了两期线上学习，线下集中研修完成了4次共8天的培训学习，并于11月9日至10日进行了一次补充培训。</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Chars="20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制定了本年度的师培师训计划，进一步完善相关制度。</w:t>
      </w:r>
      <w:r>
        <w:rPr>
          <w:rFonts w:hint="eastAsia" w:ascii="仿宋" w:hAnsi="仿宋" w:eastAsia="仿宋" w:cs="仿宋"/>
          <w:sz w:val="32"/>
          <w:szCs w:val="32"/>
        </w:rPr>
        <w:t>按照教科局的安排和部署，达州市达川区教师进修学校就全区教师继续教育工作进行了充分的调研，于2019年2月26日组织召开了由教科局相关领导、进修校中层以上干部、直属学校领导、教研室电教馆技装所领导参加的“2019年达川区师培师训工作联席会议”。会议明确了2019年的培训工计划和目标，在培训的适应性方面进一步提高。</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Chars="20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践行“三级培训体系”，落实工作任务。</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践行教师培训的“三级培训体系”</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我们将中小学教师全员培训、送教下乡、校本研修培训有机结合起来。2019年师培师训工作的主战场移至一线学校，参与培训授课交流工作的人员也主要来自一线学校；激发广大一线教师自我成长的积极性和创造力，避免了培训工作只</w:t>
      </w:r>
      <w:r>
        <w:rPr>
          <w:rFonts w:hint="eastAsia" w:ascii="仿宋" w:hAnsi="仿宋" w:eastAsia="仿宋" w:cs="仿宋"/>
          <w:sz w:val="32"/>
          <w:szCs w:val="32"/>
          <w:lang w:eastAsia="zh-CN"/>
        </w:rPr>
        <w:t>“</w:t>
      </w:r>
      <w:r>
        <w:rPr>
          <w:rFonts w:hint="eastAsia" w:ascii="仿宋" w:hAnsi="仿宋" w:eastAsia="仿宋" w:cs="仿宋"/>
          <w:sz w:val="32"/>
          <w:szCs w:val="32"/>
        </w:rPr>
        <w:t>开花不结果，水土不服</w:t>
      </w:r>
      <w:r>
        <w:rPr>
          <w:rFonts w:hint="eastAsia" w:ascii="仿宋" w:hAnsi="仿宋" w:eastAsia="仿宋" w:cs="仿宋"/>
          <w:sz w:val="32"/>
          <w:szCs w:val="32"/>
          <w:lang w:eastAsia="zh-CN"/>
        </w:rPr>
        <w:t>”</w:t>
      </w:r>
      <w:r>
        <w:rPr>
          <w:rFonts w:hint="eastAsia" w:ascii="仿宋" w:hAnsi="仿宋" w:eastAsia="仿宋" w:cs="仿宋"/>
          <w:sz w:val="32"/>
          <w:szCs w:val="32"/>
        </w:rPr>
        <w:t>的弊端。2019年进修校和片区督学已经进行了多次片区级培训，受到了广大教师的好评。区县级培训就是传统的进修学校进行的常规培训，以及外出的委托培训。截至2019年12月20日，本年度区县级集中培训完成了4个项目达905人次的培训，外出委托培训4个项目62人次。</w:t>
      </w:r>
    </w:p>
    <w:p>
      <w:pPr>
        <w:numPr>
          <w:ilvl w:val="0"/>
          <w:numId w:val="0"/>
        </w:numPr>
        <w:ind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组建了培训基点学校，建立了培训专家及名师资源</w:t>
      </w:r>
      <w:r>
        <w:rPr>
          <w:rFonts w:hint="eastAsia" w:ascii="仿宋" w:hAnsi="仿宋" w:eastAsia="仿宋" w:cs="仿宋"/>
          <w:b/>
          <w:bCs/>
          <w:sz w:val="32"/>
          <w:szCs w:val="32"/>
          <w:lang w:eastAsia="zh-CN"/>
        </w:rPr>
        <w:t>。</w:t>
      </w:r>
    </w:p>
    <w:p>
      <w:pPr>
        <w:numPr>
          <w:ilvl w:val="0"/>
          <w:numId w:val="0"/>
        </w:numPr>
        <w:ind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专家及名师资源库由名师及学科带头人、骨干教师共同组成，由区教科局与区教师培训中心共建，由区教科局和所在学校共同管理</w:t>
      </w:r>
      <w:r>
        <w:rPr>
          <w:rFonts w:hint="eastAsia" w:ascii="仿宋" w:hAnsi="仿宋" w:eastAsia="仿宋" w:cs="仿宋"/>
          <w:sz w:val="32"/>
          <w:szCs w:val="32"/>
          <w:lang w:eastAsia="zh-CN"/>
        </w:rPr>
        <w:t>，</w:t>
      </w:r>
      <w:r>
        <w:rPr>
          <w:rFonts w:hint="eastAsia" w:ascii="仿宋" w:hAnsi="仿宋" w:eastAsia="仿宋" w:cs="仿宋"/>
          <w:sz w:val="32"/>
          <w:szCs w:val="32"/>
        </w:rPr>
        <w:t>承担中小学教师培训和校本培训工作</w:t>
      </w:r>
      <w:r>
        <w:rPr>
          <w:rFonts w:hint="eastAsia" w:ascii="仿宋" w:hAnsi="仿宋" w:eastAsia="仿宋" w:cs="仿宋"/>
          <w:sz w:val="32"/>
          <w:szCs w:val="32"/>
          <w:lang w:eastAsia="zh-CN"/>
        </w:rPr>
        <w:t>。</w:t>
      </w:r>
    </w:p>
    <w:p>
      <w:pPr>
        <w:numPr>
          <w:ilvl w:val="0"/>
          <w:numId w:val="0"/>
        </w:numPr>
        <w:ind w:leftChars="0"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完成了达川区“国培计划”（201</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）项目培训</w:t>
      </w:r>
      <w:r>
        <w:rPr>
          <w:rFonts w:hint="eastAsia" w:ascii="仿宋" w:hAnsi="仿宋" w:eastAsia="仿宋" w:cs="仿宋"/>
          <w:b/>
          <w:bCs/>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建立国培计划工作相关组织机构，明确职能职责。</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成立国培领导小组，下设国培项目执行办公室。成立了以教科局党委书记、局长为组长的国培领导小组，下设国培项目执行办公室，明确分工，落实职责</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、成立国培学科小组</w:t>
      </w:r>
      <w:r>
        <w:rPr>
          <w:rFonts w:hint="eastAsia" w:ascii="仿宋" w:hAnsi="仿宋" w:eastAsia="仿宋" w:cs="仿宋"/>
          <w:sz w:val="32"/>
          <w:szCs w:val="32"/>
          <w:lang w:eastAsia="zh-CN"/>
        </w:rPr>
        <w:t>。</w:t>
      </w:r>
      <w:r>
        <w:rPr>
          <w:rFonts w:hint="eastAsia" w:ascii="仿宋" w:hAnsi="仿宋" w:eastAsia="仿宋" w:cs="仿宋"/>
          <w:sz w:val="32"/>
          <w:szCs w:val="32"/>
        </w:rPr>
        <w:t>国培学科小组是国培领导小组的培训教学的实施机构。学科小组领头人由该学科教育教学骨干人员担任，成员包括教师培训团队人员及其他教育教学骨干人员。国培学科小组在国培领导小组的指导下开展送教下乡和教师工作坊研修工作。国培学科小组提交实施方案，经国培领导小组审定后实施。</w:t>
      </w:r>
    </w:p>
    <w:p>
      <w:pPr>
        <w:keepNext w:val="0"/>
        <w:keepLines w:val="0"/>
        <w:pageBreakBefore w:val="0"/>
        <w:widowControl/>
        <w:kinsoku/>
        <w:wordWrap/>
        <w:overflowPunct/>
        <w:topLinePunct w:val="0"/>
        <w:autoSpaceDE/>
        <w:autoSpaceDN/>
        <w:bidi w:val="0"/>
        <w:adjustRightInd/>
        <w:snapToGrid/>
        <w:spacing w:line="54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制定相关管理制度，塑造培训规范。</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建立健全各项工作的职责及管理考核制度，权责清晰，分工明确、责任到头。</w:t>
      </w:r>
    </w:p>
    <w:p>
      <w:pPr>
        <w:keepNext w:val="0"/>
        <w:keepLines w:val="0"/>
        <w:pageBreakBefore w:val="0"/>
        <w:widowControl/>
        <w:kinsoku/>
        <w:wordWrap/>
        <w:overflowPunct/>
        <w:topLinePunct w:val="0"/>
        <w:autoSpaceDE/>
        <w:autoSpaceDN/>
        <w:bidi w:val="0"/>
        <w:adjustRightInd/>
        <w:snapToGrid/>
        <w:spacing w:line="540"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教师培训团队研修</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按照四川省教育厅文件（川教函[2018]531号）要求，我区中西部项目教师培训团队人员于2018年11月13日至11月22日在四川师范大学集中培训学习</w:t>
      </w:r>
      <w:r>
        <w:rPr>
          <w:rFonts w:hint="eastAsia" w:ascii="仿宋" w:hAnsi="仿宋" w:eastAsia="仿宋" w:cs="仿宋"/>
          <w:sz w:val="32"/>
          <w:szCs w:val="32"/>
          <w:lang w:eastAsia="zh-CN"/>
        </w:rPr>
        <w:t>；</w:t>
      </w:r>
      <w:r>
        <w:rPr>
          <w:rFonts w:hint="eastAsia" w:ascii="仿宋" w:hAnsi="仿宋" w:eastAsia="仿宋" w:cs="仿宋"/>
          <w:sz w:val="32"/>
          <w:szCs w:val="32"/>
        </w:rPr>
        <w:t>2019年4月11日至21日，幼师国培教师培训团队到四川师范大学第二次集中培训</w:t>
      </w:r>
      <w:r>
        <w:rPr>
          <w:rFonts w:hint="eastAsia" w:ascii="仿宋" w:hAnsi="仿宋" w:eastAsia="仿宋" w:cs="仿宋"/>
          <w:sz w:val="32"/>
          <w:szCs w:val="32"/>
          <w:lang w:eastAsia="zh-CN"/>
        </w:rPr>
        <w:t>；</w:t>
      </w:r>
      <w:r>
        <w:rPr>
          <w:rFonts w:hint="eastAsia" w:ascii="仿宋" w:hAnsi="仿宋" w:eastAsia="仿宋" w:cs="仿宋"/>
          <w:sz w:val="32"/>
          <w:szCs w:val="32"/>
        </w:rPr>
        <w:t>2019年5月6日至11日，中西部项目教师培训团队到基地学校跟岗学习</w:t>
      </w:r>
      <w:r>
        <w:rPr>
          <w:rFonts w:hint="eastAsia" w:ascii="仿宋" w:hAnsi="仿宋" w:eastAsia="仿宋" w:cs="仿宋"/>
          <w:sz w:val="32"/>
          <w:szCs w:val="32"/>
          <w:lang w:eastAsia="zh-CN"/>
        </w:rPr>
        <w:t>；</w:t>
      </w:r>
      <w:r>
        <w:rPr>
          <w:rFonts w:hint="eastAsia" w:ascii="仿宋" w:hAnsi="仿宋" w:eastAsia="仿宋" w:cs="仿宋"/>
          <w:sz w:val="32"/>
          <w:szCs w:val="32"/>
        </w:rPr>
        <w:t>2019年11月4日至15日，幼师国培教师培训团队到川师大第三次集中学习</w:t>
      </w:r>
      <w:r>
        <w:rPr>
          <w:rFonts w:hint="eastAsia" w:ascii="仿宋" w:hAnsi="仿宋" w:eastAsia="仿宋" w:cs="仿宋"/>
          <w:sz w:val="32"/>
          <w:szCs w:val="32"/>
          <w:lang w:eastAsia="zh-CN"/>
        </w:rPr>
        <w:t>；</w:t>
      </w:r>
      <w:r>
        <w:rPr>
          <w:rFonts w:hint="eastAsia" w:ascii="仿宋" w:hAnsi="仿宋" w:eastAsia="仿宋" w:cs="仿宋"/>
          <w:sz w:val="32"/>
          <w:szCs w:val="32"/>
        </w:rPr>
        <w:t>2019年12月1日至14日中西部项目培训团队到川师大集中学习。</w:t>
      </w:r>
    </w:p>
    <w:p>
      <w:pPr>
        <w:keepNext w:val="0"/>
        <w:keepLines w:val="0"/>
        <w:pageBreakBefore w:val="0"/>
        <w:widowControl/>
        <w:kinsoku/>
        <w:wordWrap/>
        <w:overflowPunct/>
        <w:topLinePunct w:val="0"/>
        <w:autoSpaceDE/>
        <w:autoSpaceDN/>
        <w:bidi w:val="0"/>
        <w:adjustRightInd/>
        <w:snapToGrid/>
        <w:spacing w:line="540"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中西部项目和幼师国培项目教师工作坊研修</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2018年12月1日，四川“国培计划（2018）” —中西部项目幼师国培项目教师网络研修工作坊线上学习正式</w:t>
      </w:r>
      <w:r>
        <w:rPr>
          <w:rFonts w:hint="eastAsia" w:ascii="仿宋" w:hAnsi="仿宋" w:eastAsia="仿宋" w:cs="仿宋"/>
          <w:sz w:val="32"/>
          <w:szCs w:val="32"/>
          <w:lang w:eastAsia="zh-CN"/>
        </w:rPr>
        <w:t>启</w:t>
      </w:r>
      <w:r>
        <w:rPr>
          <w:rFonts w:hint="eastAsia" w:ascii="仿宋" w:hAnsi="仿宋" w:eastAsia="仿宋" w:cs="仿宋"/>
          <w:sz w:val="32"/>
          <w:szCs w:val="32"/>
        </w:rPr>
        <w:t>动，第一期线上学习时间为2018年12月1日至2019年1月31日。我区中西部项目教师工作坊学员共300人，分为小学语文、小学数学、小学科学、初中语文、初中数学、初中英语六个学科六个工作坊实施；幼师国培项目教师工作坊学员共160人，分为三个工作坊实施。工作坊全体学员线上学习率和合格率均为100%。中西部项目和幼师国培项目教师工作坊于2019年9月19日至22日各坊进行线下集中研修。应主管部门的要求，2019年下期要加大思想政治教育和意识形态教育，工作坊特地安排2天集中进行思想政治教育和意识形态教育，后2天各坊集中安排学科活动。</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送教下乡项目</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我区中西部项目和幼师国培项目送教下乡共有900名学员，分为小学语文208人、小学数学198人、小学科学78人、初中语文87人、初中数学82人、初中英语87人、学前教育160人七个学科实施。</w:t>
      </w:r>
    </w:p>
    <w:p>
      <w:pPr>
        <w:keepNext w:val="0"/>
        <w:keepLines w:val="0"/>
        <w:pageBreakBefore w:val="0"/>
        <w:widowControl/>
        <w:kinsoku/>
        <w:wordWrap/>
        <w:overflowPunct/>
        <w:topLinePunct w:val="0"/>
        <w:autoSpaceDE/>
        <w:autoSpaceDN/>
        <w:bidi w:val="0"/>
        <w:adjustRightInd/>
        <w:snapToGrid/>
        <w:spacing w:line="540" w:lineRule="exact"/>
        <w:ind w:left="0" w:leftChars="0"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培训模式探索和培训实效性反思。</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教师培训工作完成后，进修校召集学科领头人进行了总结。从培训组织、培训主题、培训模式等方面进行了详细的总结和反思，结合我区师培师训工作实际进行充分整合，以求培训实效最大化。</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、同心协力，“四城同创”。</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度我校紧紧围绕创建“全国文明城市，国家卫生城市，国家园林城市，国家森林城市”为中心以提高人民健康水平和社会进步为目标，以创卫为“龙头”，深入持久地开展创建工作，广泛深入地开展了创“四城”的各项工作。在实际工作中，我们努力做到“思想不松，队伍不散，工作不停，措施不减”。</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加强组织领导，夯实创建工作基础。认真扎实地</w:t>
      </w:r>
      <w:r>
        <w:rPr>
          <w:rFonts w:hint="eastAsia" w:ascii="仿宋" w:hAnsi="仿宋" w:eastAsia="仿宋" w:cs="仿宋"/>
          <w:sz w:val="32"/>
          <w:szCs w:val="32"/>
        </w:rPr>
        <w:t>制定了</w:t>
      </w:r>
      <w:r>
        <w:rPr>
          <w:rFonts w:hint="eastAsia" w:ascii="仿宋" w:hAnsi="仿宋" w:eastAsia="仿宋" w:cs="仿宋"/>
          <w:sz w:val="32"/>
          <w:szCs w:val="32"/>
          <w:lang w:eastAsia="zh-CN"/>
        </w:rPr>
        <w:t>“四城同创”</w:t>
      </w:r>
      <w:r>
        <w:rPr>
          <w:rFonts w:hint="eastAsia" w:ascii="仿宋" w:hAnsi="仿宋" w:eastAsia="仿宋" w:cs="仿宋"/>
          <w:sz w:val="32"/>
          <w:szCs w:val="32"/>
        </w:rPr>
        <w:t>实施方案，</w:t>
      </w:r>
      <w:r>
        <w:rPr>
          <w:rFonts w:hint="eastAsia" w:ascii="仿宋" w:hAnsi="仿宋" w:eastAsia="仿宋" w:cs="仿宋"/>
          <w:sz w:val="32"/>
          <w:szCs w:val="32"/>
          <w:lang w:eastAsia="zh-CN"/>
        </w:rPr>
        <w:t>并</w:t>
      </w:r>
      <w:r>
        <w:rPr>
          <w:rFonts w:hint="eastAsia" w:ascii="仿宋" w:hAnsi="仿宋" w:eastAsia="仿宋" w:cs="仿宋"/>
          <w:sz w:val="32"/>
          <w:szCs w:val="32"/>
        </w:rPr>
        <w:t>成立了领导</w:t>
      </w:r>
      <w:r>
        <w:rPr>
          <w:rFonts w:hint="eastAsia" w:ascii="仿宋" w:hAnsi="仿宋" w:eastAsia="仿宋" w:cs="仿宋"/>
          <w:sz w:val="32"/>
          <w:szCs w:val="32"/>
          <w:lang w:eastAsia="zh-CN"/>
        </w:rPr>
        <w:t>小组</w:t>
      </w:r>
      <w:r>
        <w:rPr>
          <w:rFonts w:hint="eastAsia" w:ascii="仿宋" w:hAnsi="仿宋" w:eastAsia="仿宋" w:cs="仿宋"/>
          <w:sz w:val="32"/>
          <w:szCs w:val="32"/>
        </w:rPr>
        <w:t>。</w:t>
      </w:r>
      <w:r>
        <w:rPr>
          <w:rFonts w:hint="eastAsia" w:ascii="仿宋" w:hAnsi="仿宋" w:eastAsia="仿宋" w:cs="仿宋"/>
          <w:sz w:val="32"/>
          <w:szCs w:val="32"/>
          <w:lang w:eastAsia="zh-CN"/>
        </w:rPr>
        <w:t>校领导</w:t>
      </w:r>
      <w:r>
        <w:rPr>
          <w:rFonts w:hint="eastAsia" w:ascii="仿宋" w:hAnsi="仿宋" w:eastAsia="仿宋" w:cs="仿宋"/>
          <w:sz w:val="32"/>
          <w:szCs w:val="32"/>
        </w:rPr>
        <w:t>多次</w:t>
      </w:r>
      <w:r>
        <w:rPr>
          <w:rFonts w:hint="eastAsia" w:ascii="仿宋" w:hAnsi="仿宋" w:eastAsia="仿宋" w:cs="仿宋"/>
          <w:sz w:val="32"/>
          <w:szCs w:val="32"/>
          <w:lang w:eastAsia="zh-CN"/>
        </w:rPr>
        <w:t>召开</w:t>
      </w:r>
      <w:r>
        <w:rPr>
          <w:rFonts w:hint="eastAsia" w:ascii="仿宋" w:hAnsi="仿宋" w:eastAsia="仿宋" w:cs="仿宋"/>
          <w:sz w:val="32"/>
          <w:szCs w:val="32"/>
        </w:rPr>
        <w:t>专题研究</w:t>
      </w:r>
      <w:r>
        <w:rPr>
          <w:rFonts w:hint="eastAsia" w:ascii="仿宋" w:hAnsi="仿宋" w:eastAsia="仿宋" w:cs="仿宋"/>
          <w:sz w:val="32"/>
          <w:szCs w:val="32"/>
          <w:lang w:eastAsia="zh-CN"/>
        </w:rPr>
        <w:t>会</w:t>
      </w:r>
      <w:r>
        <w:rPr>
          <w:rFonts w:hint="eastAsia" w:ascii="仿宋" w:hAnsi="仿宋" w:eastAsia="仿宋" w:cs="仿宋"/>
          <w:sz w:val="32"/>
          <w:szCs w:val="32"/>
        </w:rPr>
        <w:t>部署创建工作，强调创建只有起点、没有终点。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加大宣传</w:t>
      </w:r>
      <w:r>
        <w:rPr>
          <w:rFonts w:hint="eastAsia" w:ascii="仿宋" w:hAnsi="仿宋" w:eastAsia="仿宋" w:cs="仿宋"/>
          <w:b/>
          <w:bCs/>
          <w:sz w:val="32"/>
          <w:szCs w:val="32"/>
          <w:lang w:eastAsia="zh-CN"/>
        </w:rPr>
        <w:t>发动，积极营造创建氛围</w:t>
      </w:r>
      <w:r>
        <w:rPr>
          <w:rFonts w:hint="eastAsia" w:ascii="仿宋" w:hAnsi="仿宋" w:eastAsia="仿宋" w:cs="仿宋"/>
          <w:b/>
          <w:bCs/>
          <w:sz w:val="32"/>
          <w:szCs w:val="32"/>
        </w:rPr>
        <w:t>。</w:t>
      </w:r>
      <w:r>
        <w:rPr>
          <w:rFonts w:hint="eastAsia" w:ascii="仿宋" w:hAnsi="仿宋" w:eastAsia="仿宋" w:cs="仿宋"/>
          <w:sz w:val="32"/>
          <w:szCs w:val="32"/>
        </w:rPr>
        <w:t>“四城同创”工作广大群众才是主体，是参与者也是受益者</w:t>
      </w:r>
      <w:r>
        <w:rPr>
          <w:rFonts w:hint="eastAsia" w:ascii="仿宋" w:hAnsi="仿宋" w:eastAsia="仿宋" w:cs="仿宋"/>
          <w:sz w:val="32"/>
          <w:szCs w:val="32"/>
          <w:lang w:eastAsia="zh-CN"/>
        </w:rPr>
        <w:t>。</w:t>
      </w:r>
      <w:r>
        <w:rPr>
          <w:rFonts w:hint="eastAsia" w:ascii="仿宋" w:hAnsi="仿宋" w:eastAsia="仿宋" w:cs="仿宋"/>
          <w:sz w:val="32"/>
          <w:szCs w:val="32"/>
        </w:rPr>
        <w:t>只有宣传到位，让绝大多数群众参与进来，才是真正意义上的“四城同创”，为此，我</w:t>
      </w:r>
      <w:r>
        <w:rPr>
          <w:rFonts w:hint="eastAsia" w:ascii="仿宋" w:hAnsi="仿宋" w:eastAsia="仿宋" w:cs="仿宋"/>
          <w:sz w:val="32"/>
          <w:szCs w:val="32"/>
          <w:lang w:eastAsia="zh-CN"/>
        </w:rPr>
        <w:t>校多次召开全体职工大会</w:t>
      </w:r>
      <w:r>
        <w:rPr>
          <w:rFonts w:hint="eastAsia" w:ascii="仿宋" w:hAnsi="仿宋" w:eastAsia="仿宋" w:cs="仿宋"/>
          <w:sz w:val="32"/>
          <w:szCs w:val="32"/>
        </w:rPr>
        <w:t>采取了多种形式进行宣传</w:t>
      </w:r>
      <w:r>
        <w:rPr>
          <w:rFonts w:hint="eastAsia" w:ascii="仿宋" w:hAnsi="仿宋" w:eastAsia="仿宋" w:cs="仿宋"/>
          <w:sz w:val="32"/>
          <w:szCs w:val="32"/>
          <w:lang w:eastAsia="zh-CN"/>
        </w:rPr>
        <w:t>，营造氛围，</w:t>
      </w:r>
      <w:r>
        <w:rPr>
          <w:rFonts w:hint="eastAsia" w:ascii="仿宋" w:hAnsi="仿宋" w:eastAsia="仿宋" w:cs="仿宋"/>
          <w:sz w:val="32"/>
          <w:szCs w:val="32"/>
        </w:rPr>
        <w:t>悬挂了</w:t>
      </w:r>
      <w:r>
        <w:rPr>
          <w:rFonts w:hint="eastAsia" w:ascii="仿宋" w:hAnsi="仿宋" w:eastAsia="仿宋" w:cs="仿宋"/>
          <w:sz w:val="32"/>
          <w:szCs w:val="32"/>
          <w:lang w:eastAsia="zh-CN"/>
        </w:rPr>
        <w:t>多</w:t>
      </w:r>
      <w:r>
        <w:rPr>
          <w:rFonts w:hint="eastAsia" w:ascii="仿宋" w:hAnsi="仿宋" w:eastAsia="仿宋" w:cs="仿宋"/>
          <w:sz w:val="32"/>
          <w:szCs w:val="32"/>
        </w:rPr>
        <w:t>批横幅。</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加强联动共建，确保共建任务完成。</w:t>
      </w:r>
      <w:r>
        <w:rPr>
          <w:rFonts w:hint="eastAsia" w:ascii="仿宋" w:hAnsi="仿宋" w:eastAsia="仿宋" w:cs="仿宋"/>
          <w:sz w:val="32"/>
          <w:szCs w:val="32"/>
          <w:lang w:eastAsia="zh-CN"/>
        </w:rPr>
        <w:t>根据联动共建计划，结合社区</w:t>
      </w:r>
      <w:r>
        <w:rPr>
          <w:rFonts w:hint="eastAsia" w:ascii="仿宋" w:hAnsi="仿宋" w:eastAsia="仿宋" w:cs="仿宋"/>
          <w:sz w:val="32"/>
          <w:szCs w:val="32"/>
        </w:rPr>
        <w:t>开展了</w:t>
      </w:r>
      <w:r>
        <w:rPr>
          <w:rFonts w:hint="eastAsia" w:ascii="仿宋" w:hAnsi="仿宋" w:eastAsia="仿宋" w:cs="仿宋"/>
          <w:sz w:val="32"/>
          <w:szCs w:val="32"/>
          <w:lang w:eastAsia="zh-CN"/>
        </w:rPr>
        <w:t>全校及周边</w:t>
      </w:r>
      <w:r>
        <w:rPr>
          <w:rFonts w:hint="eastAsia" w:ascii="仿宋" w:hAnsi="仿宋" w:eastAsia="仿宋" w:cs="仿宋"/>
          <w:sz w:val="32"/>
          <w:szCs w:val="32"/>
        </w:rPr>
        <w:t>环境卫生整治工作。对办公楼家属区进行彻底进行了清扫整理，做好了绿化美化工作。</w:t>
      </w:r>
      <w:r>
        <w:rPr>
          <w:rFonts w:hint="eastAsia" w:ascii="仿宋" w:hAnsi="仿宋" w:eastAsia="仿宋" w:cs="仿宋"/>
          <w:sz w:val="32"/>
          <w:szCs w:val="32"/>
          <w:lang w:val="en-US" w:eastAsia="zh-CN"/>
        </w:rPr>
        <w:t>我校认领的划片文明劝导岗位坚持每周定时定点轮流上岗值守，不分天气情况从未缺席</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5</w:t>
      </w:r>
      <w:r>
        <w:rPr>
          <w:rFonts w:hint="eastAsia" w:ascii="黑体" w:hAnsi="黑体" w:eastAsia="黑体" w:cs="黑体"/>
          <w:sz w:val="32"/>
          <w:szCs w:val="32"/>
          <w:lang w:eastAsia="zh-CN"/>
        </w:rPr>
        <w:t>、多措并举，打好“脱贫攻坚战”。</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2019年，我校认真贯彻</w:t>
      </w:r>
      <w:r>
        <w:rPr>
          <w:rFonts w:hint="eastAsia" w:ascii="仿宋" w:hAnsi="仿宋" w:eastAsia="仿宋" w:cs="仿宋"/>
          <w:sz w:val="32"/>
          <w:szCs w:val="32"/>
          <w:lang w:eastAsia="zh-CN"/>
        </w:rPr>
        <w:t>习近平主席</w:t>
      </w:r>
      <w:r>
        <w:rPr>
          <w:rFonts w:hint="eastAsia" w:ascii="仿宋" w:hAnsi="仿宋" w:eastAsia="仿宋" w:cs="仿宋"/>
          <w:sz w:val="32"/>
          <w:szCs w:val="32"/>
        </w:rPr>
        <w:t>关于</w:t>
      </w:r>
      <w:r>
        <w:rPr>
          <w:rFonts w:hint="eastAsia" w:ascii="仿宋" w:hAnsi="仿宋" w:eastAsia="仿宋" w:cs="仿宋"/>
          <w:sz w:val="32"/>
          <w:szCs w:val="32"/>
          <w:lang w:eastAsia="zh-CN"/>
        </w:rPr>
        <w:t>脱贫攻坚</w:t>
      </w:r>
      <w:r>
        <w:rPr>
          <w:rFonts w:hint="eastAsia" w:ascii="仿宋" w:hAnsi="仿宋" w:eastAsia="仿宋" w:cs="仿宋"/>
          <w:sz w:val="32"/>
          <w:szCs w:val="32"/>
        </w:rPr>
        <w:t>一系列重要指示精神，落实中央、省、市、区有关精准扶贫工作的相关文件及会议指示精神，高度重视、精心组织、创新举措、统筹推进，扎实开展精准扶贫工作。按照“扶贫到户、精准到人”的原则，加强建档立卡贫困家庭的帮扶，紧紧围绕“两不愁、三保障”以及“四个好”的目标，加大查漏补缺和重点精准帮扶力度，努力实现精准扶贫工作目标</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我校仍定点帮扶福善镇王家村，重点帮扶贫困户25户。王家村位于福善镇东面，距离福善镇政府约3公里，面积2.5平方公里。王家村有8个村民小组，住户428户，总人口1353人，该村支委3人，平均年龄48岁。该村耕地面积有960亩，基本上是粮食作物用地，经济作物耕地面积约50亩。人均耕地面积不到1亩，基本没有其他产业收入，基础设施较差，</w:t>
      </w:r>
      <w:r>
        <w:rPr>
          <w:rFonts w:hint="eastAsia" w:ascii="仿宋" w:hAnsi="仿宋" w:eastAsia="仿宋" w:cs="仿宋"/>
          <w:sz w:val="32"/>
          <w:szCs w:val="32"/>
          <w:lang w:eastAsia="zh-CN"/>
        </w:rPr>
        <w:t>种植养殖</w:t>
      </w:r>
      <w:r>
        <w:rPr>
          <w:rFonts w:hint="eastAsia" w:ascii="仿宋" w:hAnsi="仿宋" w:eastAsia="仿宋" w:cs="仿宋"/>
          <w:sz w:val="32"/>
          <w:szCs w:val="32"/>
        </w:rPr>
        <w:t>业技术落后。王家村以</w:t>
      </w:r>
      <w:r>
        <w:rPr>
          <w:rFonts w:hint="eastAsia" w:ascii="仿宋" w:hAnsi="仿宋" w:eastAsia="仿宋" w:cs="仿宋"/>
          <w:sz w:val="32"/>
          <w:szCs w:val="32"/>
          <w:lang w:eastAsia="zh-CN"/>
        </w:rPr>
        <w:t>种植养殖</w:t>
      </w:r>
      <w:r>
        <w:rPr>
          <w:rFonts w:hint="eastAsia" w:ascii="仿宋" w:hAnsi="仿宋" w:eastAsia="仿宋" w:cs="仿宋"/>
          <w:sz w:val="32"/>
          <w:szCs w:val="32"/>
        </w:rPr>
        <w:t>和劳务输出为主要经济收入，纯属农业村。由于本村没有其他产业，全村青壮年常年外出打工，村中多为留守儿童和老人，经济来源主要靠种植水稻。该村列入需帮扶的困难户25户，共85人。这25户建档立卡贫困家庭，经过我校几年来的帮扶，尤其是去年的帮扶，全都达到了脱贫摘帽的标准，我校教职工对自己的帮扶对象的情况也很熟悉，“一对一的帮扶结对安排”一直没有变化，所以今年的主要帮扶任务是，巩固扩大已经取得的帮扶成果，防止“返贫”现象发生。</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6</w:t>
      </w:r>
      <w:r>
        <w:rPr>
          <w:rFonts w:hint="eastAsia" w:ascii="黑体" w:hAnsi="黑体" w:eastAsia="黑体" w:cs="黑体"/>
          <w:sz w:val="32"/>
          <w:szCs w:val="32"/>
          <w:lang w:eastAsia="zh-CN"/>
        </w:rPr>
        <w:t>、</w:t>
      </w:r>
      <w:r>
        <w:rPr>
          <w:rFonts w:hint="eastAsia" w:ascii="黑体" w:hAnsi="黑体" w:eastAsia="黑体" w:cs="黑体"/>
          <w:sz w:val="32"/>
          <w:szCs w:val="32"/>
        </w:rPr>
        <w:t>认清形势，全面实施和谐平安校园建设</w:t>
      </w:r>
      <w:r>
        <w:rPr>
          <w:rFonts w:hint="eastAsia" w:ascii="黑体" w:hAnsi="黑体" w:eastAsia="黑体" w:cs="黑体"/>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为贯彻执行</w:t>
      </w:r>
      <w:r>
        <w:rPr>
          <w:rFonts w:hint="eastAsia" w:ascii="仿宋" w:hAnsi="仿宋" w:eastAsia="仿宋" w:cs="仿宋"/>
          <w:sz w:val="32"/>
          <w:szCs w:val="32"/>
          <w:lang w:eastAsia="zh-CN"/>
        </w:rPr>
        <w:t>区委、区政府</w:t>
      </w:r>
      <w:r>
        <w:rPr>
          <w:rFonts w:hint="eastAsia" w:ascii="仿宋" w:hAnsi="仿宋" w:eastAsia="仿宋" w:cs="仿宋"/>
          <w:sz w:val="32"/>
          <w:szCs w:val="32"/>
        </w:rPr>
        <w:t>关于深入开展和谐平安建设的决定，根据</w:t>
      </w:r>
      <w:r>
        <w:rPr>
          <w:rFonts w:hint="eastAsia" w:ascii="仿宋" w:hAnsi="仿宋" w:eastAsia="仿宋" w:cs="仿宋"/>
          <w:sz w:val="32"/>
          <w:szCs w:val="32"/>
          <w:lang w:eastAsia="zh-CN"/>
        </w:rPr>
        <w:t>教科局</w:t>
      </w:r>
      <w:r>
        <w:rPr>
          <w:rFonts w:hint="eastAsia" w:ascii="仿宋" w:hAnsi="仿宋" w:eastAsia="仿宋" w:cs="仿宋"/>
          <w:sz w:val="32"/>
          <w:szCs w:val="32"/>
        </w:rPr>
        <w:t>的</w:t>
      </w:r>
      <w:r>
        <w:rPr>
          <w:rFonts w:hint="eastAsia" w:ascii="仿宋" w:hAnsi="仿宋" w:eastAsia="仿宋" w:cs="仿宋"/>
          <w:sz w:val="32"/>
          <w:szCs w:val="32"/>
          <w:lang w:eastAsia="zh-CN"/>
        </w:rPr>
        <w:t>相关会议</w:t>
      </w:r>
      <w:r>
        <w:rPr>
          <w:rFonts w:hint="eastAsia" w:ascii="仿宋" w:hAnsi="仿宋" w:eastAsia="仿宋" w:cs="仿宋"/>
          <w:sz w:val="32"/>
          <w:szCs w:val="32"/>
        </w:rPr>
        <w:t>精神，我校制定了和谐平安建设具体实施方案，成立了领导</w:t>
      </w:r>
      <w:r>
        <w:rPr>
          <w:rFonts w:hint="eastAsia" w:ascii="仿宋" w:hAnsi="仿宋" w:eastAsia="仿宋" w:cs="仿宋"/>
          <w:sz w:val="32"/>
          <w:szCs w:val="32"/>
          <w:lang w:eastAsia="zh-CN"/>
        </w:rPr>
        <w:t>小组</w:t>
      </w:r>
      <w:r>
        <w:rPr>
          <w:rFonts w:hint="eastAsia" w:ascii="仿宋" w:hAnsi="仿宋" w:eastAsia="仿宋" w:cs="仿宋"/>
          <w:sz w:val="32"/>
          <w:szCs w:val="32"/>
        </w:rPr>
        <w:t>，全面开展综合治理、创建平安校园活动。牢固树立“安全第一、安全重于泰山”的意识，以打造“平安校园”和“治安安全学校”为载体，一手抓教育，一手抓管理。为此，我校再次明确了各科室工作职责，确定了各项规章制度，如</w:t>
      </w:r>
      <w:r>
        <w:rPr>
          <w:rFonts w:hint="eastAsia" w:ascii="仿宋" w:hAnsi="仿宋" w:eastAsia="仿宋" w:cs="仿宋"/>
          <w:sz w:val="32"/>
          <w:szCs w:val="32"/>
          <w:lang w:eastAsia="zh-CN"/>
        </w:rPr>
        <w:t>后勤处</w:t>
      </w:r>
      <w:r>
        <w:rPr>
          <w:rFonts w:hint="eastAsia" w:ascii="仿宋" w:hAnsi="仿宋" w:eastAsia="仿宋" w:cs="仿宋"/>
          <w:sz w:val="32"/>
          <w:szCs w:val="32"/>
        </w:rPr>
        <w:t>工作职责、学校财产安全保卫制度</w:t>
      </w:r>
      <w:r>
        <w:rPr>
          <w:rFonts w:hint="eastAsia" w:ascii="仿宋" w:hAnsi="仿宋" w:eastAsia="仿宋" w:cs="仿宋"/>
          <w:sz w:val="32"/>
          <w:szCs w:val="32"/>
          <w:lang w:eastAsia="zh-CN"/>
        </w:rPr>
        <w:t>等</w:t>
      </w:r>
      <w:r>
        <w:rPr>
          <w:rFonts w:hint="eastAsia" w:ascii="仿宋" w:hAnsi="仿宋" w:eastAsia="仿宋" w:cs="仿宋"/>
          <w:sz w:val="32"/>
          <w:szCs w:val="32"/>
        </w:rPr>
        <w:t>。为我校</w:t>
      </w:r>
      <w:r>
        <w:rPr>
          <w:rFonts w:hint="eastAsia" w:ascii="仿宋" w:hAnsi="仿宋" w:eastAsia="仿宋" w:cs="仿宋"/>
          <w:sz w:val="32"/>
          <w:szCs w:val="32"/>
          <w:lang w:eastAsia="zh-CN"/>
        </w:rPr>
        <w:t>教职员工</w:t>
      </w:r>
      <w:r>
        <w:rPr>
          <w:rFonts w:hint="eastAsia" w:ascii="仿宋" w:hAnsi="仿宋" w:eastAsia="仿宋" w:cs="仿宋"/>
          <w:sz w:val="32"/>
          <w:szCs w:val="32"/>
        </w:rPr>
        <w:t>的生命安全和学校财产安全奠定了良好的基础。</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综上所述，2019全年度我校工作在甘校长的带领下，经全体干部职工的共同努力取得了可喜的成果，在今后的工作中我们全体教职员工还需齐心协力、克服困难、不断努力。</w:t>
      </w:r>
    </w:p>
    <w:p>
      <w:pPr>
        <w:pStyle w:val="3"/>
        <w:numPr>
          <w:ilvl w:val="0"/>
          <w:numId w:val="0"/>
        </w:numPr>
        <w:ind w:left="0" w:leftChars="0" w:firstLine="640" w:firstLineChars="200"/>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55"/>
      <w:bookmarkEnd w:id="56"/>
      <w:bookmarkEnd w:id="57"/>
    </w:p>
    <w:p>
      <w:pPr>
        <w:widowControl/>
        <w:ind w:firstLine="640" w:firstLineChars="200"/>
        <w:jc w:val="left"/>
        <w:rPr>
          <w:rFonts w:ascii="仿宋" w:hAnsi="仿宋" w:eastAsia="仿宋"/>
          <w:color w:val="000000"/>
          <w:kern w:val="0"/>
          <w:sz w:val="32"/>
          <w:szCs w:val="32"/>
        </w:rPr>
      </w:pPr>
      <w:r>
        <w:rPr>
          <w:rFonts w:hint="eastAsia" w:ascii="仿宋_GB2312" w:hAnsi="仿宋" w:eastAsia="仿宋_GB2312"/>
          <w:sz w:val="32"/>
          <w:szCs w:val="32"/>
        </w:rPr>
        <w:t>达川区</w:t>
      </w:r>
      <w:r>
        <w:rPr>
          <w:rFonts w:hint="eastAsia" w:ascii="仿宋_GB2312" w:hAnsi="仿宋" w:eastAsia="仿宋_GB2312"/>
          <w:sz w:val="32"/>
          <w:szCs w:val="32"/>
          <w:lang w:val="en-US" w:eastAsia="zh-CN"/>
        </w:rPr>
        <w:t>教师进修学校</w:t>
      </w:r>
      <w:r>
        <w:rPr>
          <w:rFonts w:hint="eastAsia" w:ascii="仿宋_GB2312" w:hAnsi="仿宋" w:eastAsia="仿宋_GB2312"/>
          <w:sz w:val="32"/>
          <w:szCs w:val="32"/>
        </w:rPr>
        <w:t>本级单位1个，其中：事业单位1个。</w:t>
      </w:r>
      <w:r>
        <w:rPr>
          <w:rFonts w:hint="eastAsia" w:ascii="仿宋_GB2312" w:hAnsi="仿宋" w:eastAsia="仿宋_GB2312"/>
          <w:sz w:val="32"/>
          <w:szCs w:val="32"/>
          <w:lang w:val="en-US" w:eastAsia="zh-CN"/>
        </w:rPr>
        <w:t>属财政全额补助单位。</w:t>
      </w:r>
      <w:r>
        <w:rPr>
          <w:rFonts w:ascii="仿宋" w:hAnsi="仿宋" w:eastAsia="仿宋"/>
          <w:color w:val="000000"/>
          <w:sz w:val="32"/>
          <w:szCs w:val="32"/>
        </w:rPr>
        <w:br w:type="page"/>
      </w:r>
    </w:p>
    <w:p>
      <w:pPr>
        <w:pStyle w:val="2"/>
        <w:ind w:right="440"/>
        <w:jc w:val="center"/>
        <w:rPr>
          <w:rStyle w:val="24"/>
          <w:rFonts w:ascii="黑体" w:hAnsi="黑体" w:eastAsia="黑体"/>
          <w:b w:val="0"/>
          <w:bCs w:val="0"/>
        </w:rPr>
      </w:pPr>
      <w:bookmarkStart w:id="58" w:name="_Toc15396602"/>
      <w:bookmarkStart w:id="59" w:name="_Toc15850_WPSOffice_Level1"/>
      <w:bookmarkStart w:id="60"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58"/>
      <w:bookmarkEnd w:id="59"/>
      <w:bookmarkEnd w:id="60"/>
    </w:p>
    <w:p/>
    <w:p>
      <w:pPr>
        <w:pStyle w:val="23"/>
        <w:numPr>
          <w:ilvl w:val="0"/>
          <w:numId w:val="1"/>
        </w:numPr>
        <w:spacing w:line="600" w:lineRule="exact"/>
        <w:ind w:firstLineChars="0"/>
        <w:outlineLvl w:val="1"/>
        <w:rPr>
          <w:rStyle w:val="25"/>
          <w:rFonts w:ascii="黑体" w:hAnsi="黑体" w:eastAsia="黑体"/>
          <w:b w:val="0"/>
        </w:rPr>
      </w:pPr>
      <w:bookmarkStart w:id="61" w:name="_Toc15396603"/>
      <w:bookmarkStart w:id="62" w:name="_Toc29404_WPSOffice_Level2"/>
      <w:bookmarkStart w:id="63"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61"/>
      <w:bookmarkEnd w:id="62"/>
      <w:bookmarkEnd w:id="63"/>
    </w:p>
    <w:p>
      <w:pPr>
        <w:spacing w:line="600" w:lineRule="exact"/>
        <w:ind w:firstLine="640" w:firstLineChars="200"/>
        <w:rPr>
          <w:rFonts w:hint="eastAsia" w:ascii="方正仿宋_GB2312" w:hAnsi="方正仿宋_GB2312" w:eastAsia="方正仿宋_GB2312" w:cs="方正仿宋_GB2312"/>
          <w:color w:val="000000" w:themeColor="text1"/>
          <w:sz w:val="32"/>
          <w:szCs w:val="32"/>
        </w:rPr>
      </w:pPr>
      <w:r>
        <w:rPr>
          <w:rFonts w:hint="eastAsia" w:ascii="方正仿宋_GB2312" w:hAnsi="方正仿宋_GB2312" w:eastAsia="方正仿宋_GB2312" w:cs="方正仿宋_GB2312"/>
          <w:color w:val="000000"/>
          <w:sz w:val="32"/>
          <w:szCs w:val="32"/>
        </w:rPr>
        <w:t>2019年度收</w:t>
      </w:r>
      <w:r>
        <w:rPr>
          <w:rFonts w:hint="eastAsia" w:ascii="方正仿宋_GB2312" w:hAnsi="方正仿宋_GB2312" w:eastAsia="方正仿宋_GB2312" w:cs="方正仿宋_GB2312"/>
          <w:color w:val="000000"/>
          <w:sz w:val="32"/>
          <w:szCs w:val="32"/>
          <w:lang w:eastAsia="zh-CN"/>
        </w:rPr>
        <w:t>入总计</w:t>
      </w:r>
      <w:r>
        <w:rPr>
          <w:rFonts w:hint="eastAsia" w:ascii="方正仿宋_GB2312" w:hAnsi="方正仿宋_GB2312" w:eastAsia="方正仿宋_GB2312" w:cs="方正仿宋_GB2312"/>
          <w:color w:val="000000"/>
          <w:sz w:val="32"/>
          <w:szCs w:val="32"/>
          <w:lang w:val="en-US" w:eastAsia="zh-CN"/>
        </w:rPr>
        <w:t>669.47</w:t>
      </w:r>
      <w:r>
        <w:rPr>
          <w:rFonts w:hint="eastAsia" w:ascii="方正仿宋_GB2312" w:hAnsi="方正仿宋_GB2312" w:eastAsia="方正仿宋_GB2312" w:cs="方正仿宋_GB2312"/>
          <w:color w:val="000000"/>
          <w:sz w:val="32"/>
          <w:szCs w:val="32"/>
        </w:rPr>
        <w:t>万元</w:t>
      </w:r>
      <w:r>
        <w:rPr>
          <w:rFonts w:hint="eastAsia" w:ascii="方正仿宋_GB2312" w:hAnsi="方正仿宋_GB2312" w:eastAsia="方正仿宋_GB2312" w:cs="方正仿宋_GB2312"/>
          <w:color w:val="000000"/>
          <w:sz w:val="32"/>
          <w:szCs w:val="32"/>
          <w:lang w:val="en-US" w:eastAsia="zh-CN"/>
        </w:rPr>
        <w:t>,支出总计653.73万元</w:t>
      </w:r>
      <w:r>
        <w:rPr>
          <w:rFonts w:hint="eastAsia" w:ascii="方正仿宋_GB2312" w:hAnsi="方正仿宋_GB2312" w:eastAsia="方正仿宋_GB2312" w:cs="方正仿宋_GB2312"/>
          <w:color w:val="000000"/>
          <w:sz w:val="32"/>
          <w:szCs w:val="32"/>
        </w:rPr>
        <w:t>。与2018年相比，收</w:t>
      </w:r>
      <w:r>
        <w:rPr>
          <w:rFonts w:hint="eastAsia" w:ascii="方正仿宋_GB2312" w:hAnsi="方正仿宋_GB2312" w:eastAsia="方正仿宋_GB2312" w:cs="方正仿宋_GB2312"/>
          <w:color w:val="000000"/>
          <w:sz w:val="32"/>
          <w:szCs w:val="32"/>
          <w:lang w:eastAsia="zh-CN"/>
        </w:rPr>
        <w:t>总计</w:t>
      </w:r>
      <w:r>
        <w:rPr>
          <w:rFonts w:hint="eastAsia" w:ascii="方正仿宋_GB2312" w:hAnsi="方正仿宋_GB2312" w:eastAsia="方正仿宋_GB2312" w:cs="方正仿宋_GB2312"/>
          <w:color w:val="000000"/>
          <w:sz w:val="32"/>
          <w:szCs w:val="32"/>
          <w:lang w:val="en-US" w:eastAsia="zh-CN"/>
        </w:rPr>
        <w:t>减少16.91万元、减少2.46%,</w:t>
      </w:r>
      <w:r>
        <w:rPr>
          <w:rFonts w:hint="eastAsia" w:ascii="方正仿宋_GB2312" w:hAnsi="方正仿宋_GB2312" w:eastAsia="方正仿宋_GB2312" w:cs="方正仿宋_GB2312"/>
          <w:color w:val="000000"/>
          <w:sz w:val="32"/>
          <w:szCs w:val="32"/>
        </w:rPr>
        <w:t>支总计增加</w:t>
      </w:r>
      <w:r>
        <w:rPr>
          <w:rFonts w:hint="eastAsia" w:ascii="方正仿宋_GB2312" w:hAnsi="方正仿宋_GB2312" w:eastAsia="方正仿宋_GB2312" w:cs="方正仿宋_GB2312"/>
          <w:color w:val="000000"/>
          <w:sz w:val="32"/>
          <w:szCs w:val="32"/>
          <w:lang w:val="en-US" w:eastAsia="zh-CN"/>
        </w:rPr>
        <w:t>131.18</w:t>
      </w:r>
      <w:r>
        <w:rPr>
          <w:rFonts w:hint="eastAsia" w:ascii="方正仿宋_GB2312" w:hAnsi="方正仿宋_GB2312" w:eastAsia="方正仿宋_GB2312" w:cs="方正仿宋_GB2312"/>
          <w:color w:val="000000"/>
          <w:sz w:val="32"/>
          <w:szCs w:val="32"/>
        </w:rPr>
        <w:t>万元，增长</w:t>
      </w:r>
      <w:r>
        <w:rPr>
          <w:rFonts w:hint="eastAsia" w:ascii="方正仿宋_GB2312" w:hAnsi="方正仿宋_GB2312" w:eastAsia="方正仿宋_GB2312" w:cs="方正仿宋_GB2312"/>
          <w:color w:val="000000"/>
          <w:sz w:val="32"/>
          <w:szCs w:val="32"/>
          <w:lang w:val="en-US" w:eastAsia="zh-CN"/>
        </w:rPr>
        <w:t>25.10</w:t>
      </w:r>
      <w:r>
        <w:rPr>
          <w:rFonts w:hint="eastAsia" w:ascii="方正仿宋_GB2312" w:hAnsi="方正仿宋_GB2312" w:eastAsia="方正仿宋_GB2312" w:cs="方正仿宋_GB2312"/>
          <w:color w:val="000000"/>
          <w:sz w:val="32"/>
          <w:szCs w:val="32"/>
        </w:rPr>
        <w:t>%。主要变动原因是</w:t>
      </w:r>
      <w:r>
        <w:rPr>
          <w:rFonts w:hint="eastAsia" w:ascii="方正仿宋_GB2312" w:hAnsi="方正仿宋_GB2312" w:eastAsia="方正仿宋_GB2312" w:cs="方正仿宋_GB2312"/>
          <w:color w:val="000000"/>
          <w:sz w:val="32"/>
          <w:szCs w:val="32"/>
          <w:lang w:eastAsia="zh-CN"/>
        </w:rPr>
        <w:t>为调资后人员经费增加。</w:t>
      </w:r>
      <w:r>
        <w:rPr>
          <w:rFonts w:hint="eastAsia" w:ascii="方正仿宋_GB2312" w:hAnsi="方正仿宋_GB2312" w:eastAsia="方正仿宋_GB2312" w:cs="方正仿宋_GB2312"/>
          <w:color w:val="000000" w:themeColor="text1"/>
          <w:sz w:val="32"/>
          <w:szCs w:val="32"/>
        </w:rPr>
        <w:t>（图1：收、支决算总计变动情况图）（柱状图）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pPr>
      <w:r>
        <w:drawing>
          <wp:inline distT="0" distB="0" distL="114300" distR="114300">
            <wp:extent cx="4848225" cy="3752215"/>
            <wp:effectExtent l="4445" t="4445" r="5080" b="1524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pPr>
    </w:p>
    <w:p>
      <w:pPr>
        <w:pStyle w:val="23"/>
        <w:numPr>
          <w:ilvl w:val="0"/>
          <w:numId w:val="1"/>
        </w:numPr>
        <w:spacing w:line="600" w:lineRule="exact"/>
        <w:ind w:firstLineChars="0"/>
        <w:outlineLvl w:val="1"/>
        <w:rPr>
          <w:rStyle w:val="25"/>
          <w:rFonts w:ascii="黑体" w:hAnsi="黑体" w:eastAsia="黑体"/>
          <w:b w:val="0"/>
        </w:rPr>
      </w:pPr>
      <w:bookmarkStart w:id="64" w:name="_Toc24163_WPSOffice_Level2"/>
      <w:bookmarkStart w:id="65" w:name="_Toc15377206"/>
      <w:bookmarkStart w:id="66"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64"/>
      <w:bookmarkEnd w:id="65"/>
      <w:bookmarkEnd w:id="66"/>
    </w:p>
    <w:p>
      <w:pPr>
        <w:spacing w:line="600" w:lineRule="exact"/>
        <w:ind w:firstLine="640" w:firstLineChars="200"/>
        <w:outlineLvl w:val="1"/>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2019年本年收入合计</w:t>
      </w:r>
      <w:r>
        <w:rPr>
          <w:rFonts w:hint="eastAsia" w:ascii="方正仿宋_GB2312" w:hAnsi="方正仿宋_GB2312" w:eastAsia="方正仿宋_GB2312" w:cs="方正仿宋_GB2312"/>
          <w:color w:val="000000"/>
          <w:sz w:val="32"/>
          <w:szCs w:val="32"/>
          <w:lang w:val="en-US" w:eastAsia="zh-CN"/>
        </w:rPr>
        <w:t>669.47</w:t>
      </w:r>
      <w:r>
        <w:rPr>
          <w:rFonts w:hint="eastAsia" w:ascii="方正仿宋_GB2312" w:hAnsi="方正仿宋_GB2312" w:eastAsia="方正仿宋_GB2312" w:cs="方正仿宋_GB2312"/>
          <w:color w:val="000000"/>
          <w:sz w:val="32"/>
          <w:szCs w:val="32"/>
        </w:rPr>
        <w:t>万元，其中：一般公共预算财政拨款收入</w:t>
      </w:r>
      <w:r>
        <w:rPr>
          <w:rFonts w:hint="eastAsia" w:ascii="方正仿宋_GB2312" w:hAnsi="方正仿宋_GB2312" w:eastAsia="方正仿宋_GB2312" w:cs="方正仿宋_GB2312"/>
          <w:color w:val="000000"/>
          <w:sz w:val="32"/>
          <w:szCs w:val="32"/>
          <w:lang w:val="en-US" w:eastAsia="zh-CN"/>
        </w:rPr>
        <w:t>618.63</w:t>
      </w:r>
      <w:r>
        <w:rPr>
          <w:rFonts w:hint="eastAsia" w:ascii="方正仿宋_GB2312" w:hAnsi="方正仿宋_GB2312" w:eastAsia="方正仿宋_GB2312" w:cs="方正仿宋_GB2312"/>
          <w:color w:val="000000"/>
          <w:sz w:val="32"/>
          <w:szCs w:val="32"/>
        </w:rPr>
        <w:t>万元，占</w:t>
      </w:r>
      <w:r>
        <w:rPr>
          <w:rFonts w:hint="eastAsia" w:ascii="方正仿宋_GB2312" w:hAnsi="方正仿宋_GB2312" w:eastAsia="方正仿宋_GB2312" w:cs="方正仿宋_GB2312"/>
          <w:color w:val="000000"/>
          <w:sz w:val="32"/>
          <w:szCs w:val="32"/>
          <w:lang w:val="en-US" w:eastAsia="zh-CN"/>
        </w:rPr>
        <w:t>92.41</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val="en-US" w:eastAsia="zh-CN"/>
        </w:rPr>
        <w:t>事业</w:t>
      </w:r>
      <w:r>
        <w:rPr>
          <w:rFonts w:hint="eastAsia" w:ascii="方正仿宋_GB2312" w:hAnsi="方正仿宋_GB2312" w:eastAsia="方正仿宋_GB2312" w:cs="方正仿宋_GB2312"/>
          <w:color w:val="000000"/>
          <w:sz w:val="32"/>
          <w:szCs w:val="32"/>
        </w:rPr>
        <w:t>收入</w:t>
      </w:r>
      <w:r>
        <w:rPr>
          <w:rFonts w:hint="eastAsia" w:ascii="方正仿宋_GB2312" w:hAnsi="方正仿宋_GB2312" w:eastAsia="方正仿宋_GB2312" w:cs="方正仿宋_GB2312"/>
          <w:color w:val="000000"/>
          <w:sz w:val="32"/>
          <w:szCs w:val="32"/>
          <w:lang w:val="en-US" w:eastAsia="zh-CN"/>
        </w:rPr>
        <w:t>50.84</w:t>
      </w:r>
      <w:r>
        <w:rPr>
          <w:rFonts w:hint="eastAsia" w:ascii="方正仿宋_GB2312" w:hAnsi="方正仿宋_GB2312" w:eastAsia="方正仿宋_GB2312" w:cs="方正仿宋_GB2312"/>
          <w:color w:val="000000"/>
          <w:sz w:val="32"/>
          <w:szCs w:val="32"/>
        </w:rPr>
        <w:t>万元，占</w:t>
      </w:r>
      <w:r>
        <w:rPr>
          <w:rFonts w:hint="eastAsia" w:ascii="方正仿宋_GB2312" w:hAnsi="方正仿宋_GB2312" w:eastAsia="方正仿宋_GB2312" w:cs="方正仿宋_GB2312"/>
          <w:color w:val="000000"/>
          <w:sz w:val="32"/>
          <w:szCs w:val="32"/>
          <w:lang w:val="en-US" w:eastAsia="zh-CN"/>
        </w:rPr>
        <w:t>7.59</w:t>
      </w:r>
      <w:r>
        <w:rPr>
          <w:rFonts w:hint="eastAsia" w:ascii="方正仿宋_GB2312" w:hAnsi="方正仿宋_GB2312" w:eastAsia="方正仿宋_GB2312" w:cs="方正仿宋_GB2312"/>
          <w:color w:val="000000"/>
          <w:sz w:val="32"/>
          <w:szCs w:val="32"/>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outlineLvl w:val="1"/>
        <w:rPr>
          <w:rFonts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（图2：收入决算结构图）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olor w:val="000000" w:themeColor="text1"/>
          <w:sz w:val="32"/>
          <w:szCs w:val="32"/>
        </w:rPr>
      </w:pPr>
      <w:r>
        <w:drawing>
          <wp:inline distT="0" distB="0" distL="114300" distR="114300">
            <wp:extent cx="4338320" cy="2966085"/>
            <wp:effectExtent l="4445" t="4445" r="19685" b="2032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67" w:name="_Toc15396605"/>
      <w:bookmarkStart w:id="68" w:name="_Toc15377207"/>
      <w:bookmarkStart w:id="69" w:name="_Toc16665_WPSOffice_Level2"/>
      <w:r>
        <w:rPr>
          <w:rFonts w:hint="eastAsia" w:ascii="黑体" w:hAnsi="黑体" w:eastAsia="黑体"/>
          <w:color w:val="000000"/>
          <w:sz w:val="32"/>
          <w:szCs w:val="32"/>
        </w:rPr>
        <w:t>支</w:t>
      </w:r>
      <w:r>
        <w:rPr>
          <w:rStyle w:val="25"/>
          <w:rFonts w:hint="eastAsia" w:ascii="黑体" w:hAnsi="黑体" w:eastAsia="黑体"/>
          <w:b w:val="0"/>
        </w:rPr>
        <w:t>出决算情况说明</w:t>
      </w:r>
      <w:bookmarkEnd w:id="67"/>
      <w:bookmarkEnd w:id="68"/>
      <w:bookmarkEnd w:id="69"/>
    </w:p>
    <w:p>
      <w:pPr>
        <w:spacing w:line="600" w:lineRule="exact"/>
        <w:ind w:firstLine="640" w:firstLineChars="200"/>
        <w:outlineLvl w:val="1"/>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2019年本年支出合计</w:t>
      </w:r>
      <w:r>
        <w:rPr>
          <w:rFonts w:hint="eastAsia" w:ascii="方正仿宋_GB2312" w:hAnsi="方正仿宋_GB2312" w:eastAsia="方正仿宋_GB2312" w:cs="方正仿宋_GB2312"/>
          <w:color w:val="000000"/>
          <w:sz w:val="32"/>
          <w:szCs w:val="32"/>
          <w:lang w:val="en-US" w:eastAsia="zh-CN"/>
        </w:rPr>
        <w:t>653.73</w:t>
      </w:r>
      <w:r>
        <w:rPr>
          <w:rFonts w:hint="eastAsia" w:ascii="方正仿宋_GB2312" w:hAnsi="方正仿宋_GB2312" w:eastAsia="方正仿宋_GB2312" w:cs="方正仿宋_GB2312"/>
          <w:color w:val="000000"/>
          <w:sz w:val="32"/>
          <w:szCs w:val="32"/>
        </w:rPr>
        <w:t>万元，其中：基本支出</w:t>
      </w:r>
      <w:r>
        <w:rPr>
          <w:rFonts w:hint="eastAsia" w:ascii="方正仿宋_GB2312" w:hAnsi="方正仿宋_GB2312" w:eastAsia="方正仿宋_GB2312" w:cs="方正仿宋_GB2312"/>
          <w:color w:val="000000"/>
          <w:sz w:val="32"/>
          <w:szCs w:val="32"/>
          <w:lang w:val="en-US" w:eastAsia="zh-CN"/>
        </w:rPr>
        <w:t>646.73</w:t>
      </w:r>
      <w:r>
        <w:rPr>
          <w:rFonts w:hint="eastAsia" w:ascii="方正仿宋_GB2312" w:hAnsi="方正仿宋_GB2312" w:eastAsia="方正仿宋_GB2312" w:cs="方正仿宋_GB2312"/>
          <w:color w:val="000000"/>
          <w:sz w:val="32"/>
          <w:szCs w:val="32"/>
        </w:rPr>
        <w:t>万元，占</w:t>
      </w:r>
      <w:r>
        <w:rPr>
          <w:rFonts w:hint="eastAsia" w:ascii="方正仿宋_GB2312" w:hAnsi="方正仿宋_GB2312" w:eastAsia="方正仿宋_GB2312" w:cs="方正仿宋_GB2312"/>
          <w:color w:val="000000"/>
          <w:sz w:val="32"/>
          <w:szCs w:val="32"/>
          <w:lang w:val="en-US" w:eastAsia="zh-CN"/>
        </w:rPr>
        <w:t>98.93</w:t>
      </w:r>
      <w:r>
        <w:rPr>
          <w:rFonts w:hint="eastAsia" w:ascii="方正仿宋_GB2312" w:hAnsi="方正仿宋_GB2312" w:eastAsia="方正仿宋_GB2312" w:cs="方正仿宋_GB2312"/>
          <w:color w:val="000000"/>
          <w:sz w:val="32"/>
          <w:szCs w:val="32"/>
        </w:rPr>
        <w:t>%；项目支出</w:t>
      </w:r>
      <w:r>
        <w:rPr>
          <w:rFonts w:hint="eastAsia" w:ascii="方正仿宋_GB2312" w:hAnsi="方正仿宋_GB2312" w:eastAsia="方正仿宋_GB2312" w:cs="方正仿宋_GB2312"/>
          <w:color w:val="000000"/>
          <w:sz w:val="32"/>
          <w:szCs w:val="32"/>
          <w:lang w:val="en-US" w:eastAsia="zh-CN"/>
        </w:rPr>
        <w:t>7.00</w:t>
      </w:r>
      <w:r>
        <w:rPr>
          <w:rFonts w:hint="eastAsia" w:ascii="方正仿宋_GB2312" w:hAnsi="方正仿宋_GB2312" w:eastAsia="方正仿宋_GB2312" w:cs="方正仿宋_GB2312"/>
          <w:color w:val="000000"/>
          <w:sz w:val="32"/>
          <w:szCs w:val="32"/>
        </w:rPr>
        <w:t>万元，占</w:t>
      </w:r>
      <w:r>
        <w:rPr>
          <w:rFonts w:hint="eastAsia" w:ascii="方正仿宋_GB2312" w:hAnsi="方正仿宋_GB2312" w:eastAsia="方正仿宋_GB2312" w:cs="方正仿宋_GB2312"/>
          <w:color w:val="000000"/>
          <w:sz w:val="32"/>
          <w:szCs w:val="32"/>
          <w:lang w:val="en-US" w:eastAsia="zh-CN"/>
        </w:rPr>
        <w:t>1.07</w:t>
      </w:r>
      <w:r>
        <w:rPr>
          <w:rFonts w:hint="eastAsia" w:ascii="方正仿宋_GB2312" w:hAnsi="方正仿宋_GB2312" w:eastAsia="方正仿宋_GB2312" w:cs="方正仿宋_GB2312"/>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ascii="仿宋_GB2312" w:eastAsia="仿宋_GB2312"/>
          <w:color w:val="FF0000"/>
          <w:sz w:val="32"/>
          <w:szCs w:val="32"/>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5"/>
          <w:rFonts w:ascii="黑体" w:hAnsi="黑体" w:eastAsia="黑体"/>
          <w:b w:val="0"/>
        </w:rPr>
      </w:pPr>
      <w:bookmarkStart w:id="70" w:name="_Toc15377208"/>
      <w:bookmarkStart w:id="71" w:name="_Toc15396606"/>
      <w:bookmarkStart w:id="72" w:name="_Toc2754_WPSOffice_Level2"/>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70"/>
      <w:bookmarkEnd w:id="71"/>
      <w:bookmarkEnd w:id="72"/>
    </w:p>
    <w:p>
      <w:pPr>
        <w:spacing w:line="600" w:lineRule="exact"/>
        <w:ind w:firstLine="640"/>
        <w:rPr>
          <w:rFonts w:ascii="仿宋" w:hAnsi="仿宋" w:eastAsia="仿宋"/>
          <w:color w:val="000000"/>
          <w:sz w:val="32"/>
          <w:szCs w:val="32"/>
        </w:rPr>
      </w:pPr>
      <w:r>
        <w:rPr>
          <w:rFonts w:hint="eastAsia" w:ascii="方正仿宋_GB2312" w:hAnsi="方正仿宋_GB2312" w:eastAsia="方正仿宋_GB2312" w:cs="方正仿宋_GB2312"/>
          <w:color w:val="000000"/>
          <w:sz w:val="32"/>
          <w:szCs w:val="32"/>
        </w:rPr>
        <w:t>2019年财政拨款收</w:t>
      </w:r>
      <w:r>
        <w:rPr>
          <w:rFonts w:hint="eastAsia" w:ascii="方正仿宋_GB2312" w:hAnsi="方正仿宋_GB2312" w:eastAsia="方正仿宋_GB2312" w:cs="方正仿宋_GB2312"/>
          <w:color w:val="000000"/>
          <w:sz w:val="32"/>
          <w:szCs w:val="32"/>
          <w:lang w:eastAsia="zh-CN"/>
        </w:rPr>
        <w:t>入总计</w:t>
      </w:r>
      <w:r>
        <w:rPr>
          <w:rFonts w:hint="eastAsia" w:ascii="方正仿宋_GB2312" w:hAnsi="方正仿宋_GB2312" w:eastAsia="方正仿宋_GB2312" w:cs="方正仿宋_GB2312"/>
          <w:color w:val="000000"/>
          <w:sz w:val="32"/>
          <w:szCs w:val="32"/>
          <w:lang w:val="en-US" w:eastAsia="zh-CN"/>
        </w:rPr>
        <w:t>618.63</w:t>
      </w:r>
      <w:r>
        <w:rPr>
          <w:rFonts w:hint="eastAsia" w:ascii="方正仿宋_GB2312" w:hAnsi="方正仿宋_GB2312" w:eastAsia="方正仿宋_GB2312" w:cs="方正仿宋_GB2312"/>
          <w:color w:val="000000"/>
          <w:sz w:val="32"/>
          <w:szCs w:val="32"/>
        </w:rPr>
        <w:t>万元</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支总计</w:t>
      </w:r>
      <w:r>
        <w:rPr>
          <w:rFonts w:hint="eastAsia" w:ascii="方正仿宋_GB2312" w:hAnsi="方正仿宋_GB2312" w:eastAsia="方正仿宋_GB2312" w:cs="方正仿宋_GB2312"/>
          <w:color w:val="000000"/>
          <w:sz w:val="32"/>
          <w:szCs w:val="32"/>
          <w:lang w:val="en-US" w:eastAsia="zh-CN"/>
        </w:rPr>
        <w:t>653.73</w:t>
      </w:r>
      <w:r>
        <w:rPr>
          <w:rFonts w:hint="eastAsia" w:ascii="方正仿宋_GB2312" w:hAnsi="方正仿宋_GB2312" w:eastAsia="方正仿宋_GB2312" w:cs="方正仿宋_GB2312"/>
          <w:color w:val="000000"/>
          <w:sz w:val="32"/>
          <w:szCs w:val="32"/>
          <w:lang w:eastAsia="zh-CN"/>
        </w:rPr>
        <w:t>万元（</w:t>
      </w:r>
      <w:r>
        <w:rPr>
          <w:rFonts w:hint="eastAsia" w:ascii="方正仿宋_GB2312" w:hAnsi="方正仿宋_GB2312" w:eastAsia="方正仿宋_GB2312" w:cs="方正仿宋_GB2312"/>
          <w:color w:val="000000"/>
          <w:sz w:val="32"/>
          <w:szCs w:val="32"/>
          <w:lang w:val="en-US" w:eastAsia="zh-CN"/>
        </w:rPr>
        <w:t>含上年结转</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。与2018年相比，财政拨款收</w:t>
      </w:r>
      <w:r>
        <w:rPr>
          <w:rFonts w:hint="eastAsia" w:ascii="方正仿宋_GB2312" w:hAnsi="方正仿宋_GB2312" w:eastAsia="方正仿宋_GB2312" w:cs="方正仿宋_GB2312"/>
          <w:color w:val="000000"/>
          <w:sz w:val="32"/>
          <w:szCs w:val="32"/>
          <w:lang w:val="en-US" w:eastAsia="zh-CN"/>
        </w:rPr>
        <w:t>减少67.75万元、减少9.87%,</w:t>
      </w:r>
      <w:r>
        <w:rPr>
          <w:rFonts w:hint="eastAsia" w:ascii="方正仿宋_GB2312" w:hAnsi="方正仿宋_GB2312" w:eastAsia="方正仿宋_GB2312" w:cs="方正仿宋_GB2312"/>
          <w:color w:val="000000"/>
          <w:sz w:val="32"/>
          <w:szCs w:val="32"/>
        </w:rPr>
        <w:t>支总计增加</w:t>
      </w:r>
      <w:r>
        <w:rPr>
          <w:rFonts w:hint="eastAsia" w:ascii="方正仿宋_GB2312" w:hAnsi="方正仿宋_GB2312" w:eastAsia="方正仿宋_GB2312" w:cs="方正仿宋_GB2312"/>
          <w:color w:val="000000"/>
          <w:sz w:val="32"/>
          <w:szCs w:val="32"/>
          <w:lang w:val="en-US" w:eastAsia="zh-CN"/>
        </w:rPr>
        <w:t>131.18</w:t>
      </w:r>
      <w:r>
        <w:rPr>
          <w:rFonts w:hint="eastAsia" w:ascii="方正仿宋_GB2312" w:hAnsi="方正仿宋_GB2312" w:eastAsia="方正仿宋_GB2312" w:cs="方正仿宋_GB2312"/>
          <w:color w:val="000000"/>
          <w:sz w:val="32"/>
          <w:szCs w:val="32"/>
        </w:rPr>
        <w:t>万元，增长</w:t>
      </w:r>
      <w:r>
        <w:rPr>
          <w:rFonts w:hint="eastAsia" w:ascii="方正仿宋_GB2312" w:hAnsi="方正仿宋_GB2312" w:eastAsia="方正仿宋_GB2312" w:cs="方正仿宋_GB2312"/>
          <w:color w:val="000000"/>
          <w:sz w:val="32"/>
          <w:szCs w:val="32"/>
          <w:lang w:val="en-US" w:eastAsia="zh-CN"/>
        </w:rPr>
        <w:t>25.10</w:t>
      </w:r>
      <w:r>
        <w:rPr>
          <w:rFonts w:hint="eastAsia" w:ascii="方正仿宋_GB2312" w:hAnsi="方正仿宋_GB2312" w:eastAsia="方正仿宋_GB2312" w:cs="方正仿宋_GB2312"/>
          <w:color w:val="000000"/>
          <w:sz w:val="32"/>
          <w:szCs w:val="32"/>
        </w:rPr>
        <w:t>%。主要变动原因是</w:t>
      </w:r>
      <w:r>
        <w:rPr>
          <w:rFonts w:hint="eastAsia" w:ascii="方正仿宋_GB2312" w:hAnsi="方正仿宋_GB2312" w:eastAsia="方正仿宋_GB2312" w:cs="方正仿宋_GB2312"/>
          <w:color w:val="000000"/>
          <w:sz w:val="32"/>
          <w:szCs w:val="32"/>
          <w:lang w:eastAsia="zh-CN"/>
        </w:rPr>
        <w:t>调资导致人员经费的增加。</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w:t>
      </w:r>
    </w:p>
    <w:p>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ascii="仿宋" w:hAnsi="仿宋" w:eastAsia="仿宋"/>
          <w:b/>
          <w:color w:val="00B050"/>
          <w:sz w:val="32"/>
          <w:szCs w:val="32"/>
        </w:rPr>
      </w:pPr>
      <w:r>
        <w:drawing>
          <wp:inline distT="0" distB="0" distL="114300" distR="114300">
            <wp:extent cx="4572000" cy="3362325"/>
            <wp:effectExtent l="4445" t="4445" r="14605" b="508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5"/>
          <w:rFonts w:ascii="黑体" w:hAnsi="黑体" w:eastAsia="黑体"/>
          <w:b w:val="0"/>
        </w:rPr>
      </w:pPr>
      <w:bookmarkStart w:id="73" w:name="_Toc15396607"/>
      <w:bookmarkStart w:id="74" w:name="_Toc15377209"/>
      <w:bookmarkStart w:id="75" w:name="_Toc29529_WPSOffice_Level2"/>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73"/>
      <w:bookmarkEnd w:id="74"/>
      <w:bookmarkEnd w:id="75"/>
    </w:p>
    <w:p>
      <w:pPr>
        <w:spacing w:line="600" w:lineRule="exact"/>
        <w:ind w:firstLine="643" w:firstLineChars="200"/>
        <w:outlineLvl w:val="2"/>
        <w:rPr>
          <w:rFonts w:hint="eastAsia" w:ascii="方正仿宋_GB2312" w:hAnsi="方正仿宋_GB2312" w:eastAsia="方正仿宋_GB2312" w:cs="方正仿宋_GB2312"/>
          <w:b/>
          <w:color w:val="000000"/>
          <w:sz w:val="32"/>
          <w:szCs w:val="32"/>
        </w:rPr>
      </w:pPr>
      <w:bookmarkStart w:id="76" w:name="_Toc15377210"/>
      <w:r>
        <w:rPr>
          <w:rFonts w:hint="eastAsia" w:ascii="方正仿宋_GB2312" w:hAnsi="方正仿宋_GB2312" w:eastAsia="方正仿宋_GB2312" w:cs="方正仿宋_GB2312"/>
          <w:b/>
          <w:color w:val="000000"/>
          <w:sz w:val="32"/>
          <w:szCs w:val="32"/>
        </w:rPr>
        <w:t>（一）一般公共预算财政拨款支出决算总体情况</w:t>
      </w:r>
      <w:bookmarkEnd w:id="76"/>
    </w:p>
    <w:p>
      <w:pPr>
        <w:spacing w:line="600" w:lineRule="exact"/>
        <w:ind w:firstLine="640" w:firstLineChars="200"/>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2019年一般公共预算财政拨款支出</w:t>
      </w:r>
      <w:r>
        <w:rPr>
          <w:rFonts w:hint="eastAsia" w:ascii="方正仿宋_GB2312" w:hAnsi="方正仿宋_GB2312" w:eastAsia="方正仿宋_GB2312" w:cs="方正仿宋_GB2312"/>
          <w:color w:val="000000"/>
          <w:sz w:val="32"/>
          <w:szCs w:val="32"/>
          <w:lang w:val="en-US" w:eastAsia="zh-CN"/>
        </w:rPr>
        <w:t>653.73</w:t>
      </w:r>
      <w:r>
        <w:rPr>
          <w:rFonts w:hint="eastAsia" w:ascii="方正仿宋_GB2312" w:hAnsi="方正仿宋_GB2312" w:eastAsia="方正仿宋_GB2312" w:cs="方正仿宋_GB2312"/>
          <w:color w:val="000000"/>
          <w:sz w:val="32"/>
          <w:szCs w:val="32"/>
        </w:rPr>
        <w:t>万元</w:t>
      </w:r>
      <w:r>
        <w:rPr>
          <w:rFonts w:hint="eastAsia" w:ascii="方正仿宋_GB2312" w:hAnsi="方正仿宋_GB2312" w:eastAsia="方正仿宋_GB2312" w:cs="方正仿宋_GB2312"/>
          <w:color w:val="000000" w:themeColor="text1"/>
          <w:sz w:val="32"/>
          <w:szCs w:val="32"/>
          <w:lang w:eastAsia="zh-CN"/>
        </w:rPr>
        <w:t>（</w:t>
      </w:r>
      <w:r>
        <w:rPr>
          <w:rFonts w:hint="eastAsia" w:ascii="方正仿宋_GB2312" w:hAnsi="方正仿宋_GB2312" w:eastAsia="方正仿宋_GB2312" w:cs="方正仿宋_GB2312"/>
          <w:color w:val="000000" w:themeColor="text1"/>
          <w:sz w:val="32"/>
          <w:szCs w:val="32"/>
          <w:lang w:val="en-US" w:eastAsia="zh-CN"/>
        </w:rPr>
        <w:t>含上年结转</w:t>
      </w:r>
      <w:r>
        <w:rPr>
          <w:rFonts w:hint="eastAsia" w:ascii="方正仿宋_GB2312" w:hAnsi="方正仿宋_GB2312" w:eastAsia="方正仿宋_GB2312" w:cs="方正仿宋_GB2312"/>
          <w:color w:val="000000" w:themeColor="text1"/>
          <w:sz w:val="32"/>
          <w:szCs w:val="32"/>
          <w:lang w:eastAsia="zh-CN"/>
        </w:rPr>
        <w:t>）</w:t>
      </w:r>
      <w:r>
        <w:rPr>
          <w:rFonts w:hint="eastAsia" w:ascii="方正仿宋_GB2312" w:hAnsi="方正仿宋_GB2312" w:eastAsia="方正仿宋_GB2312" w:cs="方正仿宋_GB2312"/>
          <w:color w:val="000000"/>
          <w:sz w:val="32"/>
          <w:szCs w:val="32"/>
        </w:rPr>
        <w:t>，占本年支出合计的</w:t>
      </w:r>
      <w:r>
        <w:rPr>
          <w:rFonts w:hint="eastAsia" w:ascii="方正仿宋_GB2312" w:hAnsi="方正仿宋_GB2312" w:eastAsia="方正仿宋_GB2312" w:cs="方正仿宋_GB2312"/>
          <w:color w:val="000000"/>
          <w:sz w:val="32"/>
          <w:szCs w:val="32"/>
          <w:lang w:val="en-US" w:eastAsia="zh-CN"/>
        </w:rPr>
        <w:t>100</w:t>
      </w:r>
      <w:r>
        <w:rPr>
          <w:rFonts w:hint="eastAsia" w:ascii="方正仿宋_GB2312" w:hAnsi="方正仿宋_GB2312" w:eastAsia="方正仿宋_GB2312" w:cs="方正仿宋_GB2312"/>
          <w:color w:val="000000"/>
          <w:sz w:val="32"/>
          <w:szCs w:val="32"/>
        </w:rPr>
        <w:t>%。与2018年相比，一般公共预算财政拨款</w:t>
      </w:r>
      <w:r>
        <w:rPr>
          <w:rFonts w:hint="eastAsia" w:ascii="方正仿宋_GB2312" w:hAnsi="方正仿宋_GB2312" w:eastAsia="方正仿宋_GB2312" w:cs="方正仿宋_GB2312"/>
          <w:color w:val="000000"/>
          <w:sz w:val="32"/>
          <w:szCs w:val="32"/>
          <w:lang w:val="en-US" w:eastAsia="zh-CN"/>
        </w:rPr>
        <w:t>支出</w:t>
      </w:r>
      <w:r>
        <w:rPr>
          <w:rFonts w:hint="eastAsia" w:ascii="方正仿宋_GB2312" w:hAnsi="方正仿宋_GB2312" w:eastAsia="方正仿宋_GB2312" w:cs="方正仿宋_GB2312"/>
          <w:color w:val="000000"/>
          <w:sz w:val="32"/>
          <w:szCs w:val="32"/>
        </w:rPr>
        <w:t>增加</w:t>
      </w:r>
      <w:r>
        <w:rPr>
          <w:rFonts w:hint="eastAsia" w:ascii="方正仿宋_GB2312" w:hAnsi="方正仿宋_GB2312" w:eastAsia="方正仿宋_GB2312" w:cs="方正仿宋_GB2312"/>
          <w:color w:val="000000"/>
          <w:sz w:val="32"/>
          <w:szCs w:val="32"/>
          <w:lang w:val="en-US" w:eastAsia="zh-CN"/>
        </w:rPr>
        <w:t>131.18</w:t>
      </w:r>
      <w:r>
        <w:rPr>
          <w:rFonts w:hint="eastAsia" w:ascii="方正仿宋_GB2312" w:hAnsi="方正仿宋_GB2312" w:eastAsia="方正仿宋_GB2312" w:cs="方正仿宋_GB2312"/>
          <w:color w:val="000000"/>
          <w:sz w:val="32"/>
          <w:szCs w:val="32"/>
        </w:rPr>
        <w:t>万元，增长</w:t>
      </w:r>
      <w:r>
        <w:rPr>
          <w:rFonts w:hint="eastAsia" w:ascii="方正仿宋_GB2312" w:hAnsi="方正仿宋_GB2312" w:eastAsia="方正仿宋_GB2312" w:cs="方正仿宋_GB2312"/>
          <w:color w:val="000000"/>
          <w:sz w:val="32"/>
          <w:szCs w:val="32"/>
          <w:lang w:val="en-US" w:eastAsia="zh-CN"/>
        </w:rPr>
        <w:t>25.10</w:t>
      </w:r>
      <w:r>
        <w:rPr>
          <w:rFonts w:hint="eastAsia" w:ascii="方正仿宋_GB2312" w:hAnsi="方正仿宋_GB2312" w:eastAsia="方正仿宋_GB2312" w:cs="方正仿宋_GB2312"/>
          <w:color w:val="000000"/>
          <w:sz w:val="32"/>
          <w:szCs w:val="32"/>
        </w:rPr>
        <w:t>%。主要变动原因是</w:t>
      </w:r>
      <w:r>
        <w:rPr>
          <w:rFonts w:hint="eastAsia" w:ascii="方正仿宋_GB2312" w:hAnsi="方正仿宋_GB2312" w:eastAsia="方正仿宋_GB2312" w:cs="方正仿宋_GB2312"/>
          <w:color w:val="000000"/>
          <w:sz w:val="32"/>
          <w:szCs w:val="32"/>
          <w:lang w:eastAsia="zh-CN"/>
        </w:rPr>
        <w:t>调资后增加了人员经费。</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ascii="仿宋" w:hAnsi="仿宋" w:eastAsia="仿宋"/>
          <w:color w:val="000000" w:themeColor="text1"/>
          <w:sz w:val="32"/>
          <w:szCs w:val="32"/>
        </w:rPr>
      </w:pPr>
      <w:r>
        <w:drawing>
          <wp:inline distT="0" distB="0" distL="114300" distR="114300">
            <wp:extent cx="4769485" cy="2954020"/>
            <wp:effectExtent l="5080" t="5080" r="6985" b="1270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color w:val="000000"/>
          <w:sz w:val="32"/>
          <w:szCs w:val="32"/>
        </w:rPr>
      </w:pPr>
      <w:bookmarkStart w:id="77" w:name="_Toc15377211"/>
      <w:r>
        <w:rPr>
          <w:rFonts w:hint="eastAsia" w:ascii="仿宋" w:hAnsi="仿宋" w:eastAsia="仿宋"/>
          <w:b/>
          <w:color w:val="000000"/>
          <w:sz w:val="32"/>
          <w:szCs w:val="32"/>
        </w:rPr>
        <w:t>（二）一般公共预算财政拨款支出决算结构情况</w:t>
      </w:r>
      <w:bookmarkEnd w:id="77"/>
    </w:p>
    <w:p>
      <w:pPr>
        <w:spacing w:line="600" w:lineRule="exact"/>
        <w:ind w:firstLine="640"/>
        <w:rPr>
          <w:rFonts w:hint="eastAsia" w:ascii="方正仿宋_GB2312" w:hAnsi="方正仿宋_GB2312" w:eastAsia="方正仿宋_GB2312" w:cs="方正仿宋_GB2312"/>
          <w:color w:val="000000" w:themeColor="text1"/>
          <w:sz w:val="32"/>
          <w:szCs w:val="32"/>
        </w:rPr>
      </w:pPr>
      <w:r>
        <w:rPr>
          <w:rFonts w:hint="eastAsia" w:ascii="方正仿宋_GB2312" w:hAnsi="方正仿宋_GB2312" w:eastAsia="方正仿宋_GB2312" w:cs="方正仿宋_GB2312"/>
          <w:color w:val="000000"/>
          <w:sz w:val="32"/>
          <w:szCs w:val="32"/>
        </w:rPr>
        <w:t>2019年一般公共预算财</w:t>
      </w:r>
      <w:r>
        <w:rPr>
          <w:rFonts w:hint="eastAsia" w:ascii="方正仿宋_GB2312" w:hAnsi="方正仿宋_GB2312" w:eastAsia="方正仿宋_GB2312" w:cs="方正仿宋_GB2312"/>
          <w:color w:val="000000" w:themeColor="text1"/>
          <w:sz w:val="32"/>
          <w:szCs w:val="32"/>
        </w:rPr>
        <w:t>政拨款支出</w:t>
      </w:r>
      <w:r>
        <w:rPr>
          <w:rFonts w:hint="eastAsia" w:ascii="方正仿宋_GB2312" w:hAnsi="方正仿宋_GB2312" w:eastAsia="方正仿宋_GB2312" w:cs="方正仿宋_GB2312"/>
          <w:color w:val="000000"/>
          <w:sz w:val="32"/>
          <w:szCs w:val="32"/>
          <w:lang w:val="en-US" w:eastAsia="zh-CN"/>
        </w:rPr>
        <w:t>653.73</w:t>
      </w:r>
      <w:r>
        <w:rPr>
          <w:rFonts w:hint="eastAsia" w:ascii="方正仿宋_GB2312" w:hAnsi="方正仿宋_GB2312" w:eastAsia="方正仿宋_GB2312" w:cs="方正仿宋_GB2312"/>
          <w:color w:val="000000" w:themeColor="text1"/>
          <w:sz w:val="32"/>
          <w:szCs w:val="32"/>
        </w:rPr>
        <w:t>万元</w:t>
      </w:r>
      <w:r>
        <w:rPr>
          <w:rFonts w:hint="eastAsia" w:ascii="方正仿宋_GB2312" w:hAnsi="方正仿宋_GB2312" w:eastAsia="方正仿宋_GB2312" w:cs="方正仿宋_GB2312"/>
          <w:color w:val="000000" w:themeColor="text1"/>
          <w:sz w:val="32"/>
          <w:szCs w:val="32"/>
          <w:lang w:eastAsia="zh-CN"/>
        </w:rPr>
        <w:t>（</w:t>
      </w:r>
      <w:r>
        <w:rPr>
          <w:rFonts w:hint="eastAsia" w:ascii="方正仿宋_GB2312" w:hAnsi="方正仿宋_GB2312" w:eastAsia="方正仿宋_GB2312" w:cs="方正仿宋_GB2312"/>
          <w:color w:val="000000" w:themeColor="text1"/>
          <w:sz w:val="32"/>
          <w:szCs w:val="32"/>
          <w:lang w:val="en-US" w:eastAsia="zh-CN"/>
        </w:rPr>
        <w:t>含上年结转</w:t>
      </w:r>
      <w:r>
        <w:rPr>
          <w:rFonts w:hint="eastAsia" w:ascii="方正仿宋_GB2312" w:hAnsi="方正仿宋_GB2312" w:eastAsia="方正仿宋_GB2312" w:cs="方正仿宋_GB2312"/>
          <w:color w:val="000000" w:themeColor="text1"/>
          <w:sz w:val="32"/>
          <w:szCs w:val="32"/>
          <w:lang w:eastAsia="zh-CN"/>
        </w:rPr>
        <w:t>）</w:t>
      </w:r>
      <w:r>
        <w:rPr>
          <w:rFonts w:hint="eastAsia" w:ascii="方正仿宋_GB2312" w:hAnsi="方正仿宋_GB2312" w:eastAsia="方正仿宋_GB2312" w:cs="方正仿宋_GB2312"/>
          <w:color w:val="000000" w:themeColor="text1"/>
          <w:sz w:val="32"/>
          <w:szCs w:val="32"/>
        </w:rPr>
        <w:t>，主要用于以下方面:</w:t>
      </w:r>
      <w:r>
        <w:rPr>
          <w:rFonts w:hint="eastAsia" w:ascii="方正仿宋_GB2312" w:hAnsi="方正仿宋_GB2312" w:eastAsia="方正仿宋_GB2312" w:cs="方正仿宋_GB2312"/>
          <w:b/>
          <w:color w:val="000000" w:themeColor="text1"/>
          <w:sz w:val="32"/>
          <w:szCs w:val="32"/>
        </w:rPr>
        <w:t>教育支出</w:t>
      </w:r>
      <w:r>
        <w:rPr>
          <w:rFonts w:hint="eastAsia" w:ascii="方正仿宋_GB2312" w:hAnsi="方正仿宋_GB2312" w:eastAsia="方正仿宋_GB2312" w:cs="方正仿宋_GB2312"/>
          <w:color w:val="000000" w:themeColor="text1"/>
          <w:sz w:val="32"/>
          <w:szCs w:val="32"/>
        </w:rPr>
        <w:t>529.16</w:t>
      </w:r>
      <w:r>
        <w:rPr>
          <w:rFonts w:hint="eastAsia" w:ascii="方正仿宋_GB2312" w:hAnsi="方正仿宋_GB2312" w:eastAsia="方正仿宋_GB2312" w:cs="方正仿宋_GB2312"/>
          <w:color w:val="000000" w:themeColor="text1"/>
          <w:sz w:val="32"/>
          <w:szCs w:val="32"/>
          <w:lang w:val="en-US" w:eastAsia="zh-CN"/>
        </w:rPr>
        <w:t>万元，占80.94%；</w:t>
      </w:r>
      <w:r>
        <w:rPr>
          <w:rFonts w:hint="eastAsia" w:ascii="方正仿宋_GB2312" w:hAnsi="方正仿宋_GB2312" w:eastAsia="方正仿宋_GB2312" w:cs="方正仿宋_GB2312"/>
          <w:b/>
          <w:color w:val="000000" w:themeColor="text1"/>
          <w:sz w:val="32"/>
          <w:szCs w:val="32"/>
        </w:rPr>
        <w:t>社会保障和就业（类）</w:t>
      </w:r>
      <w:r>
        <w:rPr>
          <w:rFonts w:hint="eastAsia" w:ascii="方正仿宋_GB2312" w:hAnsi="方正仿宋_GB2312" w:eastAsia="方正仿宋_GB2312" w:cs="方正仿宋_GB2312"/>
          <w:color w:val="000000" w:themeColor="text1"/>
          <w:sz w:val="32"/>
          <w:szCs w:val="32"/>
        </w:rPr>
        <w:t>支出48.19万元，占</w:t>
      </w:r>
      <w:r>
        <w:rPr>
          <w:rFonts w:hint="eastAsia" w:ascii="方正仿宋_GB2312" w:hAnsi="方正仿宋_GB2312" w:eastAsia="方正仿宋_GB2312" w:cs="方正仿宋_GB2312"/>
          <w:color w:val="000000" w:themeColor="text1"/>
          <w:sz w:val="32"/>
          <w:szCs w:val="32"/>
          <w:lang w:val="en-US" w:eastAsia="zh-CN"/>
        </w:rPr>
        <w:t>7.37</w:t>
      </w:r>
      <w:r>
        <w:rPr>
          <w:rFonts w:hint="eastAsia" w:ascii="方正仿宋_GB2312" w:hAnsi="方正仿宋_GB2312" w:eastAsia="方正仿宋_GB2312" w:cs="方正仿宋_GB2312"/>
          <w:color w:val="000000" w:themeColor="text1"/>
          <w:sz w:val="32"/>
          <w:szCs w:val="32"/>
        </w:rPr>
        <w:t>%；</w:t>
      </w:r>
      <w:r>
        <w:rPr>
          <w:rFonts w:hint="eastAsia" w:ascii="方正仿宋_GB2312" w:hAnsi="方正仿宋_GB2312" w:eastAsia="方正仿宋_GB2312" w:cs="方正仿宋_GB2312"/>
          <w:b/>
          <w:bCs/>
          <w:color w:val="000000" w:themeColor="text1"/>
          <w:sz w:val="32"/>
          <w:szCs w:val="32"/>
        </w:rPr>
        <w:t>卫生健康支出</w:t>
      </w:r>
      <w:r>
        <w:rPr>
          <w:rFonts w:hint="eastAsia" w:ascii="方正仿宋_GB2312" w:hAnsi="方正仿宋_GB2312" w:eastAsia="方正仿宋_GB2312" w:cs="方正仿宋_GB2312"/>
          <w:color w:val="000000" w:themeColor="text1"/>
          <w:sz w:val="32"/>
          <w:szCs w:val="32"/>
        </w:rPr>
        <w:t>20.69万元，占</w:t>
      </w:r>
      <w:r>
        <w:rPr>
          <w:rFonts w:hint="eastAsia" w:ascii="方正仿宋_GB2312" w:hAnsi="方正仿宋_GB2312" w:eastAsia="方正仿宋_GB2312" w:cs="方正仿宋_GB2312"/>
          <w:color w:val="000000" w:themeColor="text1"/>
          <w:sz w:val="32"/>
          <w:szCs w:val="32"/>
          <w:lang w:val="en-US" w:eastAsia="zh-CN"/>
        </w:rPr>
        <w:t>3.16</w:t>
      </w:r>
      <w:r>
        <w:rPr>
          <w:rFonts w:hint="eastAsia" w:ascii="方正仿宋_GB2312" w:hAnsi="方正仿宋_GB2312" w:eastAsia="方正仿宋_GB2312" w:cs="方正仿宋_GB2312"/>
          <w:color w:val="000000" w:themeColor="text1"/>
          <w:sz w:val="32"/>
          <w:szCs w:val="32"/>
        </w:rPr>
        <w:t>%</w:t>
      </w:r>
      <w:r>
        <w:rPr>
          <w:rFonts w:hint="eastAsia" w:ascii="方正仿宋_GB2312" w:hAnsi="方正仿宋_GB2312" w:eastAsia="方正仿宋_GB2312" w:cs="方正仿宋_GB2312"/>
          <w:b/>
          <w:bCs/>
          <w:color w:val="000000" w:themeColor="text1"/>
          <w:sz w:val="32"/>
          <w:szCs w:val="32"/>
        </w:rPr>
        <w:t>；住房保障支</w:t>
      </w:r>
      <w:r>
        <w:rPr>
          <w:rFonts w:hint="eastAsia" w:ascii="方正仿宋_GB2312" w:hAnsi="方正仿宋_GB2312" w:eastAsia="方正仿宋_GB2312" w:cs="方正仿宋_GB2312"/>
          <w:color w:val="000000" w:themeColor="text1"/>
          <w:sz w:val="32"/>
          <w:szCs w:val="32"/>
        </w:rPr>
        <w:t>出55.69万元，占</w:t>
      </w:r>
      <w:r>
        <w:rPr>
          <w:rFonts w:hint="eastAsia" w:ascii="方正仿宋_GB2312" w:hAnsi="方正仿宋_GB2312" w:eastAsia="方正仿宋_GB2312" w:cs="方正仿宋_GB2312"/>
          <w:color w:val="000000" w:themeColor="text1"/>
          <w:sz w:val="32"/>
          <w:szCs w:val="32"/>
          <w:lang w:val="en-US" w:eastAsia="zh-CN"/>
        </w:rPr>
        <w:t>8.52</w:t>
      </w:r>
      <w:r>
        <w:rPr>
          <w:rFonts w:hint="eastAsia" w:ascii="方正仿宋_GB2312" w:hAnsi="方正仿宋_GB2312" w:eastAsia="方正仿宋_GB2312" w:cs="方正仿宋_GB2312"/>
          <w:color w:val="000000" w:themeColor="text1"/>
          <w:sz w:val="32"/>
          <w:szCs w:val="32"/>
        </w:rPr>
        <w:t>%。</w:t>
      </w:r>
      <w:r>
        <w:rPr>
          <w:rFonts w:hint="eastAsia" w:ascii="方正仿宋_GB2312" w:hAnsi="方正仿宋_GB2312" w:eastAsia="方正仿宋_GB2312" w:cs="方正仿宋_GB2312"/>
          <w:b/>
          <w:color w:val="000000" w:themeColor="text1"/>
          <w:sz w:val="32"/>
          <w:szCs w:val="32"/>
        </w:rPr>
        <w:t>（罗列全部功能分类科目，至类级。）</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ascii="仿宋" w:hAnsi="仿宋" w:eastAsia="仿宋"/>
          <w:color w:val="000000"/>
          <w:sz w:val="32"/>
          <w:szCs w:val="32"/>
        </w:rPr>
      </w:pPr>
      <w:r>
        <w:drawing>
          <wp:inline distT="0" distB="0" distL="114300" distR="114300">
            <wp:extent cx="3143250" cy="2733040"/>
            <wp:effectExtent l="4445" t="4445" r="14605" b="571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color w:val="000000"/>
          <w:sz w:val="32"/>
          <w:szCs w:val="32"/>
        </w:rPr>
      </w:pPr>
      <w:bookmarkStart w:id="78" w:name="_Toc15377212"/>
      <w:r>
        <w:rPr>
          <w:rFonts w:hint="eastAsia" w:ascii="仿宋" w:hAnsi="仿宋" w:eastAsia="仿宋"/>
          <w:b/>
          <w:color w:val="000000"/>
          <w:sz w:val="32"/>
          <w:szCs w:val="32"/>
        </w:rPr>
        <w:t>（三）一般公共预算财政拨款支出决算具体情况</w:t>
      </w:r>
      <w:bookmarkEnd w:id="78"/>
    </w:p>
    <w:p>
      <w:pPr>
        <w:spacing w:line="600" w:lineRule="exact"/>
        <w:ind w:firstLine="643" w:firstLineChars="200"/>
        <w:outlineLvl w:val="2"/>
        <w:rPr>
          <w:rFonts w:hint="eastAsia" w:ascii="方正仿宋_GB2312" w:hAnsi="方正仿宋_GB2312" w:eastAsia="方正仿宋_GB2312" w:cs="方正仿宋_GB2312"/>
          <w:color w:val="FF0000"/>
          <w:sz w:val="32"/>
          <w:szCs w:val="32"/>
        </w:rPr>
      </w:pPr>
      <w:bookmarkStart w:id="79" w:name="_Toc15378460"/>
      <w:bookmarkStart w:id="80" w:name="_Toc15377213"/>
      <w:bookmarkStart w:id="81" w:name="_Toc15377444"/>
      <w:r>
        <w:rPr>
          <w:rFonts w:hint="eastAsia" w:ascii="方正仿宋_GB2312" w:hAnsi="方正仿宋_GB2312" w:eastAsia="方正仿宋_GB2312" w:cs="方正仿宋_GB2312"/>
          <w:b/>
          <w:color w:val="000000" w:themeColor="text1"/>
          <w:sz w:val="32"/>
          <w:szCs w:val="32"/>
        </w:rPr>
        <w:t>2019年</w:t>
      </w:r>
      <w:r>
        <w:rPr>
          <w:rFonts w:hint="eastAsia" w:ascii="方正仿宋_GB2312" w:hAnsi="方正仿宋_GB2312" w:eastAsia="方正仿宋_GB2312" w:cs="方正仿宋_GB2312"/>
          <w:b/>
          <w:color w:val="000000" w:themeColor="text1"/>
          <w:sz w:val="32"/>
          <w:szCs w:val="32"/>
          <w:lang w:eastAsia="zh-CN"/>
        </w:rPr>
        <w:t>一</w:t>
      </w:r>
      <w:r>
        <w:rPr>
          <w:rFonts w:hint="eastAsia" w:ascii="方正仿宋_GB2312" w:hAnsi="方正仿宋_GB2312" w:eastAsia="方正仿宋_GB2312" w:cs="方正仿宋_GB2312"/>
          <w:b/>
          <w:color w:val="000000" w:themeColor="text1"/>
          <w:sz w:val="32"/>
          <w:szCs w:val="32"/>
        </w:rPr>
        <w:t>般公共预算支出决算数为</w:t>
      </w:r>
      <w:r>
        <w:rPr>
          <w:rFonts w:hint="eastAsia" w:ascii="方正仿宋_GB2312" w:hAnsi="方正仿宋_GB2312" w:eastAsia="方正仿宋_GB2312" w:cs="方正仿宋_GB2312"/>
          <w:b/>
          <w:color w:val="000000" w:themeColor="text1"/>
          <w:sz w:val="32"/>
          <w:szCs w:val="32"/>
          <w:lang w:val="en-US" w:eastAsia="zh-CN"/>
        </w:rPr>
        <w:t>653.73万元</w:t>
      </w:r>
      <w:r>
        <w:rPr>
          <w:rFonts w:hint="eastAsia" w:ascii="方正仿宋_GB2312" w:hAnsi="方正仿宋_GB2312" w:eastAsia="方正仿宋_GB2312" w:cs="方正仿宋_GB2312"/>
          <w:color w:val="000000" w:themeColor="text1"/>
          <w:sz w:val="32"/>
          <w:szCs w:val="32"/>
        </w:rPr>
        <w:t>，</w:t>
      </w:r>
      <w:r>
        <w:rPr>
          <w:rStyle w:val="14"/>
          <w:rFonts w:hint="eastAsia" w:ascii="方正仿宋_GB2312" w:hAnsi="方正仿宋_GB2312" w:eastAsia="方正仿宋_GB2312" w:cs="方正仿宋_GB2312"/>
          <w:bCs/>
          <w:color w:val="000000" w:themeColor="text1"/>
          <w:sz w:val="32"/>
          <w:szCs w:val="32"/>
        </w:rPr>
        <w:t>完成</w:t>
      </w:r>
      <w:r>
        <w:rPr>
          <w:rStyle w:val="14"/>
          <w:rFonts w:hint="eastAsia" w:ascii="方正仿宋_GB2312" w:hAnsi="方正仿宋_GB2312" w:eastAsia="方正仿宋_GB2312" w:cs="方正仿宋_GB2312"/>
          <w:bCs/>
          <w:color w:val="000000"/>
          <w:sz w:val="32"/>
          <w:szCs w:val="32"/>
        </w:rPr>
        <w:t>预算</w:t>
      </w:r>
      <w:r>
        <w:rPr>
          <w:rStyle w:val="14"/>
          <w:rFonts w:hint="eastAsia" w:ascii="方正仿宋_GB2312" w:hAnsi="方正仿宋_GB2312" w:eastAsia="方正仿宋_GB2312" w:cs="方正仿宋_GB2312"/>
          <w:bCs/>
          <w:color w:val="000000"/>
          <w:sz w:val="32"/>
          <w:szCs w:val="32"/>
          <w:lang w:val="en-US" w:eastAsia="zh-CN"/>
        </w:rPr>
        <w:t>100</w:t>
      </w:r>
      <w:r>
        <w:rPr>
          <w:rStyle w:val="14"/>
          <w:rFonts w:hint="eastAsia" w:ascii="方正仿宋_GB2312" w:hAnsi="方正仿宋_GB2312" w:eastAsia="方正仿宋_GB2312" w:cs="方正仿宋_GB2312"/>
          <w:bCs/>
          <w:color w:val="000000"/>
          <w:sz w:val="32"/>
          <w:szCs w:val="32"/>
        </w:rPr>
        <w:t>%。其中：</w:t>
      </w:r>
      <w:bookmarkEnd w:id="79"/>
      <w:bookmarkEnd w:id="80"/>
      <w:bookmarkEnd w:id="81"/>
    </w:p>
    <w:p>
      <w:pPr>
        <w:spacing w:line="600" w:lineRule="exact"/>
        <w:ind w:firstLine="643" w:firstLineChars="200"/>
        <w:rPr>
          <w:rStyle w:val="14"/>
          <w:rFonts w:hint="eastAsia" w:ascii="方正仿宋_GB2312" w:hAnsi="方正仿宋_GB2312" w:eastAsia="方正仿宋_GB2312" w:cs="方正仿宋_GB2312"/>
          <w:bCs/>
          <w:color w:val="000000"/>
          <w:sz w:val="32"/>
          <w:szCs w:val="32"/>
          <w:lang w:val="en-US" w:eastAsia="zh-CN"/>
        </w:rPr>
      </w:pPr>
      <w:r>
        <w:rPr>
          <w:rStyle w:val="14"/>
          <w:rFonts w:hint="eastAsia" w:ascii="方正仿宋_GB2312" w:hAnsi="方正仿宋_GB2312" w:eastAsia="方正仿宋_GB2312" w:cs="方正仿宋_GB2312"/>
          <w:bCs/>
          <w:color w:val="000000"/>
          <w:sz w:val="32"/>
          <w:szCs w:val="32"/>
          <w:lang w:val="en-US" w:eastAsia="zh-CN"/>
        </w:rPr>
        <w:t>1.教育支出</w:t>
      </w:r>
      <w:r>
        <w:rPr>
          <w:rStyle w:val="14"/>
          <w:rFonts w:hint="eastAsia" w:ascii="方正仿宋_GB2312" w:hAnsi="方正仿宋_GB2312" w:eastAsia="方正仿宋_GB2312" w:cs="方正仿宋_GB2312"/>
          <w:bCs/>
          <w:color w:val="000000"/>
          <w:sz w:val="32"/>
          <w:szCs w:val="32"/>
        </w:rPr>
        <w:t>（类）</w:t>
      </w:r>
      <w:r>
        <w:rPr>
          <w:rStyle w:val="14"/>
          <w:rFonts w:hint="eastAsia" w:ascii="方正仿宋_GB2312" w:hAnsi="方正仿宋_GB2312" w:eastAsia="方正仿宋_GB2312" w:cs="方正仿宋_GB2312"/>
          <w:bCs/>
          <w:color w:val="000000"/>
          <w:sz w:val="32"/>
          <w:szCs w:val="32"/>
          <w:lang w:val="en-US" w:eastAsia="zh-CN"/>
        </w:rPr>
        <w:t>进修及培训</w:t>
      </w:r>
      <w:r>
        <w:rPr>
          <w:rStyle w:val="14"/>
          <w:rFonts w:hint="eastAsia" w:ascii="方正仿宋_GB2312" w:hAnsi="方正仿宋_GB2312" w:eastAsia="方正仿宋_GB2312" w:cs="方正仿宋_GB2312"/>
          <w:bCs/>
          <w:color w:val="000000"/>
          <w:sz w:val="32"/>
          <w:szCs w:val="32"/>
        </w:rPr>
        <w:t>（款）</w:t>
      </w:r>
      <w:r>
        <w:rPr>
          <w:rStyle w:val="14"/>
          <w:rFonts w:hint="eastAsia" w:ascii="方正仿宋_GB2312" w:hAnsi="方正仿宋_GB2312" w:eastAsia="方正仿宋_GB2312" w:cs="方正仿宋_GB2312"/>
          <w:bCs/>
          <w:color w:val="000000"/>
          <w:sz w:val="32"/>
          <w:szCs w:val="32"/>
          <w:lang w:val="en-US" w:eastAsia="zh-CN"/>
        </w:rPr>
        <w:t>教师进修</w:t>
      </w:r>
      <w:r>
        <w:rPr>
          <w:rStyle w:val="14"/>
          <w:rFonts w:hint="eastAsia" w:ascii="方正仿宋_GB2312" w:hAnsi="方正仿宋_GB2312" w:eastAsia="方正仿宋_GB2312" w:cs="方正仿宋_GB2312"/>
          <w:bCs/>
          <w:color w:val="000000"/>
          <w:sz w:val="32"/>
          <w:szCs w:val="32"/>
        </w:rPr>
        <w:t>（项）</w:t>
      </w:r>
      <w:r>
        <w:rPr>
          <w:rStyle w:val="14"/>
          <w:rFonts w:hint="eastAsia" w:ascii="方正仿宋_GB2312" w:hAnsi="方正仿宋_GB2312" w:eastAsia="方正仿宋_GB2312" w:cs="方正仿宋_GB2312"/>
          <w:b w:val="0"/>
          <w:bCs/>
          <w:color w:val="000000"/>
          <w:sz w:val="32"/>
          <w:szCs w:val="32"/>
        </w:rPr>
        <w:t>支出决算为</w:t>
      </w:r>
      <w:r>
        <w:rPr>
          <w:rFonts w:hint="eastAsia" w:ascii="方正仿宋_GB2312" w:hAnsi="方正仿宋_GB2312" w:eastAsia="方正仿宋_GB2312" w:cs="方正仿宋_GB2312"/>
          <w:color w:val="000000" w:themeColor="text1"/>
          <w:sz w:val="32"/>
          <w:szCs w:val="32"/>
        </w:rPr>
        <w:t>529.16</w:t>
      </w:r>
      <w:r>
        <w:rPr>
          <w:rStyle w:val="14"/>
          <w:rFonts w:hint="eastAsia" w:ascii="方正仿宋_GB2312" w:hAnsi="方正仿宋_GB2312" w:eastAsia="方正仿宋_GB2312" w:cs="方正仿宋_GB2312"/>
          <w:b w:val="0"/>
          <w:bCs/>
          <w:color w:val="000000"/>
          <w:sz w:val="32"/>
          <w:szCs w:val="32"/>
        </w:rPr>
        <w:t>万元，完成预算</w:t>
      </w:r>
      <w:r>
        <w:rPr>
          <w:rStyle w:val="14"/>
          <w:rFonts w:hint="eastAsia" w:ascii="方正仿宋_GB2312" w:hAnsi="方正仿宋_GB2312" w:eastAsia="方正仿宋_GB2312" w:cs="方正仿宋_GB2312"/>
          <w:b w:val="0"/>
          <w:bCs/>
          <w:color w:val="000000"/>
          <w:sz w:val="32"/>
          <w:szCs w:val="32"/>
          <w:lang w:val="en-US" w:eastAsia="zh-CN"/>
        </w:rPr>
        <w:t>100</w:t>
      </w:r>
      <w:r>
        <w:rPr>
          <w:rStyle w:val="14"/>
          <w:rFonts w:hint="eastAsia" w:ascii="方正仿宋_GB2312" w:hAnsi="方正仿宋_GB2312" w:eastAsia="方正仿宋_GB2312" w:cs="方正仿宋_GB2312"/>
          <w:b w:val="0"/>
          <w:bCs/>
          <w:color w:val="000000"/>
          <w:sz w:val="32"/>
          <w:szCs w:val="32"/>
        </w:rPr>
        <w:t>%，决算数等于预算数的主要原因</w:t>
      </w:r>
      <w:r>
        <w:rPr>
          <w:rStyle w:val="14"/>
          <w:rFonts w:hint="eastAsia" w:ascii="方正仿宋_GB2312" w:hAnsi="方正仿宋_GB2312" w:eastAsia="方正仿宋_GB2312" w:cs="方正仿宋_GB2312"/>
          <w:b w:val="0"/>
          <w:bCs/>
          <w:color w:val="000000"/>
          <w:sz w:val="32"/>
          <w:szCs w:val="32"/>
          <w:lang w:eastAsia="zh-CN"/>
        </w:rPr>
        <w:t>严格按预算执行。</w:t>
      </w:r>
    </w:p>
    <w:p>
      <w:pPr>
        <w:spacing w:line="600" w:lineRule="exact"/>
        <w:ind w:firstLine="643" w:firstLineChars="200"/>
        <w:rPr>
          <w:rFonts w:hint="eastAsia" w:ascii="方正仿宋_GB2312" w:hAnsi="方正仿宋_GB2312" w:eastAsia="方正仿宋_GB2312" w:cs="方正仿宋_GB2312"/>
          <w:b/>
          <w:color w:val="000000"/>
          <w:sz w:val="32"/>
          <w:szCs w:val="32"/>
          <w:lang w:val="en-US" w:eastAsia="zh-CN"/>
        </w:rPr>
      </w:pPr>
      <w:r>
        <w:rPr>
          <w:rStyle w:val="14"/>
          <w:rFonts w:hint="eastAsia" w:ascii="方正仿宋_GB2312" w:hAnsi="方正仿宋_GB2312" w:eastAsia="方正仿宋_GB2312" w:cs="方正仿宋_GB2312"/>
          <w:bCs/>
          <w:color w:val="000000"/>
          <w:sz w:val="32"/>
          <w:szCs w:val="32"/>
          <w:lang w:val="en-US" w:eastAsia="zh-CN"/>
        </w:rPr>
        <w:t>2</w:t>
      </w:r>
      <w:r>
        <w:rPr>
          <w:rStyle w:val="14"/>
          <w:rFonts w:hint="eastAsia" w:ascii="方正仿宋_GB2312" w:hAnsi="方正仿宋_GB2312" w:eastAsia="方正仿宋_GB2312" w:cs="方正仿宋_GB2312"/>
          <w:bCs/>
          <w:color w:val="000000"/>
          <w:sz w:val="32"/>
          <w:szCs w:val="32"/>
        </w:rPr>
        <w:t>.社会保障和就业（类）行政事业单位离退休（款）机关事业单位基本养老保险缴费支出（项）:</w:t>
      </w:r>
      <w:r>
        <w:rPr>
          <w:rStyle w:val="14"/>
          <w:rFonts w:hint="eastAsia" w:ascii="方正仿宋_GB2312" w:hAnsi="方正仿宋_GB2312" w:eastAsia="方正仿宋_GB2312" w:cs="方正仿宋_GB2312"/>
          <w:b w:val="0"/>
          <w:bCs/>
          <w:color w:val="000000"/>
          <w:sz w:val="32"/>
          <w:szCs w:val="32"/>
        </w:rPr>
        <w:t xml:space="preserve"> 支出决算为48.19万元，完成预算</w:t>
      </w:r>
      <w:r>
        <w:rPr>
          <w:rStyle w:val="14"/>
          <w:rFonts w:hint="eastAsia" w:ascii="方正仿宋_GB2312" w:hAnsi="方正仿宋_GB2312" w:eastAsia="方正仿宋_GB2312" w:cs="方正仿宋_GB2312"/>
          <w:b w:val="0"/>
          <w:bCs/>
          <w:color w:val="000000"/>
          <w:sz w:val="32"/>
          <w:szCs w:val="32"/>
          <w:lang w:val="en-US" w:eastAsia="zh-CN"/>
        </w:rPr>
        <w:t>100</w:t>
      </w:r>
      <w:r>
        <w:rPr>
          <w:rStyle w:val="14"/>
          <w:rFonts w:hint="eastAsia" w:ascii="方正仿宋_GB2312" w:hAnsi="方正仿宋_GB2312" w:eastAsia="方正仿宋_GB2312" w:cs="方正仿宋_GB2312"/>
          <w:b w:val="0"/>
          <w:bCs/>
          <w:color w:val="000000"/>
          <w:sz w:val="32"/>
          <w:szCs w:val="32"/>
        </w:rPr>
        <w:t>%，决算数等于预算数的主要原因</w:t>
      </w:r>
      <w:r>
        <w:rPr>
          <w:rStyle w:val="14"/>
          <w:rFonts w:hint="eastAsia" w:ascii="方正仿宋_GB2312" w:hAnsi="方正仿宋_GB2312" w:eastAsia="方正仿宋_GB2312" w:cs="方正仿宋_GB2312"/>
          <w:b w:val="0"/>
          <w:bCs/>
          <w:color w:val="000000"/>
          <w:sz w:val="32"/>
          <w:szCs w:val="32"/>
          <w:lang w:eastAsia="zh-CN"/>
        </w:rPr>
        <w:t>严格按预算执行。</w:t>
      </w:r>
    </w:p>
    <w:p>
      <w:pPr>
        <w:spacing w:line="600" w:lineRule="exact"/>
        <w:ind w:firstLine="643" w:firstLineChars="200"/>
        <w:rPr>
          <w:rFonts w:hint="eastAsia" w:ascii="方正仿宋_GB2312" w:hAnsi="方正仿宋_GB2312" w:eastAsia="方正仿宋_GB2312" w:cs="方正仿宋_GB2312"/>
          <w:b/>
          <w:color w:val="000000"/>
          <w:sz w:val="32"/>
          <w:szCs w:val="32"/>
        </w:rPr>
      </w:pPr>
      <w:r>
        <w:rPr>
          <w:rStyle w:val="14"/>
          <w:rFonts w:hint="eastAsia" w:ascii="方正仿宋_GB2312" w:hAnsi="方正仿宋_GB2312" w:eastAsia="方正仿宋_GB2312" w:cs="方正仿宋_GB2312"/>
          <w:bCs/>
          <w:color w:val="000000"/>
          <w:sz w:val="32"/>
          <w:szCs w:val="32"/>
          <w:lang w:val="en-US" w:eastAsia="zh-CN"/>
        </w:rPr>
        <w:t>3</w:t>
      </w:r>
      <w:r>
        <w:rPr>
          <w:rStyle w:val="14"/>
          <w:rFonts w:hint="eastAsia" w:ascii="方正仿宋_GB2312" w:hAnsi="方正仿宋_GB2312" w:eastAsia="方正仿宋_GB2312" w:cs="方正仿宋_GB2312"/>
          <w:bCs/>
          <w:color w:val="000000"/>
          <w:sz w:val="32"/>
          <w:szCs w:val="32"/>
        </w:rPr>
        <w:t>.</w:t>
      </w:r>
      <w:r>
        <w:rPr>
          <w:rFonts w:hint="eastAsia" w:ascii="方正仿宋_GB2312" w:hAnsi="方正仿宋_GB2312" w:eastAsia="方正仿宋_GB2312" w:cs="方正仿宋_GB2312"/>
          <w:b/>
          <w:bCs/>
          <w:color w:val="000000" w:themeColor="text1"/>
          <w:sz w:val="32"/>
          <w:szCs w:val="32"/>
        </w:rPr>
        <w:t>卫生健康</w:t>
      </w:r>
      <w:r>
        <w:rPr>
          <w:rStyle w:val="14"/>
          <w:rFonts w:hint="eastAsia" w:ascii="方正仿宋_GB2312" w:hAnsi="方正仿宋_GB2312" w:eastAsia="方正仿宋_GB2312" w:cs="方正仿宋_GB2312"/>
          <w:bCs/>
          <w:color w:val="000000"/>
          <w:sz w:val="32"/>
          <w:szCs w:val="32"/>
        </w:rPr>
        <w:t>（类）行政事业单位医疗（款）</w:t>
      </w:r>
      <w:r>
        <w:rPr>
          <w:rStyle w:val="14"/>
          <w:rFonts w:hint="eastAsia" w:ascii="方正仿宋_GB2312" w:hAnsi="方正仿宋_GB2312" w:eastAsia="方正仿宋_GB2312" w:cs="方正仿宋_GB2312"/>
          <w:bCs/>
          <w:color w:val="000000"/>
          <w:sz w:val="32"/>
          <w:szCs w:val="32"/>
          <w:lang w:val="en-US" w:eastAsia="zh-CN"/>
        </w:rPr>
        <w:t>事业</w:t>
      </w:r>
      <w:r>
        <w:rPr>
          <w:rStyle w:val="14"/>
          <w:rFonts w:hint="eastAsia" w:ascii="方正仿宋_GB2312" w:hAnsi="方正仿宋_GB2312" w:eastAsia="方正仿宋_GB2312" w:cs="方正仿宋_GB2312"/>
          <w:bCs/>
          <w:color w:val="000000"/>
          <w:sz w:val="32"/>
          <w:szCs w:val="32"/>
        </w:rPr>
        <w:t>单位医疗（项）:</w:t>
      </w:r>
      <w:r>
        <w:rPr>
          <w:rStyle w:val="14"/>
          <w:rFonts w:hint="eastAsia" w:ascii="方正仿宋_GB2312" w:hAnsi="方正仿宋_GB2312" w:eastAsia="方正仿宋_GB2312" w:cs="方正仿宋_GB2312"/>
          <w:b w:val="0"/>
          <w:bCs/>
          <w:color w:val="000000"/>
          <w:sz w:val="32"/>
          <w:szCs w:val="32"/>
        </w:rPr>
        <w:t>支出决算为</w:t>
      </w:r>
      <w:r>
        <w:rPr>
          <w:rFonts w:hint="eastAsia" w:ascii="方正仿宋_GB2312" w:hAnsi="方正仿宋_GB2312" w:eastAsia="方正仿宋_GB2312" w:cs="方正仿宋_GB2312"/>
          <w:color w:val="000000" w:themeColor="text1"/>
          <w:sz w:val="32"/>
          <w:szCs w:val="32"/>
        </w:rPr>
        <w:t>20.69</w:t>
      </w:r>
      <w:r>
        <w:rPr>
          <w:rStyle w:val="14"/>
          <w:rFonts w:hint="eastAsia" w:ascii="方正仿宋_GB2312" w:hAnsi="方正仿宋_GB2312" w:eastAsia="方正仿宋_GB2312" w:cs="方正仿宋_GB2312"/>
          <w:b w:val="0"/>
          <w:bCs/>
          <w:color w:val="000000"/>
          <w:sz w:val="32"/>
          <w:szCs w:val="32"/>
        </w:rPr>
        <w:t>万元，完成预算</w:t>
      </w:r>
      <w:r>
        <w:rPr>
          <w:rStyle w:val="14"/>
          <w:rFonts w:hint="eastAsia" w:ascii="方正仿宋_GB2312" w:hAnsi="方正仿宋_GB2312" w:eastAsia="方正仿宋_GB2312" w:cs="方正仿宋_GB2312"/>
          <w:b w:val="0"/>
          <w:bCs/>
          <w:color w:val="000000"/>
          <w:sz w:val="32"/>
          <w:szCs w:val="32"/>
          <w:lang w:val="en-US" w:eastAsia="zh-CN"/>
        </w:rPr>
        <w:t>100</w:t>
      </w:r>
      <w:r>
        <w:rPr>
          <w:rStyle w:val="14"/>
          <w:rFonts w:hint="eastAsia" w:ascii="方正仿宋_GB2312" w:hAnsi="方正仿宋_GB2312" w:eastAsia="方正仿宋_GB2312" w:cs="方正仿宋_GB2312"/>
          <w:b w:val="0"/>
          <w:bCs/>
          <w:color w:val="000000"/>
          <w:sz w:val="32"/>
          <w:szCs w:val="32"/>
        </w:rPr>
        <w:t>%，决算数等于预算数的主要原因是</w:t>
      </w:r>
      <w:r>
        <w:rPr>
          <w:rStyle w:val="14"/>
          <w:rFonts w:hint="eastAsia" w:ascii="方正仿宋_GB2312" w:hAnsi="方正仿宋_GB2312" w:eastAsia="方正仿宋_GB2312" w:cs="方正仿宋_GB2312"/>
          <w:b w:val="0"/>
          <w:bCs/>
          <w:color w:val="000000"/>
          <w:sz w:val="32"/>
          <w:szCs w:val="32"/>
          <w:lang w:eastAsia="zh-CN"/>
        </w:rPr>
        <w:t>严格按预算支付</w:t>
      </w:r>
      <w:r>
        <w:rPr>
          <w:rStyle w:val="14"/>
          <w:rFonts w:hint="eastAsia" w:ascii="方正仿宋_GB2312" w:hAnsi="方正仿宋_GB2312" w:eastAsia="方正仿宋_GB2312" w:cs="方正仿宋_GB2312"/>
          <w:b w:val="0"/>
          <w:bCs/>
          <w:color w:val="000000"/>
          <w:sz w:val="32"/>
          <w:szCs w:val="32"/>
        </w:rPr>
        <w:t>。</w:t>
      </w:r>
    </w:p>
    <w:p>
      <w:pPr>
        <w:spacing w:line="600" w:lineRule="exact"/>
        <w:ind w:firstLine="640" w:firstLineChars="200"/>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b/>
          <w:bCs/>
          <w:color w:val="000000" w:themeColor="text1"/>
          <w:sz w:val="32"/>
          <w:szCs w:val="32"/>
        </w:rPr>
        <w:t>住房保障支出</w:t>
      </w:r>
      <w:r>
        <w:rPr>
          <w:rStyle w:val="14"/>
          <w:rFonts w:hint="eastAsia" w:ascii="方正仿宋_GB2312" w:hAnsi="方正仿宋_GB2312" w:eastAsia="方正仿宋_GB2312" w:cs="方正仿宋_GB2312"/>
          <w:bCs/>
          <w:color w:val="000000"/>
          <w:sz w:val="32"/>
          <w:szCs w:val="32"/>
        </w:rPr>
        <w:t>（类）住房改革支出（款）住房公积金（项）:</w:t>
      </w:r>
      <w:r>
        <w:rPr>
          <w:rStyle w:val="14"/>
          <w:rFonts w:hint="eastAsia" w:ascii="方正仿宋_GB2312" w:hAnsi="方正仿宋_GB2312" w:eastAsia="方正仿宋_GB2312" w:cs="方正仿宋_GB2312"/>
          <w:b w:val="0"/>
          <w:bCs/>
          <w:color w:val="000000"/>
          <w:sz w:val="32"/>
          <w:szCs w:val="32"/>
        </w:rPr>
        <w:t>支出决算为</w:t>
      </w:r>
      <w:r>
        <w:rPr>
          <w:rFonts w:hint="eastAsia" w:ascii="方正仿宋_GB2312" w:hAnsi="方正仿宋_GB2312" w:eastAsia="方正仿宋_GB2312" w:cs="方正仿宋_GB2312"/>
          <w:color w:val="000000" w:themeColor="text1"/>
          <w:sz w:val="32"/>
          <w:szCs w:val="32"/>
        </w:rPr>
        <w:t>55.69</w:t>
      </w:r>
      <w:r>
        <w:rPr>
          <w:rStyle w:val="14"/>
          <w:rFonts w:hint="eastAsia" w:ascii="方正仿宋_GB2312" w:hAnsi="方正仿宋_GB2312" w:eastAsia="方正仿宋_GB2312" w:cs="方正仿宋_GB2312"/>
          <w:b w:val="0"/>
          <w:bCs/>
          <w:color w:val="000000"/>
          <w:sz w:val="32"/>
          <w:szCs w:val="32"/>
        </w:rPr>
        <w:t>万元，完成预算</w:t>
      </w:r>
      <w:r>
        <w:rPr>
          <w:rStyle w:val="14"/>
          <w:rFonts w:hint="eastAsia" w:ascii="方正仿宋_GB2312" w:hAnsi="方正仿宋_GB2312" w:eastAsia="方正仿宋_GB2312" w:cs="方正仿宋_GB2312"/>
          <w:b w:val="0"/>
          <w:bCs/>
          <w:color w:val="000000"/>
          <w:sz w:val="32"/>
          <w:szCs w:val="32"/>
          <w:lang w:val="en-US" w:eastAsia="zh-CN"/>
        </w:rPr>
        <w:t>100</w:t>
      </w:r>
      <w:r>
        <w:rPr>
          <w:rStyle w:val="14"/>
          <w:rFonts w:hint="eastAsia" w:ascii="方正仿宋_GB2312" w:hAnsi="方正仿宋_GB2312" w:eastAsia="方正仿宋_GB2312" w:cs="方正仿宋_GB2312"/>
          <w:b w:val="0"/>
          <w:bCs/>
          <w:color w:val="000000"/>
          <w:sz w:val="32"/>
          <w:szCs w:val="32"/>
        </w:rPr>
        <w:t>%，决算数等于预算数的主要原因是</w:t>
      </w:r>
      <w:r>
        <w:rPr>
          <w:rStyle w:val="14"/>
          <w:rFonts w:hint="eastAsia" w:ascii="方正仿宋_GB2312" w:hAnsi="方正仿宋_GB2312" w:eastAsia="方正仿宋_GB2312" w:cs="方正仿宋_GB2312"/>
          <w:b w:val="0"/>
          <w:bCs/>
          <w:color w:val="000000"/>
          <w:sz w:val="32"/>
          <w:szCs w:val="32"/>
          <w:lang w:eastAsia="zh-CN"/>
        </w:rPr>
        <w:t>严格按预算支付</w:t>
      </w:r>
      <w:r>
        <w:rPr>
          <w:rStyle w:val="14"/>
          <w:rFonts w:hint="eastAsia" w:ascii="方正仿宋_GB2312" w:hAnsi="方正仿宋_GB2312" w:eastAsia="方正仿宋_GB2312" w:cs="方正仿宋_GB2312"/>
          <w:b w:val="0"/>
          <w:bCs/>
          <w:color w:val="000000"/>
          <w:sz w:val="32"/>
          <w:szCs w:val="32"/>
        </w:rPr>
        <w:t>。</w:t>
      </w:r>
    </w:p>
    <w:p>
      <w:pPr>
        <w:tabs>
          <w:tab w:val="right" w:pos="8306"/>
        </w:tabs>
        <w:spacing w:line="600" w:lineRule="exact"/>
        <w:ind w:firstLine="640"/>
        <w:outlineLvl w:val="1"/>
        <w:rPr>
          <w:rStyle w:val="25"/>
        </w:rPr>
      </w:pPr>
      <w:bookmarkStart w:id="82" w:name="_Toc22544_WPSOffice_Level2"/>
      <w:bookmarkStart w:id="83" w:name="_Toc15396608"/>
      <w:bookmarkStart w:id="84"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82"/>
      <w:bookmarkEnd w:id="83"/>
      <w:bookmarkEnd w:id="84"/>
      <w:r>
        <w:rPr>
          <w:rStyle w:val="25"/>
          <w:rFonts w:ascii="黑体" w:hAnsi="黑体" w:eastAsia="黑体"/>
          <w:b w:val="0"/>
        </w:rPr>
        <w:tab/>
      </w:r>
    </w:p>
    <w:p>
      <w:pPr>
        <w:spacing w:line="600" w:lineRule="exact"/>
        <w:ind w:firstLine="645"/>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2019年一般公共预算财政拨款基本支出</w:t>
      </w:r>
      <w:r>
        <w:rPr>
          <w:rFonts w:hint="eastAsia" w:ascii="方正仿宋_GB2312" w:hAnsi="方正仿宋_GB2312" w:eastAsia="方正仿宋_GB2312" w:cs="方正仿宋_GB2312"/>
          <w:color w:val="000000"/>
          <w:sz w:val="32"/>
          <w:szCs w:val="32"/>
          <w:lang w:val="en-US" w:eastAsia="zh-CN"/>
        </w:rPr>
        <w:t>653.73</w:t>
      </w:r>
      <w:r>
        <w:rPr>
          <w:rFonts w:hint="eastAsia" w:ascii="方正仿宋_GB2312" w:hAnsi="方正仿宋_GB2312" w:eastAsia="方正仿宋_GB2312" w:cs="方正仿宋_GB2312"/>
          <w:color w:val="000000"/>
          <w:sz w:val="32"/>
          <w:szCs w:val="32"/>
        </w:rPr>
        <w:t>万元，其中：</w:t>
      </w:r>
    </w:p>
    <w:p>
      <w:pPr>
        <w:spacing w:line="600" w:lineRule="exact"/>
        <w:ind w:firstLine="645"/>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人员经费</w:t>
      </w:r>
      <w:r>
        <w:rPr>
          <w:rFonts w:hint="eastAsia" w:ascii="方正仿宋_GB2312" w:hAnsi="方正仿宋_GB2312" w:eastAsia="方正仿宋_GB2312" w:cs="方正仿宋_GB2312"/>
          <w:color w:val="000000"/>
          <w:sz w:val="32"/>
          <w:szCs w:val="32"/>
          <w:lang w:val="en-US" w:eastAsia="zh-CN"/>
        </w:rPr>
        <w:t>581.64</w:t>
      </w:r>
      <w:r>
        <w:rPr>
          <w:rFonts w:hint="eastAsia" w:ascii="方正仿宋_GB2312" w:hAnsi="方正仿宋_GB2312" w:eastAsia="方正仿宋_GB2312" w:cs="方正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方正仿宋_GB2312" w:hAnsi="方正仿宋_GB2312" w:eastAsia="方正仿宋_GB2312" w:cs="方正仿宋_GB2312"/>
          <w:color w:val="000000"/>
          <w:sz w:val="32"/>
          <w:szCs w:val="32"/>
        </w:rPr>
        <w:br w:type="textWrapping"/>
      </w:r>
      <w:r>
        <w:rPr>
          <w:rFonts w:hint="eastAsia" w:ascii="方正仿宋_GB2312" w:hAnsi="方正仿宋_GB2312" w:eastAsia="方正仿宋_GB2312" w:cs="方正仿宋_GB2312"/>
          <w:color w:val="000000"/>
          <w:sz w:val="32"/>
          <w:szCs w:val="32"/>
        </w:rPr>
        <w:t>　　日常公用经费</w:t>
      </w:r>
      <w:r>
        <w:rPr>
          <w:rFonts w:hint="eastAsia" w:ascii="方正仿宋_GB2312" w:hAnsi="方正仿宋_GB2312" w:eastAsia="方正仿宋_GB2312" w:cs="方正仿宋_GB2312"/>
          <w:color w:val="000000"/>
          <w:sz w:val="32"/>
          <w:szCs w:val="32"/>
          <w:lang w:val="en-US" w:eastAsia="zh-CN"/>
        </w:rPr>
        <w:t>72.09</w:t>
      </w:r>
      <w:r>
        <w:rPr>
          <w:rFonts w:hint="eastAsia" w:ascii="方正仿宋_GB2312" w:hAnsi="方正仿宋_GB2312" w:eastAsia="方正仿宋_GB2312" w:cs="方正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85" w:name="_Toc15396609"/>
      <w:bookmarkStart w:id="86" w:name="_Toc16621_WPSOffice_Level2"/>
      <w:bookmarkStart w:id="87"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85"/>
      <w:bookmarkEnd w:id="86"/>
      <w:bookmarkEnd w:id="87"/>
    </w:p>
    <w:p>
      <w:pPr>
        <w:spacing w:line="600" w:lineRule="exact"/>
        <w:ind w:firstLine="640"/>
        <w:outlineLvl w:val="2"/>
        <w:rPr>
          <w:rFonts w:ascii="仿宋" w:hAnsi="仿宋" w:eastAsia="仿宋"/>
          <w:b/>
          <w:color w:val="000000"/>
          <w:sz w:val="32"/>
          <w:szCs w:val="32"/>
        </w:rPr>
      </w:pPr>
      <w:bookmarkStart w:id="88" w:name="_Toc15377216"/>
      <w:r>
        <w:rPr>
          <w:rFonts w:hint="eastAsia" w:ascii="仿宋" w:hAnsi="仿宋" w:eastAsia="仿宋"/>
          <w:b/>
          <w:color w:val="000000"/>
          <w:sz w:val="32"/>
          <w:szCs w:val="32"/>
        </w:rPr>
        <w:t>（一）“三公”经费财政拨款支出决算总体情况说明</w:t>
      </w:r>
      <w:bookmarkEnd w:id="88"/>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p>
    <w:p>
      <w:pPr>
        <w:spacing w:line="600" w:lineRule="exact"/>
        <w:ind w:firstLine="640"/>
        <w:outlineLvl w:val="2"/>
        <w:rPr>
          <w:rFonts w:ascii="仿宋" w:hAnsi="仿宋" w:eastAsia="仿宋"/>
          <w:b/>
          <w:color w:val="000000"/>
          <w:sz w:val="32"/>
          <w:szCs w:val="32"/>
        </w:rPr>
      </w:pPr>
      <w:bookmarkStart w:id="89" w:name="_Toc15377217"/>
      <w:r>
        <w:rPr>
          <w:rFonts w:hint="eastAsia" w:ascii="仿宋" w:hAnsi="仿宋" w:eastAsia="仿宋"/>
          <w:b/>
          <w:color w:val="000000"/>
          <w:sz w:val="32"/>
          <w:szCs w:val="32"/>
        </w:rPr>
        <w:t>（二）“三公”经费财政拨款支出决算具体情况说明</w:t>
      </w:r>
      <w:bookmarkEnd w:id="89"/>
    </w:p>
    <w:p>
      <w:pPr>
        <w:spacing w:line="600" w:lineRule="exact"/>
        <w:ind w:firstLine="640"/>
        <w:rPr>
          <w:rFonts w:hint="eastAsia" w:ascii="仿宋" w:hAnsi="仿宋" w:eastAsia="仿宋"/>
          <w:color w:val="000000"/>
          <w:sz w:val="32"/>
          <w:szCs w:val="32"/>
        </w:rPr>
      </w:pPr>
      <w:r>
        <w:rPr>
          <w:rFonts w:hint="eastAsia" w:ascii="方正仿宋_GB2312" w:hAnsi="方正仿宋_GB2312" w:eastAsia="方正仿宋_GB2312" w:cs="方正仿宋_GB2312"/>
          <w:color w:val="000000"/>
          <w:sz w:val="32"/>
          <w:szCs w:val="32"/>
        </w:rPr>
        <w:t>2019年“三公”经费财政拨款支出决算中，因公出国（境）费支出决算</w:t>
      </w:r>
      <w:r>
        <w:rPr>
          <w:rFonts w:hint="eastAsia" w:ascii="方正仿宋_GB2312" w:hAnsi="方正仿宋_GB2312" w:eastAsia="方正仿宋_GB2312" w:cs="方正仿宋_GB2312"/>
          <w:color w:val="000000"/>
          <w:sz w:val="32"/>
          <w:szCs w:val="32"/>
          <w:lang w:val="en-US" w:eastAsia="zh-CN"/>
        </w:rPr>
        <w:t>0</w:t>
      </w:r>
      <w:r>
        <w:rPr>
          <w:rFonts w:hint="eastAsia" w:ascii="方正仿宋_GB2312" w:hAnsi="方正仿宋_GB2312" w:eastAsia="方正仿宋_GB2312" w:cs="方正仿宋_GB2312"/>
          <w:color w:val="000000"/>
          <w:sz w:val="32"/>
          <w:szCs w:val="32"/>
        </w:rPr>
        <w:t>万元，占</w:t>
      </w:r>
      <w:r>
        <w:rPr>
          <w:rFonts w:hint="eastAsia" w:ascii="方正仿宋_GB2312" w:hAnsi="方正仿宋_GB2312" w:eastAsia="方正仿宋_GB2312" w:cs="方正仿宋_GB2312"/>
          <w:color w:val="000000"/>
          <w:sz w:val="32"/>
          <w:szCs w:val="32"/>
          <w:lang w:val="en-US" w:eastAsia="zh-CN"/>
        </w:rPr>
        <w:t>0</w:t>
      </w:r>
      <w:r>
        <w:rPr>
          <w:rFonts w:hint="eastAsia" w:ascii="方正仿宋_GB2312" w:hAnsi="方正仿宋_GB2312" w:eastAsia="方正仿宋_GB2312" w:cs="方正仿宋_GB2312"/>
          <w:color w:val="000000"/>
          <w:sz w:val="32"/>
          <w:szCs w:val="32"/>
        </w:rPr>
        <w:t>%；公务用车购置及运行维护费支出决算</w:t>
      </w:r>
      <w:r>
        <w:rPr>
          <w:rFonts w:hint="eastAsia" w:ascii="方正仿宋_GB2312" w:hAnsi="方正仿宋_GB2312" w:eastAsia="方正仿宋_GB2312" w:cs="方正仿宋_GB2312"/>
          <w:color w:val="000000"/>
          <w:sz w:val="32"/>
          <w:szCs w:val="32"/>
          <w:lang w:val="en-US" w:eastAsia="zh-CN"/>
        </w:rPr>
        <w:t>0</w:t>
      </w:r>
      <w:r>
        <w:rPr>
          <w:rFonts w:hint="eastAsia" w:ascii="方正仿宋_GB2312" w:hAnsi="方正仿宋_GB2312" w:eastAsia="方正仿宋_GB2312" w:cs="方正仿宋_GB2312"/>
          <w:color w:val="000000"/>
          <w:sz w:val="32"/>
          <w:szCs w:val="32"/>
        </w:rPr>
        <w:t>万元。</w:t>
      </w:r>
    </w:p>
    <w:p>
      <w:pPr>
        <w:numPr>
          <w:ilvl w:val="0"/>
          <w:numId w:val="2"/>
        </w:numPr>
        <w:spacing w:line="600" w:lineRule="exact"/>
        <w:ind w:firstLine="640"/>
        <w:rPr>
          <w:rFonts w:hint="eastAsia" w:ascii="方正仿宋_GB2312" w:hAnsi="方正仿宋_GB2312" w:eastAsia="方正仿宋_GB2312" w:cs="方正仿宋_GB2312"/>
          <w:b/>
          <w:color w:val="000000"/>
          <w:sz w:val="32"/>
          <w:szCs w:val="32"/>
        </w:rPr>
      </w:pPr>
      <w:r>
        <w:rPr>
          <w:rFonts w:hint="eastAsia" w:ascii="方正仿宋_GB2312" w:hAnsi="方正仿宋_GB2312" w:eastAsia="方正仿宋_GB2312" w:cs="方正仿宋_GB2312"/>
          <w:b/>
          <w:color w:val="000000"/>
          <w:sz w:val="32"/>
          <w:szCs w:val="32"/>
        </w:rPr>
        <w:t>因公出国（境）经费支出</w:t>
      </w:r>
      <w:r>
        <w:rPr>
          <w:rFonts w:hint="eastAsia" w:ascii="方正仿宋_GB2312" w:hAnsi="方正仿宋_GB2312" w:eastAsia="方正仿宋_GB2312" w:cs="方正仿宋_GB2312"/>
          <w:b/>
          <w:color w:val="000000"/>
          <w:sz w:val="32"/>
          <w:szCs w:val="32"/>
          <w:lang w:eastAsia="zh-CN"/>
        </w:rPr>
        <w:t>，无。</w:t>
      </w:r>
    </w:p>
    <w:p>
      <w:pPr>
        <w:numPr>
          <w:ilvl w:val="0"/>
          <w:numId w:val="2"/>
        </w:numPr>
        <w:spacing w:line="600" w:lineRule="exact"/>
        <w:ind w:left="0" w:leftChars="0" w:firstLine="640" w:firstLineChars="0"/>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b/>
          <w:color w:val="000000"/>
          <w:sz w:val="32"/>
          <w:szCs w:val="32"/>
        </w:rPr>
        <w:t>公务用车购置及运行维护费支出</w:t>
      </w:r>
      <w:r>
        <w:rPr>
          <w:rFonts w:hint="eastAsia" w:ascii="方正仿宋_GB2312" w:hAnsi="方正仿宋_GB2312" w:eastAsia="方正仿宋_GB2312" w:cs="方正仿宋_GB2312"/>
          <w:color w:val="000000"/>
          <w:sz w:val="32"/>
          <w:szCs w:val="32"/>
          <w:lang w:val="en-US" w:eastAsia="zh-CN"/>
        </w:rPr>
        <w:t>0</w:t>
      </w:r>
      <w:r>
        <w:rPr>
          <w:rFonts w:hint="eastAsia" w:ascii="方正仿宋_GB2312" w:hAnsi="方正仿宋_GB2312" w:eastAsia="方正仿宋_GB2312" w:cs="方正仿宋_GB2312"/>
          <w:color w:val="000000"/>
          <w:sz w:val="32"/>
          <w:szCs w:val="32"/>
        </w:rPr>
        <w:t>万元</w:t>
      </w:r>
      <w:r>
        <w:rPr>
          <w:rStyle w:val="14"/>
          <w:rFonts w:hint="eastAsia" w:ascii="方正仿宋_GB2312" w:hAnsi="方正仿宋_GB2312" w:eastAsia="方正仿宋_GB2312" w:cs="方正仿宋_GB2312"/>
          <w:b w:val="0"/>
          <w:bCs/>
          <w:color w:val="000000"/>
          <w:sz w:val="32"/>
          <w:szCs w:val="32"/>
        </w:rPr>
        <w:t>。</w:t>
      </w:r>
      <w:r>
        <w:rPr>
          <w:rFonts w:hint="eastAsia" w:ascii="方正仿宋_GB2312" w:hAnsi="方正仿宋_GB2312" w:eastAsia="方正仿宋_GB2312" w:cs="方正仿宋_GB2312"/>
          <w:color w:val="000000"/>
          <w:sz w:val="32"/>
          <w:szCs w:val="32"/>
          <w:lang w:val="en-US" w:eastAsia="zh-CN"/>
        </w:rPr>
        <w:t>本单位无公务用车。</w:t>
      </w:r>
    </w:p>
    <w:p>
      <w:pPr>
        <w:numPr>
          <w:ilvl w:val="0"/>
          <w:numId w:val="2"/>
        </w:numPr>
        <w:spacing w:line="600" w:lineRule="exact"/>
        <w:ind w:left="0" w:leftChars="0" w:firstLine="640" w:firstLineChars="0"/>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b/>
          <w:color w:val="000000"/>
          <w:sz w:val="32"/>
          <w:szCs w:val="32"/>
        </w:rPr>
        <w:t>公务用车运行维护费支出</w:t>
      </w:r>
      <w:r>
        <w:rPr>
          <w:rFonts w:hint="eastAsia" w:ascii="方正仿宋_GB2312" w:hAnsi="方正仿宋_GB2312" w:eastAsia="方正仿宋_GB2312" w:cs="方正仿宋_GB2312"/>
          <w:b/>
          <w:color w:val="000000"/>
          <w:sz w:val="32"/>
          <w:szCs w:val="32"/>
          <w:lang w:val="en-US" w:eastAsia="zh-CN"/>
        </w:rPr>
        <w:t>0</w:t>
      </w:r>
      <w:r>
        <w:rPr>
          <w:rFonts w:hint="eastAsia" w:ascii="方正仿宋_GB2312" w:hAnsi="方正仿宋_GB2312" w:eastAsia="方正仿宋_GB2312" w:cs="方正仿宋_GB2312"/>
          <w:color w:val="000000"/>
          <w:sz w:val="32"/>
          <w:szCs w:val="32"/>
        </w:rPr>
        <w:t>万元。</w:t>
      </w:r>
    </w:p>
    <w:p>
      <w:pPr>
        <w:spacing w:line="600" w:lineRule="exact"/>
        <w:ind w:firstLine="640"/>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b/>
          <w:color w:val="000000"/>
          <w:sz w:val="32"/>
          <w:szCs w:val="32"/>
        </w:rPr>
        <w:t>3.公务接待费支出</w:t>
      </w:r>
      <w:r>
        <w:rPr>
          <w:rFonts w:hint="eastAsia" w:ascii="方正仿宋_GB2312" w:hAnsi="方正仿宋_GB2312" w:eastAsia="方正仿宋_GB2312" w:cs="方正仿宋_GB2312"/>
          <w:color w:val="000000"/>
          <w:sz w:val="32"/>
          <w:szCs w:val="32"/>
          <w:lang w:val="en-US" w:eastAsia="zh-CN"/>
        </w:rPr>
        <w:t>0</w:t>
      </w:r>
      <w:r>
        <w:rPr>
          <w:rFonts w:hint="eastAsia" w:ascii="方正仿宋_GB2312" w:hAnsi="方正仿宋_GB2312" w:eastAsia="方正仿宋_GB2312" w:cs="方正仿宋_GB2312"/>
          <w:color w:val="000000"/>
          <w:sz w:val="32"/>
          <w:szCs w:val="32"/>
        </w:rPr>
        <w:t>万元</w:t>
      </w:r>
      <w:r>
        <w:rPr>
          <w:rStyle w:val="14"/>
          <w:rFonts w:hint="eastAsia" w:ascii="方正仿宋_GB2312" w:hAnsi="方正仿宋_GB2312" w:eastAsia="方正仿宋_GB2312" w:cs="方正仿宋_GB2312"/>
          <w:b w:val="0"/>
          <w:bCs/>
          <w:color w:val="000000"/>
          <w:sz w:val="32"/>
          <w:szCs w:val="32"/>
        </w:rPr>
        <w:t>。</w:t>
      </w:r>
      <w:r>
        <w:rPr>
          <w:rFonts w:hint="eastAsia" w:ascii="方正仿宋_GB2312" w:hAnsi="方正仿宋_GB2312" w:eastAsia="方正仿宋_GB2312" w:cs="方正仿宋_GB2312"/>
          <w:color w:val="000000"/>
          <w:sz w:val="32"/>
          <w:szCs w:val="32"/>
          <w:lang w:val="en-US" w:eastAsia="zh-CN"/>
        </w:rPr>
        <w:t>本单位本年无公务接待</w:t>
      </w:r>
      <w:r>
        <w:rPr>
          <w:rFonts w:hint="eastAsia" w:ascii="方正仿宋_GB2312" w:hAnsi="方正仿宋_GB2312" w:eastAsia="方正仿宋_GB2312" w:cs="方正仿宋_GB2312"/>
          <w:color w:val="000000"/>
          <w:sz w:val="32"/>
          <w:szCs w:val="32"/>
          <w:lang w:eastAsia="zh-CN"/>
        </w:rPr>
        <w:t>。</w:t>
      </w:r>
    </w:p>
    <w:p>
      <w:pPr>
        <w:spacing w:line="600" w:lineRule="exact"/>
        <w:ind w:firstLine="643" w:firstLineChars="200"/>
        <w:rPr>
          <w:rFonts w:ascii="黑体" w:eastAsia="黑体"/>
          <w:color w:val="000000"/>
          <w:sz w:val="32"/>
          <w:szCs w:val="32"/>
        </w:rPr>
      </w:pPr>
      <w:r>
        <w:rPr>
          <w:rFonts w:hint="eastAsia" w:ascii="仿宋" w:hAnsi="仿宋" w:eastAsia="仿宋"/>
          <w:b/>
          <w:color w:val="000000"/>
          <w:sz w:val="32"/>
          <w:szCs w:val="32"/>
          <w:lang w:eastAsia="zh-CN"/>
        </w:rPr>
        <w:t>无</w:t>
      </w:r>
      <w:r>
        <w:rPr>
          <w:rFonts w:hint="eastAsia" w:ascii="仿宋" w:hAnsi="仿宋" w:eastAsia="仿宋"/>
          <w:b/>
          <w:color w:val="000000"/>
          <w:sz w:val="32"/>
          <w:szCs w:val="32"/>
        </w:rPr>
        <w:t>外事接待支出</w:t>
      </w:r>
      <w:r>
        <w:rPr>
          <w:rFonts w:hint="eastAsia" w:ascii="仿宋" w:hAnsi="仿宋" w:eastAsia="仿宋"/>
          <w:b/>
          <w:color w:val="000000"/>
          <w:sz w:val="32"/>
          <w:szCs w:val="32"/>
          <w:lang w:eastAsia="zh-CN"/>
        </w:rPr>
        <w:t>。</w:t>
      </w:r>
      <w:bookmarkStart w:id="90" w:name="_Toc15396610"/>
      <w:bookmarkStart w:id="91" w:name="_Toc15377218"/>
    </w:p>
    <w:p>
      <w:pPr>
        <w:spacing w:line="600" w:lineRule="exact"/>
        <w:ind w:firstLine="640"/>
        <w:outlineLvl w:val="1"/>
        <w:rPr>
          <w:rStyle w:val="25"/>
          <w:rFonts w:ascii="黑体" w:hAnsi="黑体" w:eastAsia="黑体"/>
        </w:rPr>
      </w:pPr>
      <w:bookmarkStart w:id="92" w:name="_Toc10750_WPSOffice_Level2"/>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90"/>
      <w:bookmarkEnd w:id="91"/>
      <w:bookmarkEnd w:id="9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3"/>
        </w:numPr>
        <w:spacing w:line="600" w:lineRule="exact"/>
        <w:ind w:firstLine="640"/>
        <w:outlineLvl w:val="1"/>
        <w:rPr>
          <w:rStyle w:val="25"/>
          <w:rFonts w:ascii="黑体" w:hAnsi="黑体" w:eastAsia="黑体"/>
          <w:b w:val="0"/>
        </w:rPr>
      </w:pPr>
      <w:bookmarkStart w:id="93" w:name="_Toc15377219"/>
      <w:bookmarkStart w:id="94" w:name="_Toc15396611"/>
      <w:bookmarkStart w:id="95" w:name="_Toc2495_WPSOffice_Level2"/>
      <w:r>
        <w:rPr>
          <w:rStyle w:val="25"/>
          <w:rFonts w:hint="eastAsia" w:ascii="黑体" w:hAnsi="黑体" w:eastAsia="黑体"/>
          <w:b w:val="0"/>
        </w:rPr>
        <w:t>国有资本经营预算支出决算情况说明</w:t>
      </w:r>
      <w:bookmarkEnd w:id="93"/>
      <w:bookmarkEnd w:id="94"/>
      <w:bookmarkEnd w:id="95"/>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5"/>
          <w:rFonts w:ascii="黑体" w:hAnsi="黑体" w:eastAsia="黑体"/>
        </w:rPr>
      </w:pPr>
      <w:bookmarkStart w:id="96" w:name="_Toc18380_WPSOffice_Level2"/>
      <w:bookmarkStart w:id="97" w:name="_Toc15396612"/>
      <w:bookmarkStart w:id="98"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96"/>
      <w:bookmarkEnd w:id="97"/>
      <w:bookmarkEnd w:id="98"/>
    </w:p>
    <w:p>
      <w:pPr>
        <w:spacing w:line="600" w:lineRule="exact"/>
        <w:ind w:firstLine="643" w:firstLineChars="200"/>
        <w:outlineLvl w:val="2"/>
        <w:rPr>
          <w:rFonts w:ascii="仿宋" w:hAnsi="仿宋" w:eastAsia="仿宋"/>
          <w:color w:val="000000"/>
          <w:sz w:val="32"/>
          <w:szCs w:val="32"/>
        </w:rPr>
      </w:pPr>
      <w:bookmarkStart w:id="99" w:name="_Toc15377222"/>
      <w:r>
        <w:rPr>
          <w:rFonts w:hint="eastAsia" w:ascii="仿宋" w:hAnsi="仿宋" w:eastAsia="仿宋"/>
          <w:b/>
          <w:color w:val="000000"/>
          <w:sz w:val="32"/>
          <w:szCs w:val="32"/>
        </w:rPr>
        <w:t>（一）机关运行经费支出情况</w:t>
      </w:r>
      <w:bookmarkEnd w:id="99"/>
    </w:p>
    <w:p>
      <w:pPr>
        <w:spacing w:line="600" w:lineRule="exact"/>
        <w:ind w:firstLine="640" w:firstLineChars="200"/>
        <w:rPr>
          <w:rFonts w:hint="eastAsia" w:ascii="仿宋_GB2312" w:eastAsia="仿宋_GB2312"/>
          <w:color w:val="000000" w:themeColor="text1"/>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达川区</w:t>
      </w:r>
      <w:r>
        <w:rPr>
          <w:rFonts w:hint="eastAsia" w:ascii="仿宋_GB2312" w:eastAsia="仿宋_GB2312"/>
          <w:color w:val="000000"/>
          <w:sz w:val="32"/>
          <w:szCs w:val="32"/>
          <w:lang w:val="en-US" w:eastAsia="zh-CN"/>
        </w:rPr>
        <w:t>教师进修学校</w:t>
      </w:r>
      <w:r>
        <w:rPr>
          <w:rFonts w:hint="eastAsia" w:ascii="仿宋_GB2312" w:eastAsia="仿宋_GB2312"/>
          <w:color w:val="000000"/>
          <w:sz w:val="32"/>
          <w:szCs w:val="32"/>
        </w:rPr>
        <w:t>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100" w:name="_Toc15377223"/>
      <w:r>
        <w:rPr>
          <w:rFonts w:hint="eastAsia" w:ascii="仿宋" w:hAnsi="仿宋" w:eastAsia="仿宋"/>
          <w:b/>
          <w:color w:val="000000"/>
          <w:sz w:val="32"/>
          <w:szCs w:val="32"/>
        </w:rPr>
        <w:t>（二）政府采购支出情况</w:t>
      </w:r>
      <w:bookmarkEnd w:id="100"/>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达川区</w:t>
      </w:r>
      <w:r>
        <w:rPr>
          <w:rFonts w:hint="eastAsia" w:ascii="仿宋_GB2312" w:eastAsia="仿宋_GB2312"/>
          <w:color w:val="000000"/>
          <w:sz w:val="32"/>
          <w:szCs w:val="32"/>
          <w:lang w:val="en-US" w:eastAsia="zh-CN"/>
        </w:rPr>
        <w:t>教师进修学校</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101" w:name="_Toc15377224"/>
      <w:r>
        <w:rPr>
          <w:rFonts w:hint="eastAsia" w:ascii="仿宋" w:hAnsi="仿宋" w:eastAsia="仿宋"/>
          <w:b/>
          <w:color w:val="000000"/>
          <w:sz w:val="32"/>
          <w:szCs w:val="32"/>
        </w:rPr>
        <w:t>（三）国有资产占有使用情况</w:t>
      </w:r>
      <w:bookmarkEnd w:id="101"/>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达川区</w:t>
      </w:r>
      <w:r>
        <w:rPr>
          <w:rFonts w:hint="eastAsia" w:ascii="仿宋_GB2312" w:eastAsia="仿宋_GB2312"/>
          <w:color w:val="000000"/>
          <w:sz w:val="32"/>
          <w:szCs w:val="32"/>
          <w:lang w:val="en-US" w:eastAsia="zh-CN"/>
        </w:rPr>
        <w:t>教师进修学校</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val="en-US" w:eastAsia="zh-CN"/>
        </w:rPr>
        <w:t>.</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numPr>
          <w:ilvl w:val="0"/>
          <w:numId w:val="4"/>
        </w:num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r>
        <w:rPr>
          <w:rFonts w:hint="eastAsia" w:ascii="仿宋" w:hAnsi="仿宋" w:eastAsia="仿宋"/>
          <w:b/>
          <w:color w:val="000000"/>
          <w:sz w:val="32"/>
          <w:szCs w:val="32"/>
        </w:rPr>
        <w:t>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党建经费项目、教师培训项目</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val="en-US" w:eastAsia="zh-CN"/>
        </w:rPr>
        <w:t>整体绩效情况完成满意度在90%</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个项目支出绩效评价，从评价情况来看</w:t>
      </w:r>
      <w:r>
        <w:rPr>
          <w:rFonts w:hint="eastAsia" w:ascii="仿宋_GB2312" w:hAnsi="仿宋_GB2312" w:eastAsia="仿宋_GB2312" w:cs="仿宋_GB2312"/>
          <w:sz w:val="32"/>
          <w:szCs w:val="32"/>
          <w:lang w:val="en-US" w:eastAsia="zh-CN"/>
        </w:rPr>
        <w:t>整体绩效情况完成满意度在90%</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val="en-US" w:eastAsia="zh-CN"/>
        </w:rPr>
        <w:t>教师培训</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党建经费项目”</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个项目绩效目标实际完成情况。（本单位部门项目绩效目标个数在5个以上的，选取5个项目进行公开，目标个数在5个以下的，全部进行公开，公开内容包括选取的全部项目完成情况综述和完成情况表）。</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党建经费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en-US" w:eastAsia="zh-CN"/>
        </w:rPr>
        <w:t>建立健全党建工作责任制，形成党组织统一领导，一把手负总责，分管领导具体负责，各级党组织抓落实的工作格局。实行集体领导与个人分工负责相结合，领导干部“一岗双责”谁主管谁负责，一级抓一级，层层抓落实，做到党建工作与教育、教研、管理等工作一起部署、落实、检查、考核、总结。</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教师培训</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en-US" w:eastAsia="zh-CN"/>
        </w:rPr>
        <w:t>支持了组织全区新入职教师的培训工作，组织教师学习新教材等。</w:t>
      </w:r>
    </w:p>
    <w:p>
      <w:pPr>
        <w:numPr>
          <w:ilvl w:val="0"/>
          <w:numId w:val="0"/>
        </w:numPr>
        <w:autoSpaceDE w:val="0"/>
        <w:autoSpaceDN w:val="0"/>
        <w:adjustRightInd w:val="0"/>
        <w:spacing w:line="600" w:lineRule="exact"/>
        <w:jc w:val="left"/>
        <w:outlineLvl w:val="2"/>
        <w:rPr>
          <w:rFonts w:hint="eastAsia" w:ascii="仿宋" w:hAnsi="仿宋" w:eastAsia="仿宋"/>
          <w:b/>
          <w:color w:val="000000"/>
          <w:sz w:val="32"/>
          <w:szCs w:val="32"/>
        </w:rPr>
      </w:pPr>
    </w:p>
    <w:tbl>
      <w:tblPr>
        <w:tblStyle w:val="12"/>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达州市达川区教师进修学校</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达州市达川区教师进修学校</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7.00</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7.00</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实施县域内义务教育阶段教师、幼儿园教师和教育干部的继续教育</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完成率≥95%</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分阶段举行培训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根据需要进行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根据需要进行</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全面提升教师教学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全面提升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全面提升</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上下半年进行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分阶段进行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分阶段进行</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各项费用支出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控制在预算内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控制在预算内</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提升教师素质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全面提升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全面提升</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rPr>
              <w:t>满意度</w:t>
            </w:r>
            <w:r>
              <w:rPr>
                <w:rFonts w:hint="eastAsia" w:ascii="宋体" w:hAnsi="宋体" w:cs="宋体"/>
                <w:color w:val="000000"/>
                <w:kern w:val="0"/>
                <w:sz w:val="24"/>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各级学校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≥90%</w:t>
            </w:r>
          </w:p>
        </w:tc>
      </w:tr>
    </w:tbl>
    <w:p>
      <w:pPr>
        <w:keepNext w:val="0"/>
        <w:keepLines w:val="0"/>
        <w:pageBreakBefore w:val="0"/>
        <w:widowControl w:val="0"/>
        <w:numPr>
          <w:ilvl w:val="0"/>
          <w:numId w:val="0"/>
        </w:numPr>
        <w:kinsoku/>
        <w:wordWrap/>
        <w:overflowPunct/>
        <w:topLinePunct w:val="0"/>
        <w:autoSpaceDE/>
        <w:autoSpaceDN/>
        <w:bidi w:val="0"/>
        <w:adjustRightInd/>
        <w:spacing w:line="440" w:lineRule="exact"/>
        <w:ind w:firstLine="640" w:firstLineChars="200"/>
        <w:jc w:val="both"/>
        <w:textAlignment w:val="auto"/>
        <w:rPr>
          <w:rFonts w:hint="default" w:ascii="方正仿宋_GB2312" w:hAnsi="方正仿宋_GB2312" w:eastAsia="方正仿宋_GB2312" w:cs="方正仿宋_GB2312"/>
          <w:sz w:val="32"/>
          <w:szCs w:val="32"/>
          <w:lang w:val="en-US"/>
        </w:rPr>
      </w:pPr>
    </w:p>
    <w:p>
      <w:pPr>
        <w:spacing w:line="580" w:lineRule="exact"/>
        <w:ind w:left="63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2.部门绩效评价结果。</w:t>
      </w:r>
    </w:p>
    <w:p>
      <w:pPr>
        <w:spacing w:line="580" w:lineRule="exact"/>
        <w:ind w:firstLine="640" w:firstLineChars="200"/>
        <w:rPr>
          <w:rFonts w:hint="eastAsia" w:ascii="仿宋" w:hAnsi="仿宋" w:eastAsia="仿宋" w:cs="仿宋"/>
          <w:sz w:val="32"/>
          <w:szCs w:val="32"/>
        </w:rPr>
      </w:pPr>
      <w:r>
        <w:rPr>
          <w:rFonts w:hint="eastAsia" w:ascii="方正仿宋_GB2312" w:hAnsi="方正仿宋_GB2312" w:eastAsia="方正仿宋_GB2312" w:cs="方正仿宋_GB2312"/>
          <w:sz w:val="32"/>
          <w:szCs w:val="32"/>
        </w:rPr>
        <w:t>本部门按要求对2019年部门整体支出绩效评价情况开展自评，《</w:t>
      </w:r>
      <w:r>
        <w:rPr>
          <w:rFonts w:hint="eastAsia" w:ascii="方正仿宋_GB2312" w:hAnsi="方正仿宋_GB2312" w:eastAsia="方正仿宋_GB2312" w:cs="方正仿宋_GB2312"/>
          <w:sz w:val="32"/>
          <w:szCs w:val="32"/>
          <w:lang w:eastAsia="zh-CN"/>
        </w:rPr>
        <w:t>达州市达川区</w:t>
      </w:r>
      <w:r>
        <w:rPr>
          <w:rFonts w:hint="eastAsia" w:ascii="方正仿宋_GB2312" w:hAnsi="方正仿宋_GB2312" w:eastAsia="方正仿宋_GB2312" w:cs="方正仿宋_GB2312"/>
          <w:sz w:val="32"/>
          <w:szCs w:val="32"/>
          <w:lang w:val="en-US" w:eastAsia="zh-CN"/>
        </w:rPr>
        <w:t>教</w:t>
      </w:r>
      <w:r>
        <w:rPr>
          <w:rFonts w:hint="eastAsia" w:ascii="仿宋" w:hAnsi="仿宋" w:eastAsia="仿宋" w:cs="仿宋"/>
          <w:sz w:val="32"/>
          <w:szCs w:val="32"/>
          <w:lang w:val="en-US" w:eastAsia="zh-CN"/>
        </w:rPr>
        <w:t>师进修学校</w:t>
      </w:r>
      <w:r>
        <w:rPr>
          <w:rFonts w:hint="eastAsia" w:ascii="仿宋" w:hAnsi="仿宋" w:eastAsia="仿宋" w:cs="仿宋"/>
          <w:sz w:val="32"/>
          <w:szCs w:val="32"/>
        </w:rPr>
        <w:t>2019年部门整体支出绩效评价报告》见附件1。</w:t>
      </w:r>
    </w:p>
    <w:p>
      <w:pPr>
        <w:spacing w:line="580" w:lineRule="exact"/>
        <w:ind w:firstLine="640" w:firstLineChars="200"/>
        <w:rPr>
          <w:rFonts w:hint="eastAsia" w:ascii="方正仿宋_GB2312" w:hAnsi="方正仿宋_GB2312" w:eastAsia="方正仿宋_GB2312" w:cs="方正仿宋_GB2312"/>
          <w:b/>
          <w:color w:val="000000"/>
          <w:sz w:val="32"/>
          <w:szCs w:val="32"/>
        </w:rPr>
      </w:pPr>
      <w:r>
        <w:rPr>
          <w:rFonts w:hint="eastAsia" w:ascii="仿宋" w:hAnsi="仿宋" w:eastAsia="仿宋" w:cs="仿宋"/>
          <w:sz w:val="32"/>
          <w:szCs w:val="32"/>
        </w:rPr>
        <w:t>本部门自行组织对</w:t>
      </w:r>
      <w:r>
        <w:rPr>
          <w:rFonts w:hint="eastAsia" w:ascii="方正仿宋_GB2312" w:hAnsi="方正仿宋_GB2312" w:eastAsia="方正仿宋_GB2312" w:cs="方正仿宋_GB2312"/>
          <w:sz w:val="32"/>
          <w:szCs w:val="32"/>
          <w:lang w:val="en-US" w:eastAsia="zh-CN"/>
        </w:rPr>
        <w:t>本年各</w:t>
      </w:r>
      <w:r>
        <w:rPr>
          <w:rFonts w:hint="eastAsia" w:ascii="方正仿宋_GB2312" w:hAnsi="方正仿宋_GB2312" w:eastAsia="方正仿宋_GB2312" w:cs="方正仿宋_GB2312"/>
          <w:sz w:val="32"/>
          <w:szCs w:val="32"/>
          <w:lang w:eastAsia="zh-CN"/>
        </w:rPr>
        <w:t>项目</w:t>
      </w:r>
      <w:r>
        <w:rPr>
          <w:rFonts w:hint="eastAsia" w:ascii="方正仿宋_GB2312" w:hAnsi="方正仿宋_GB2312" w:eastAsia="方正仿宋_GB2312" w:cs="方正仿宋_GB2312"/>
          <w:sz w:val="32"/>
          <w:szCs w:val="32"/>
        </w:rPr>
        <w:t>开展了绩效评价，《</w:t>
      </w:r>
      <w:r>
        <w:rPr>
          <w:rFonts w:hint="eastAsia" w:ascii="方正仿宋_GB2312" w:hAnsi="方正仿宋_GB2312" w:eastAsia="方正仿宋_GB2312" w:cs="方正仿宋_GB2312"/>
          <w:sz w:val="32"/>
          <w:szCs w:val="32"/>
          <w:lang w:eastAsia="zh-CN"/>
        </w:rPr>
        <w:t>达州市达川区</w:t>
      </w:r>
      <w:r>
        <w:rPr>
          <w:rFonts w:hint="eastAsia" w:ascii="方正仿宋_GB2312" w:hAnsi="方正仿宋_GB2312" w:eastAsia="方正仿宋_GB2312" w:cs="方正仿宋_GB2312"/>
          <w:sz w:val="32"/>
          <w:szCs w:val="32"/>
          <w:lang w:val="en-US" w:eastAsia="zh-CN"/>
        </w:rPr>
        <w:t>教</w:t>
      </w:r>
      <w:r>
        <w:rPr>
          <w:rFonts w:hint="eastAsia" w:ascii="仿宋" w:hAnsi="仿宋" w:eastAsia="仿宋" w:cs="仿宋"/>
          <w:sz w:val="32"/>
          <w:szCs w:val="32"/>
          <w:lang w:val="en-US" w:eastAsia="zh-CN"/>
        </w:rPr>
        <w:t>师进修学校</w:t>
      </w:r>
      <w:r>
        <w:rPr>
          <w:rFonts w:hint="eastAsia" w:ascii="方正仿宋_GB2312" w:hAnsi="方正仿宋_GB2312" w:eastAsia="方正仿宋_GB2312" w:cs="方正仿宋_GB2312"/>
          <w:sz w:val="32"/>
          <w:szCs w:val="32"/>
        </w:rPr>
        <w:t>2019年项目</w:t>
      </w:r>
      <w:r>
        <w:rPr>
          <w:rFonts w:hint="eastAsia" w:ascii="方正仿宋_GB2312" w:hAnsi="方正仿宋_GB2312" w:eastAsia="方正仿宋_GB2312" w:cs="方正仿宋_GB2312"/>
          <w:sz w:val="32"/>
          <w:szCs w:val="32"/>
          <w:lang w:val="en-US" w:eastAsia="zh-CN"/>
        </w:rPr>
        <w:t>支出</w:t>
      </w:r>
      <w:r>
        <w:rPr>
          <w:rFonts w:hint="eastAsia" w:ascii="方正仿宋_GB2312" w:hAnsi="方正仿宋_GB2312" w:eastAsia="方正仿宋_GB2312" w:cs="方正仿宋_GB2312"/>
          <w:sz w:val="32"/>
          <w:szCs w:val="32"/>
        </w:rPr>
        <w:t>绩效评价报告》见附件2。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0" w:firstLineChars="150"/>
        <w:jc w:val="center"/>
        <w:outlineLvl w:val="0"/>
        <w:rPr>
          <w:rStyle w:val="24"/>
          <w:rFonts w:ascii="黑体" w:hAnsi="黑体" w:eastAsia="黑体"/>
          <w:b w:val="0"/>
        </w:rPr>
      </w:pPr>
      <w:bookmarkStart w:id="102" w:name="_Toc15377225"/>
      <w:bookmarkStart w:id="103" w:name="_Toc20542_WPSOffice_Level1"/>
      <w:bookmarkStart w:id="104"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102"/>
      <w:bookmarkEnd w:id="103"/>
      <w:bookmarkEnd w:id="104"/>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Style w:val="22"/>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9.教育支出</w:t>
      </w:r>
      <w:r>
        <w:rPr>
          <w:rFonts w:hint="eastAsia" w:ascii="仿宋_GB2312" w:eastAsia="仿宋_GB2312"/>
          <w:sz w:val="32"/>
          <w:szCs w:val="32"/>
        </w:rPr>
        <w:t>（类）</w:t>
      </w:r>
      <w:r>
        <w:rPr>
          <w:rFonts w:hint="eastAsia" w:ascii="仿宋_GB2312" w:eastAsia="仿宋_GB2312"/>
          <w:sz w:val="32"/>
          <w:szCs w:val="32"/>
          <w:lang w:val="en-US" w:eastAsia="zh-CN"/>
        </w:rPr>
        <w:t>教育管理事务</w:t>
      </w:r>
      <w:r>
        <w:rPr>
          <w:rFonts w:hint="eastAsia" w:ascii="仿宋_GB2312" w:eastAsia="仿宋_GB2312"/>
          <w:sz w:val="32"/>
          <w:szCs w:val="32"/>
        </w:rPr>
        <w:t>（款）</w:t>
      </w:r>
      <w:r>
        <w:rPr>
          <w:rFonts w:hint="eastAsia" w:ascii="仿宋_GB2312" w:eastAsia="仿宋_GB2312"/>
          <w:sz w:val="32"/>
          <w:szCs w:val="32"/>
          <w:lang w:val="en-US" w:eastAsia="zh-CN"/>
        </w:rPr>
        <w:t>其他教育管理事务</w:t>
      </w:r>
      <w:r>
        <w:rPr>
          <w:rFonts w:hint="eastAsia" w:ascii="仿宋_GB2312" w:eastAsia="仿宋_GB2312"/>
          <w:sz w:val="32"/>
          <w:szCs w:val="32"/>
        </w:rPr>
        <w:t>支出（项）</w:t>
      </w:r>
      <w:r>
        <w:rPr>
          <w:rFonts w:hint="eastAsia" w:ascii="仿宋_GB2312" w:eastAsia="仿宋_GB2312"/>
          <w:sz w:val="32"/>
          <w:szCs w:val="32"/>
          <w:lang w:eastAsia="zh-CN"/>
        </w:rPr>
        <w:t>：</w:t>
      </w:r>
      <w:r>
        <w:rPr>
          <w:rFonts w:hint="eastAsia" w:ascii="仿宋_GB2312" w:eastAsia="仿宋_GB2312"/>
          <w:sz w:val="32"/>
          <w:szCs w:val="32"/>
          <w:lang w:val="en-US" w:eastAsia="zh-CN"/>
        </w:rPr>
        <w:t>指其他用于教育管理事务的支出。</w:t>
      </w:r>
    </w:p>
    <w:p>
      <w:pPr>
        <w:pStyle w:val="22"/>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10.</w:t>
      </w:r>
      <w:r>
        <w:rPr>
          <w:rFonts w:hint="eastAsia" w:ascii="仿宋_GB2312" w:eastAsia="仿宋_GB2312"/>
          <w:sz w:val="32"/>
          <w:szCs w:val="32"/>
        </w:rPr>
        <w:t>社会保障和就业（类）行政事业单位离退休（款）机关事业单位基本养老保险缴费支出（项）:</w:t>
      </w:r>
      <w:r>
        <w:rPr>
          <w:rFonts w:hint="eastAsia" w:ascii="仿宋_GB2312" w:eastAsia="仿宋_GB2312"/>
          <w:sz w:val="32"/>
          <w:szCs w:val="32"/>
          <w:lang w:val="en-US" w:eastAsia="zh-CN"/>
        </w:rPr>
        <w:t>指</w:t>
      </w:r>
      <w:r>
        <w:rPr>
          <w:rFonts w:hint="eastAsia" w:ascii="仿宋_GB2312" w:eastAsia="仿宋_GB2312"/>
          <w:sz w:val="32"/>
          <w:szCs w:val="32"/>
        </w:rPr>
        <w:t>机关事业单位</w:t>
      </w:r>
      <w:r>
        <w:rPr>
          <w:rFonts w:hint="eastAsia" w:ascii="仿宋_GB2312" w:eastAsia="仿宋_GB2312"/>
          <w:sz w:val="32"/>
          <w:szCs w:val="32"/>
          <w:lang w:val="en-US" w:eastAsia="zh-CN"/>
        </w:rPr>
        <w:t>实施养老保险制度由单位缴纳的</w:t>
      </w:r>
      <w:r>
        <w:rPr>
          <w:rFonts w:hint="eastAsia" w:ascii="仿宋_GB2312" w:eastAsia="仿宋_GB2312"/>
          <w:sz w:val="32"/>
          <w:szCs w:val="32"/>
        </w:rPr>
        <w:t>基本养老保险缴费支出</w:t>
      </w:r>
      <w:r>
        <w:rPr>
          <w:rFonts w:hint="eastAsia" w:ascii="仿宋_GB2312" w:eastAsia="仿宋_GB2312"/>
          <w:sz w:val="32"/>
          <w:szCs w:val="32"/>
          <w:lang w:eastAsia="zh-CN"/>
        </w:rPr>
        <w:t>。</w:t>
      </w:r>
    </w:p>
    <w:p>
      <w:pPr>
        <w:pStyle w:val="22"/>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11.</w:t>
      </w:r>
      <w:r>
        <w:rPr>
          <w:rFonts w:hint="eastAsia" w:ascii="仿宋_GB2312" w:eastAsia="仿宋_GB2312"/>
          <w:sz w:val="32"/>
          <w:szCs w:val="32"/>
        </w:rPr>
        <w:t xml:space="preserve">社会保障和就业（类）行政事业单位离退休（款） 机关事业单位职业年金缴费支出（项）: </w:t>
      </w:r>
      <w:r>
        <w:rPr>
          <w:rFonts w:hint="eastAsia" w:ascii="仿宋_GB2312" w:eastAsia="仿宋_GB2312"/>
          <w:sz w:val="32"/>
          <w:szCs w:val="32"/>
          <w:lang w:val="en-US" w:eastAsia="zh-CN"/>
        </w:rPr>
        <w:t>指</w:t>
      </w:r>
      <w:r>
        <w:rPr>
          <w:rFonts w:hint="eastAsia" w:ascii="仿宋_GB2312" w:eastAsia="仿宋_GB2312"/>
          <w:sz w:val="32"/>
          <w:szCs w:val="32"/>
        </w:rPr>
        <w:t>机关事业单位</w:t>
      </w:r>
      <w:r>
        <w:rPr>
          <w:rFonts w:hint="eastAsia" w:ascii="仿宋_GB2312" w:eastAsia="仿宋_GB2312"/>
          <w:sz w:val="32"/>
          <w:szCs w:val="32"/>
          <w:lang w:val="en-US" w:eastAsia="zh-CN"/>
        </w:rPr>
        <w:t>实施养老保险制度由单位缴纳的</w:t>
      </w:r>
      <w:r>
        <w:rPr>
          <w:rFonts w:hint="eastAsia" w:ascii="仿宋_GB2312" w:eastAsia="仿宋_GB2312"/>
          <w:sz w:val="32"/>
          <w:szCs w:val="32"/>
        </w:rPr>
        <w:t>职业年金缴费支出</w:t>
      </w:r>
      <w:r>
        <w:rPr>
          <w:rFonts w:hint="eastAsia" w:ascii="仿宋_GB2312" w:eastAsia="仿宋_GB2312"/>
          <w:sz w:val="32"/>
          <w:szCs w:val="32"/>
          <w:lang w:eastAsia="zh-CN"/>
        </w:rPr>
        <w:t>。</w:t>
      </w:r>
    </w:p>
    <w:p>
      <w:pPr>
        <w:pStyle w:val="22"/>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12.</w:t>
      </w:r>
      <w:r>
        <w:rPr>
          <w:rFonts w:hint="eastAsia" w:ascii="仿宋_GB2312" w:eastAsia="仿宋_GB2312"/>
          <w:sz w:val="32"/>
          <w:szCs w:val="32"/>
        </w:rPr>
        <w:t>卫生健康（类）行政事业单位医疗（款）</w:t>
      </w:r>
      <w:r>
        <w:rPr>
          <w:rFonts w:hint="eastAsia" w:ascii="仿宋_GB2312" w:eastAsia="仿宋_GB2312"/>
          <w:sz w:val="32"/>
          <w:szCs w:val="32"/>
          <w:lang w:val="en-US" w:eastAsia="zh-CN"/>
        </w:rPr>
        <w:t>事业</w:t>
      </w:r>
      <w:r>
        <w:rPr>
          <w:rFonts w:hint="eastAsia" w:ascii="仿宋_GB2312" w:eastAsia="仿宋_GB2312"/>
          <w:sz w:val="32"/>
          <w:szCs w:val="32"/>
        </w:rPr>
        <w:t>单位医疗（项）:</w:t>
      </w:r>
      <w:r>
        <w:rPr>
          <w:rFonts w:hint="eastAsia" w:ascii="仿宋_GB2312" w:eastAsia="仿宋_GB2312"/>
          <w:sz w:val="32"/>
          <w:szCs w:val="32"/>
          <w:lang w:val="en-US" w:eastAsia="zh-CN"/>
        </w:rPr>
        <w:t>指财政部门安排的事业单位基本医疗保险缴费经费，未参加医疗保险的事业单位的公费医疗经费，按国家规定享受离休人员待遇的医疗经费。</w:t>
      </w:r>
    </w:p>
    <w:p>
      <w:pPr>
        <w:pStyle w:val="22"/>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13.</w:t>
      </w:r>
      <w:r>
        <w:rPr>
          <w:rFonts w:hint="eastAsia" w:ascii="仿宋_GB2312" w:eastAsia="仿宋_GB2312"/>
          <w:sz w:val="32"/>
          <w:szCs w:val="32"/>
        </w:rPr>
        <w:t>住房保障支出（类）住房改革支出（款）住房公积金（项）:</w:t>
      </w:r>
      <w:r>
        <w:rPr>
          <w:rFonts w:hint="eastAsia" w:ascii="仿宋_GB2312" w:eastAsia="仿宋_GB2312"/>
          <w:sz w:val="32"/>
          <w:szCs w:val="32"/>
          <w:lang w:val="en-US" w:eastAsia="zh-CN"/>
        </w:rPr>
        <w:t>指事业单位按人力资源和社会保障部、财政部规定的基本工资和津贴补贴以及规定比例为职工缴纳的住房公积金。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s="黑体"/>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bookmarkStart w:id="105" w:name="_Toc15377226"/>
      <w:r>
        <w:rPr>
          <w:rFonts w:ascii="宋体"/>
          <w:b/>
          <w:color w:val="000000"/>
          <w:sz w:val="44"/>
          <w:szCs w:val="44"/>
        </w:rPr>
        <w:br w:type="page"/>
      </w:r>
      <w:bookmarkStart w:id="106" w:name="_Toc15396614"/>
      <w:bookmarkStart w:id="107" w:name="_Toc29404_WPSOffice_Level1"/>
      <w:r>
        <w:rPr>
          <w:rFonts w:hint="eastAsia" w:ascii="黑体" w:hAnsi="黑体" w:eastAsia="黑体"/>
          <w:color w:val="000000"/>
          <w:sz w:val="44"/>
          <w:szCs w:val="44"/>
        </w:rPr>
        <w:t>第</w:t>
      </w:r>
      <w:r>
        <w:rPr>
          <w:rStyle w:val="24"/>
          <w:rFonts w:hint="eastAsia" w:ascii="黑体" w:hAnsi="黑体" w:eastAsia="黑体"/>
          <w:b w:val="0"/>
        </w:rPr>
        <w:t>四部分 附件</w:t>
      </w:r>
      <w:bookmarkEnd w:id="106"/>
      <w:bookmarkEnd w:id="107"/>
    </w:p>
    <w:p>
      <w:pPr>
        <w:pStyle w:val="3"/>
        <w:rPr>
          <w:rFonts w:hint="eastAsia"/>
        </w:rPr>
      </w:pPr>
      <w:r>
        <w:rPr>
          <w:rFonts w:hint="eastAsia"/>
        </w:rPr>
        <w:t>附件1</w:t>
      </w:r>
    </w:p>
    <w:p>
      <w:pPr>
        <w:spacing w:line="600" w:lineRule="exact"/>
        <w:jc w:val="left"/>
        <w:outlineLvl w:val="0"/>
        <w:rPr>
          <w:rFonts w:hint="eastAsia" w:ascii="黑体" w:hAnsi="黑体" w:eastAsia="黑体" w:cs="黑体"/>
          <w:sz w:val="32"/>
          <w:szCs w:val="32"/>
        </w:rPr>
      </w:pPr>
    </w:p>
    <w:p>
      <w:pPr>
        <w:spacing w:line="580" w:lineRule="exact"/>
        <w:jc w:val="center"/>
        <w:rPr>
          <w:rFonts w:hint="eastAsia" w:ascii="黑体" w:hAnsi="黑体" w:eastAsia="黑体" w:cs="方正小标宋简体"/>
          <w:sz w:val="44"/>
          <w:szCs w:val="44"/>
          <w:lang w:val="en-US" w:eastAsia="zh-CN"/>
        </w:rPr>
      </w:pPr>
      <w:bookmarkStart w:id="108" w:name="_Toc11048_WPSOffice_Level2"/>
      <w:r>
        <w:rPr>
          <w:rFonts w:hint="eastAsia" w:ascii="黑体" w:hAnsi="黑体" w:eastAsia="黑体" w:cs="方正小标宋简体"/>
          <w:sz w:val="44"/>
          <w:szCs w:val="44"/>
          <w:lang w:eastAsia="zh-CN"/>
        </w:rPr>
        <w:t>达州市达川区</w:t>
      </w:r>
      <w:bookmarkEnd w:id="108"/>
      <w:bookmarkStart w:id="109" w:name="_Toc18487_WPSOffice_Level2"/>
      <w:r>
        <w:rPr>
          <w:rFonts w:hint="eastAsia" w:ascii="黑体" w:hAnsi="黑体" w:eastAsia="黑体" w:cs="方正小标宋简体"/>
          <w:sz w:val="44"/>
          <w:szCs w:val="44"/>
          <w:lang w:val="en-US" w:eastAsia="zh-CN"/>
        </w:rPr>
        <w:t>教师进修学校</w:t>
      </w:r>
    </w:p>
    <w:p>
      <w:pPr>
        <w:spacing w:line="580" w:lineRule="exact"/>
        <w:jc w:val="center"/>
        <w:rPr>
          <w:rFonts w:hint="eastAsia" w:ascii="黑体" w:hAnsi="黑体" w:eastAsia="黑体" w:cs="方正小标宋简体"/>
          <w:sz w:val="44"/>
          <w:szCs w:val="44"/>
        </w:rPr>
      </w:pPr>
      <w:r>
        <w:rPr>
          <w:rFonts w:hint="eastAsia" w:ascii="黑体" w:hAnsi="黑体" w:eastAsia="黑体" w:cs="方正小标宋简体"/>
          <w:sz w:val="44"/>
          <w:szCs w:val="44"/>
        </w:rPr>
        <w:t>2019年部门整体支出绩效评价报告</w:t>
      </w:r>
      <w:bookmarkEnd w:id="109"/>
    </w:p>
    <w:p>
      <w:pPr>
        <w:spacing w:line="580" w:lineRule="exact"/>
        <w:ind w:firstLine="640" w:firstLineChars="200"/>
        <w:rPr>
          <w:rFonts w:hint="eastAsia" w:ascii="方正仿宋_GB2312" w:hAnsi="方正仿宋_GB2312" w:eastAsia="方正仿宋_GB2312" w:cs="方正仿宋_GB2312"/>
          <w:sz w:val="32"/>
          <w:szCs w:val="32"/>
        </w:rPr>
      </w:pPr>
    </w:p>
    <w:p>
      <w:pPr>
        <w:spacing w:line="580" w:lineRule="exact"/>
        <w:ind w:firstLine="640" w:firstLineChars="200"/>
        <w:rPr>
          <w:rFonts w:hint="eastAsia" w:ascii="方正仿宋_GB2312" w:hAnsi="方正仿宋_GB2312" w:eastAsia="方正仿宋_GB2312" w:cs="方正仿宋_GB2312"/>
          <w:sz w:val="32"/>
          <w:szCs w:val="32"/>
        </w:rPr>
      </w:pPr>
      <w:bookmarkStart w:id="110" w:name="_Toc31888_WPSOffice_Level2"/>
      <w:r>
        <w:rPr>
          <w:rFonts w:hint="eastAsia" w:ascii="方正仿宋_GB2312" w:hAnsi="方正仿宋_GB2312" w:eastAsia="方正仿宋_GB2312" w:cs="方正仿宋_GB2312"/>
          <w:sz w:val="32"/>
          <w:szCs w:val="32"/>
        </w:rPr>
        <w:t>一、部门（单位）概况</w:t>
      </w:r>
      <w:bookmarkEnd w:id="110"/>
    </w:p>
    <w:p>
      <w:pPr>
        <w:spacing w:line="58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（一）机构组成</w:t>
      </w:r>
    </w:p>
    <w:p>
      <w:pPr>
        <w:numPr>
          <w:ilvl w:val="0"/>
          <w:numId w:val="0"/>
        </w:numPr>
        <w:spacing w:line="580" w:lineRule="exact"/>
        <w:ind w:firstLine="960" w:firstLineChars="300"/>
        <w:rPr>
          <w:rFonts w:hint="default" w:ascii="仿宋_GB2312" w:hAnsi="仿宋" w:eastAsia="仿宋_GB2312"/>
          <w:sz w:val="32"/>
          <w:szCs w:val="32"/>
          <w:lang w:val="en-US" w:eastAsia="zh-CN"/>
        </w:rPr>
      </w:pPr>
      <w:r>
        <w:rPr>
          <w:rFonts w:hint="eastAsia" w:ascii="仿宋_GB2312" w:hAnsi="仿宋" w:eastAsia="仿宋_GB2312"/>
          <w:sz w:val="32"/>
          <w:szCs w:val="32"/>
        </w:rPr>
        <w:t>达川区</w:t>
      </w:r>
      <w:r>
        <w:rPr>
          <w:rFonts w:hint="eastAsia" w:ascii="仿宋_GB2312" w:hAnsi="仿宋" w:eastAsia="仿宋_GB2312"/>
          <w:sz w:val="32"/>
          <w:szCs w:val="32"/>
          <w:lang w:val="en-US" w:eastAsia="zh-CN"/>
        </w:rPr>
        <w:t>教师进修学校</w:t>
      </w:r>
      <w:r>
        <w:rPr>
          <w:rFonts w:hint="eastAsia" w:ascii="仿宋_GB2312" w:hAnsi="仿宋" w:eastAsia="仿宋_GB2312"/>
          <w:sz w:val="32"/>
          <w:szCs w:val="32"/>
        </w:rPr>
        <w:t>本级单位1个，其中：事业单位1个。</w:t>
      </w:r>
      <w:r>
        <w:rPr>
          <w:rFonts w:hint="eastAsia" w:ascii="仿宋_GB2312" w:hAnsi="仿宋" w:eastAsia="仿宋_GB2312"/>
          <w:sz w:val="32"/>
          <w:szCs w:val="32"/>
          <w:lang w:val="en-US" w:eastAsia="zh-CN"/>
        </w:rPr>
        <w:t>属财政全额补助单位。内设学历部，教务处，政教处，后勤处，办公室等科室。</w:t>
      </w:r>
    </w:p>
    <w:p>
      <w:pPr>
        <w:numPr>
          <w:ilvl w:val="0"/>
          <w:numId w:val="0"/>
        </w:numPr>
        <w:spacing w:line="580" w:lineRule="exact"/>
        <w:ind w:firstLine="960" w:firstLineChars="3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机构职能</w:t>
      </w:r>
    </w:p>
    <w:p>
      <w:pPr>
        <w:pStyle w:val="5"/>
        <w:adjustRightInd w:val="0"/>
        <w:snapToGrid w:val="0"/>
        <w:spacing w:before="93" w:line="600" w:lineRule="exact"/>
        <w:ind w:firstLine="672" w:firstLineChars="210"/>
        <w:outlineLvl w:val="2"/>
        <w:rPr>
          <w:rFonts w:hint="eastAsia" w:ascii="方正仿宋_GB2312" w:hAnsi="方正仿宋_GB2312" w:eastAsia="方正仿宋_GB2312" w:cs="方正仿宋_GB2312"/>
          <w:b w:val="0"/>
          <w:bCs/>
          <w:color w:val="000000"/>
          <w:sz w:val="32"/>
          <w:szCs w:val="32"/>
        </w:rPr>
      </w:pPr>
      <w:r>
        <w:rPr>
          <w:rFonts w:hint="eastAsia" w:ascii="方正仿宋_GB2312" w:hAnsi="方正仿宋_GB2312" w:eastAsia="方正仿宋_GB2312" w:cs="方正仿宋_GB2312"/>
          <w:b w:val="0"/>
          <w:bCs/>
          <w:color w:val="000000"/>
          <w:sz w:val="32"/>
          <w:szCs w:val="32"/>
        </w:rPr>
        <w:t>一</w:t>
      </w:r>
      <w:r>
        <w:rPr>
          <w:rFonts w:hint="eastAsia" w:ascii="方正仿宋_GB2312" w:hAnsi="方正仿宋_GB2312" w:eastAsia="方正仿宋_GB2312" w:cs="方正仿宋_GB2312"/>
          <w:b w:val="0"/>
          <w:bCs/>
          <w:color w:val="000000"/>
          <w:sz w:val="32"/>
          <w:szCs w:val="32"/>
          <w:lang w:eastAsia="zh-CN"/>
        </w:rPr>
        <w:t>、</w:t>
      </w:r>
      <w:r>
        <w:rPr>
          <w:rFonts w:hint="eastAsia" w:ascii="方正仿宋_GB2312" w:hAnsi="方正仿宋_GB2312" w:eastAsia="方正仿宋_GB2312" w:cs="方正仿宋_GB2312"/>
          <w:b w:val="0"/>
          <w:bCs/>
          <w:color w:val="000000"/>
          <w:sz w:val="32"/>
          <w:szCs w:val="32"/>
        </w:rPr>
        <w:t>主要职能</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方正仿宋_GB2312" w:hAnsi="方正仿宋_GB2312" w:eastAsia="方正仿宋_GB2312" w:cs="方正仿宋_GB2312"/>
          <w:b w:val="0"/>
          <w:bCs/>
          <w:color w:val="323232"/>
          <w:sz w:val="32"/>
          <w:szCs w:val="32"/>
          <w:shd w:val="clear" w:color="auto" w:fill="FFFFFF"/>
        </w:rPr>
        <w:t> </w:t>
      </w:r>
      <w:r>
        <w:rPr>
          <w:rFonts w:hint="eastAsia" w:ascii="仿宋_GB2312" w:hAnsi="仿宋" w:eastAsia="仿宋_GB2312"/>
          <w:sz w:val="32"/>
          <w:szCs w:val="32"/>
          <w:lang w:val="en-US" w:eastAsia="zh-CN"/>
        </w:rPr>
        <w:t>（1）全区中小学校长提高培训；</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（2）全区中小学教师继续教育培训； </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（3）全区中小学教师各学科培训；</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（4）全区中小学教师学历提高培训；</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（5）新教师岗前培训；</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（6）其它培训。</w:t>
      </w:r>
    </w:p>
    <w:p>
      <w:pPr>
        <w:pStyle w:val="5"/>
        <w:adjustRightInd w:val="0"/>
        <w:snapToGrid w:val="0"/>
        <w:spacing w:before="93" w:line="600" w:lineRule="exact"/>
        <w:ind w:firstLine="640" w:firstLineChars="200"/>
        <w:outlineLvl w:val="2"/>
        <w:rPr>
          <w:rFonts w:hint="eastAsia" w:ascii="方正仿宋_GB2312" w:hAnsi="方正仿宋_GB2312" w:eastAsia="方正仿宋_GB2312" w:cs="方正仿宋_GB2312"/>
          <w:b w:val="0"/>
          <w:bCs/>
          <w:color w:val="000000"/>
          <w:sz w:val="32"/>
          <w:szCs w:val="32"/>
        </w:rPr>
      </w:pPr>
      <w:r>
        <w:rPr>
          <w:rFonts w:hint="eastAsia" w:ascii="方正仿宋_GB2312" w:hAnsi="方正仿宋_GB2312" w:eastAsia="方正仿宋_GB2312" w:cs="方正仿宋_GB2312"/>
          <w:b w:val="0"/>
          <w:bCs/>
          <w:color w:val="000000"/>
          <w:sz w:val="32"/>
          <w:szCs w:val="32"/>
        </w:rPr>
        <w:t>二</w:t>
      </w:r>
      <w:r>
        <w:rPr>
          <w:rFonts w:hint="eastAsia" w:ascii="方正仿宋_GB2312" w:hAnsi="方正仿宋_GB2312" w:eastAsia="方正仿宋_GB2312" w:cs="方正仿宋_GB2312"/>
          <w:b w:val="0"/>
          <w:bCs/>
          <w:color w:val="000000"/>
          <w:sz w:val="32"/>
          <w:szCs w:val="32"/>
          <w:lang w:eastAsia="zh-CN"/>
        </w:rPr>
        <w:t>、</w:t>
      </w:r>
      <w:r>
        <w:rPr>
          <w:rFonts w:hint="eastAsia" w:ascii="方正仿宋_GB2312" w:hAnsi="方正仿宋_GB2312" w:eastAsia="方正仿宋_GB2312" w:cs="方正仿宋_GB2312"/>
          <w:b w:val="0"/>
          <w:bCs/>
          <w:color w:val="000000"/>
          <w:sz w:val="32"/>
          <w:szCs w:val="32"/>
        </w:rPr>
        <w:t>2019年重点工作完成情况</w:t>
      </w:r>
    </w:p>
    <w:p>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2019</w:t>
      </w:r>
      <w:r>
        <w:rPr>
          <w:rFonts w:hint="eastAsia" w:ascii="仿宋" w:hAnsi="仿宋" w:eastAsia="仿宋" w:cs="仿宋"/>
          <w:sz w:val="32"/>
          <w:szCs w:val="32"/>
        </w:rPr>
        <w:t>来，我校在</w:t>
      </w:r>
      <w:r>
        <w:rPr>
          <w:rFonts w:hint="eastAsia" w:ascii="仿宋" w:hAnsi="仿宋" w:eastAsia="仿宋" w:cs="仿宋"/>
          <w:sz w:val="32"/>
          <w:szCs w:val="32"/>
          <w:lang w:eastAsia="zh-CN"/>
        </w:rPr>
        <w:t>区委、区政府</w:t>
      </w:r>
      <w:r>
        <w:rPr>
          <w:rFonts w:hint="eastAsia" w:ascii="仿宋" w:hAnsi="仿宋" w:eastAsia="仿宋" w:cs="仿宋"/>
          <w:sz w:val="32"/>
          <w:szCs w:val="32"/>
        </w:rPr>
        <w:t>和区教</w:t>
      </w:r>
      <w:r>
        <w:rPr>
          <w:rFonts w:hint="eastAsia" w:ascii="仿宋" w:hAnsi="仿宋" w:eastAsia="仿宋" w:cs="仿宋"/>
          <w:sz w:val="32"/>
          <w:szCs w:val="32"/>
          <w:lang w:eastAsia="zh-CN"/>
        </w:rPr>
        <w:t>科局</w:t>
      </w:r>
      <w:r>
        <w:rPr>
          <w:rFonts w:hint="eastAsia" w:ascii="仿宋" w:hAnsi="仿宋" w:eastAsia="仿宋" w:cs="仿宋"/>
          <w:sz w:val="32"/>
          <w:szCs w:val="32"/>
        </w:rPr>
        <w:t>的正确领导下，</w:t>
      </w:r>
      <w:r>
        <w:rPr>
          <w:rFonts w:hint="eastAsia" w:ascii="仿宋" w:hAnsi="仿宋" w:eastAsia="仿宋" w:cs="仿宋"/>
          <w:sz w:val="32"/>
          <w:szCs w:val="32"/>
          <w:lang w:eastAsia="zh-CN"/>
        </w:rPr>
        <w:t>不忘初心、牢记使命</w:t>
      </w:r>
      <w:r>
        <w:rPr>
          <w:rFonts w:hint="eastAsia" w:ascii="仿宋" w:hAnsi="仿宋" w:eastAsia="仿宋" w:cs="仿宋"/>
          <w:sz w:val="32"/>
          <w:szCs w:val="32"/>
        </w:rPr>
        <w:t>，以</w:t>
      </w:r>
      <w:r>
        <w:rPr>
          <w:rFonts w:hint="eastAsia" w:ascii="仿宋" w:hAnsi="仿宋" w:eastAsia="仿宋" w:cs="仿宋"/>
          <w:sz w:val="32"/>
          <w:szCs w:val="32"/>
          <w:lang w:eastAsia="zh-CN"/>
        </w:rPr>
        <w:t>习近平教育思想</w:t>
      </w:r>
      <w:r>
        <w:rPr>
          <w:rFonts w:hint="eastAsia" w:ascii="仿宋" w:hAnsi="仿宋" w:eastAsia="仿宋" w:cs="仿宋"/>
          <w:sz w:val="32"/>
          <w:szCs w:val="32"/>
        </w:rPr>
        <w:t>为核心，以创办人民满意的教育为目标，坚持求真务实，突出重点，狠抓落实的原则，努力实现学校重点工作有新突破，各项工作有新发展。现将20</w:t>
      </w:r>
      <w:r>
        <w:rPr>
          <w:rFonts w:hint="eastAsia" w:ascii="仿宋" w:hAnsi="仿宋" w:eastAsia="仿宋" w:cs="仿宋"/>
          <w:sz w:val="32"/>
          <w:szCs w:val="32"/>
          <w:lang w:val="en-US" w:eastAsia="zh-CN"/>
        </w:rPr>
        <w:t>19</w:t>
      </w:r>
      <w:r>
        <w:rPr>
          <w:rFonts w:hint="eastAsia" w:ascii="仿宋" w:hAnsi="仿宋" w:eastAsia="仿宋" w:cs="仿宋"/>
          <w:sz w:val="32"/>
          <w:szCs w:val="32"/>
        </w:rPr>
        <w:t>年工作总结如下：</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val="en-US" w:eastAsia="zh-CN"/>
        </w:rPr>
        <w:t>1</w:t>
      </w:r>
      <w:r>
        <w:rPr>
          <w:rFonts w:hint="eastAsia" w:ascii="黑体" w:hAnsi="黑体" w:eastAsia="黑体" w:cs="黑体"/>
          <w:sz w:val="32"/>
          <w:szCs w:val="32"/>
        </w:rPr>
        <w:t>、加强学习，提高全体教师的政治理论水平</w:t>
      </w:r>
      <w:r>
        <w:rPr>
          <w:rFonts w:hint="eastAsia" w:ascii="黑体" w:hAnsi="黑体" w:eastAsia="黑体" w:cs="黑体"/>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政治、业务学习制度是我校近年来形成的一项重要的常规学习制度，也是我校进行教育教学过程管理的一个重要机制，逐渐成为我校进行教育教学管理和构建学习型组织的一个不可缺少的平台。今年</w:t>
      </w:r>
      <w:r>
        <w:rPr>
          <w:rFonts w:hint="eastAsia" w:ascii="仿宋" w:hAnsi="仿宋" w:eastAsia="仿宋" w:cs="仿宋"/>
          <w:sz w:val="32"/>
          <w:szCs w:val="32"/>
          <w:lang w:eastAsia="zh-CN"/>
        </w:rPr>
        <w:t>更加重视政治、业务的学习，经党政会研究决定在每周三、周五定期开展政治、业务学习的专题会。政教处</w:t>
      </w:r>
      <w:r>
        <w:rPr>
          <w:rFonts w:hint="eastAsia" w:ascii="仿宋" w:hAnsi="仿宋" w:eastAsia="仿宋" w:cs="仿宋"/>
          <w:sz w:val="32"/>
          <w:szCs w:val="32"/>
        </w:rPr>
        <w:t>坚持抓好政治学习的组织安排，集中组织学习了《</w:t>
      </w:r>
      <w:r>
        <w:rPr>
          <w:rFonts w:hint="eastAsia" w:ascii="仿宋" w:hAnsi="仿宋" w:eastAsia="仿宋" w:cs="仿宋"/>
          <w:sz w:val="32"/>
          <w:szCs w:val="32"/>
          <w:lang w:eastAsia="zh-CN"/>
        </w:rPr>
        <w:t>习近平教育思想</w:t>
      </w:r>
      <w:r>
        <w:rPr>
          <w:rFonts w:hint="eastAsia" w:ascii="仿宋" w:hAnsi="仿宋" w:eastAsia="仿宋" w:cs="仿宋"/>
          <w:sz w:val="32"/>
          <w:szCs w:val="32"/>
        </w:rPr>
        <w:t>》《</w:t>
      </w:r>
      <w:r>
        <w:rPr>
          <w:rFonts w:hint="eastAsia" w:ascii="仿宋" w:hAnsi="仿宋" w:eastAsia="仿宋" w:cs="仿宋"/>
          <w:sz w:val="32"/>
          <w:szCs w:val="32"/>
          <w:lang w:eastAsia="zh-CN"/>
        </w:rPr>
        <w:t>十九大报告</w:t>
      </w:r>
      <w:r>
        <w:rPr>
          <w:rFonts w:hint="eastAsia" w:ascii="仿宋" w:hAnsi="仿宋" w:eastAsia="仿宋" w:cs="仿宋"/>
          <w:sz w:val="32"/>
          <w:szCs w:val="32"/>
        </w:rPr>
        <w:t>》《关于加强和改进党的作风建设的决定》《关于加强党的执政能力建设的决定》等九个篇目的文章。教师集体学习，集中讨论。通过学习理论联系实际，有力地推动了学校各项工作的进展。</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w:t>
      </w:r>
      <w:r>
        <w:rPr>
          <w:rFonts w:hint="eastAsia" w:ascii="黑体" w:hAnsi="黑体" w:eastAsia="黑体" w:cs="黑体"/>
          <w:sz w:val="32"/>
          <w:szCs w:val="32"/>
        </w:rPr>
        <w:t>完善制度，加强管理，增强教师工作的积极性和责任感</w:t>
      </w:r>
      <w:r>
        <w:rPr>
          <w:rFonts w:hint="eastAsia" w:ascii="黑体" w:hAnsi="黑体" w:eastAsia="黑体" w:cs="黑体"/>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制定了严格的考勤制度</w:t>
      </w:r>
      <w:r>
        <w:rPr>
          <w:rFonts w:hint="eastAsia" w:ascii="仿宋" w:hAnsi="仿宋" w:eastAsia="仿宋" w:cs="仿宋"/>
          <w:b/>
          <w:bCs/>
          <w:sz w:val="32"/>
          <w:szCs w:val="32"/>
          <w:lang w:eastAsia="zh-CN"/>
        </w:rPr>
        <w:t>。</w:t>
      </w:r>
      <w:r>
        <w:rPr>
          <w:rFonts w:hint="eastAsia" w:ascii="仿宋" w:hAnsi="仿宋" w:eastAsia="仿宋" w:cs="仿宋"/>
          <w:sz w:val="32"/>
          <w:szCs w:val="32"/>
        </w:rPr>
        <w:t>在今年的机关作风整顿期间，针对个别纪律</w:t>
      </w:r>
      <w:r>
        <w:rPr>
          <w:rFonts w:hint="eastAsia" w:ascii="仿宋" w:hAnsi="仿宋" w:eastAsia="仿宋" w:cs="仿宋"/>
          <w:sz w:val="32"/>
          <w:szCs w:val="32"/>
          <w:lang w:eastAsia="zh-CN"/>
        </w:rPr>
        <w:t>松弛</w:t>
      </w:r>
      <w:r>
        <w:rPr>
          <w:rFonts w:hint="eastAsia" w:ascii="仿宋" w:hAnsi="仿宋" w:eastAsia="仿宋" w:cs="仿宋"/>
          <w:sz w:val="32"/>
          <w:szCs w:val="32"/>
        </w:rPr>
        <w:t>、未能很好的遵守上下班时间，请假较随意、不按规定请假的现象</w:t>
      </w:r>
      <w:r>
        <w:rPr>
          <w:rFonts w:hint="eastAsia" w:ascii="仿宋" w:hAnsi="仿宋" w:eastAsia="仿宋" w:cs="仿宋"/>
          <w:sz w:val="32"/>
          <w:szCs w:val="32"/>
          <w:lang w:eastAsia="zh-CN"/>
        </w:rPr>
        <w:t>，</w:t>
      </w:r>
      <w:r>
        <w:rPr>
          <w:rFonts w:hint="eastAsia" w:ascii="仿宋" w:hAnsi="仿宋" w:eastAsia="仿宋" w:cs="仿宋"/>
          <w:sz w:val="32"/>
          <w:szCs w:val="32"/>
        </w:rPr>
        <w:t>我校又完善了考勤制度，并严格按制度执行，对教师上、下班时间、请病事假都做出了详细的要求，教师必须按时上、下班，并实行上班签到制度，不允许教师随意迟到早退和外出。考勤制度直接与学校福利挂钩。此举有效地整顿了校风，也转变了教师的工作作风。</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优化了年度考核方案。</w:t>
      </w:r>
      <w:r>
        <w:rPr>
          <w:rFonts w:hint="eastAsia" w:ascii="仿宋" w:hAnsi="仿宋" w:eastAsia="仿宋" w:cs="仿宋"/>
          <w:sz w:val="32"/>
          <w:szCs w:val="32"/>
        </w:rPr>
        <w:t>鉴于以往学校对教师没有一个客观的考核方案，不能调动教师进取的积极性</w:t>
      </w:r>
      <w:r>
        <w:rPr>
          <w:rFonts w:hint="eastAsia" w:ascii="仿宋" w:hAnsi="仿宋" w:eastAsia="仿宋" w:cs="仿宋"/>
          <w:sz w:val="32"/>
          <w:szCs w:val="32"/>
          <w:lang w:eastAsia="zh-CN"/>
        </w:rPr>
        <w:t>，</w:t>
      </w:r>
      <w:r>
        <w:rPr>
          <w:rFonts w:hint="eastAsia" w:ascii="仿宋" w:hAnsi="仿宋" w:eastAsia="仿宋" w:cs="仿宋"/>
          <w:sz w:val="32"/>
          <w:szCs w:val="32"/>
        </w:rPr>
        <w:t>我校于上学年制定了一个量化年度考核方案。今年，结合我校的工作实际，对“方案”又作了修订，考核方案直接和教师的业绩挂钩，与教师的教学情况挂钩，由此，鼓励教师积极担任教学工作，并力求把课上好。考核方案的制定充分调动了教师不断学习的积极性，增强了教师的责任意识。教师们都积极主动地要求担任新教师岗前培训班的授课任务，提高了教师们的业务水平和教学能力。</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各项制度的制定，使我校各项工作严谨、有序，事事有章可循，用制度规范、约束教师的行为。</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w:t>
      </w:r>
      <w:r>
        <w:rPr>
          <w:rFonts w:hint="eastAsia" w:ascii="黑体" w:hAnsi="黑体" w:eastAsia="黑体" w:cs="黑体"/>
          <w:sz w:val="32"/>
          <w:szCs w:val="32"/>
        </w:rPr>
        <w:t>求真务实，认真抓好各项培训工作</w:t>
      </w:r>
      <w:r>
        <w:rPr>
          <w:rFonts w:hint="eastAsia" w:ascii="黑体" w:hAnsi="黑体" w:eastAsia="黑体" w:cs="黑体"/>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培训工作一直以来就是教师进修校工作的重中之重，我</w:t>
      </w:r>
      <w:r>
        <w:rPr>
          <w:rFonts w:hint="eastAsia" w:ascii="仿宋" w:hAnsi="仿宋" w:eastAsia="仿宋" w:cs="仿宋"/>
          <w:sz w:val="32"/>
          <w:szCs w:val="32"/>
        </w:rPr>
        <w:t>区中小学教师继续教育工作在教科局的领导下，区进修校改变教师培训和管理思路，转变继续教育工作作风，借鉴和学习先进地区的继续教育工作经验，积极谋划中长期的教师继续教育工作，努力推进教师继续教育大发展。截至2019年12月20日，达州市达川区教师进修学校努力践行“三级培训体系”，在区县级集中培训方面进行了4个项目达905人次的培训，外出委托培训4个项目62人次，分学科按督学责任区以“1+1+1”模式进行中小学教师全员培训全年共组织了72次，基本覆盖全区中小学所有学科教师</w:t>
      </w:r>
      <w:r>
        <w:rPr>
          <w:rFonts w:hint="eastAsia" w:ascii="仿宋" w:hAnsi="仿宋" w:eastAsia="仿宋" w:cs="仿宋"/>
          <w:sz w:val="32"/>
          <w:szCs w:val="32"/>
          <w:lang w:eastAsia="zh-CN"/>
        </w:rPr>
        <w:t>达</w:t>
      </w:r>
      <w:r>
        <w:rPr>
          <w:rFonts w:hint="eastAsia" w:ascii="仿宋" w:hAnsi="仿宋" w:eastAsia="仿宋" w:cs="仿宋"/>
          <w:sz w:val="32"/>
          <w:szCs w:val="32"/>
          <w:lang w:val="en-US" w:eastAsia="zh-CN"/>
        </w:rPr>
        <w:t>7000多人</w:t>
      </w:r>
      <w:r>
        <w:rPr>
          <w:rFonts w:hint="eastAsia" w:ascii="仿宋" w:hAnsi="仿宋" w:eastAsia="仿宋" w:cs="仿宋"/>
          <w:sz w:val="32"/>
          <w:szCs w:val="32"/>
        </w:rPr>
        <w:t>。“国培计划”（2018）教师培训团队130人共进行了3次集中培训和跟岗学习，送教下乡项目900人也完成了8轮共16天的培训学习，教师工作坊研修460人完成了两期线上学习，线下集中研修完成了4次共8天的培训学习，并于11月9日至10日进行了一次补充培训。</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Chars="20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制定了本年度的师培师训计划，进一步完善相关制度。</w:t>
      </w:r>
      <w:r>
        <w:rPr>
          <w:rFonts w:hint="eastAsia" w:ascii="仿宋" w:hAnsi="仿宋" w:eastAsia="仿宋" w:cs="仿宋"/>
          <w:sz w:val="32"/>
          <w:szCs w:val="32"/>
        </w:rPr>
        <w:t>按照教科局的安排和部署，达州市达川区教师进修学校就全区教师继续教育工作进行了充分的调研，于2019年2月26日组织召开了由教科局相关领导、进修校中层以上干部、直属学校领导、教研室电教馆技装所领导参加的“2019年达川区师培师训工作联席会议”。会议明确了2019年的培训工计划和目标，在培训的适应性方面进一步提高。</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Chars="20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践行“三级培训体系”，落实工作任务。</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践行教师培训的“三级培训体系”</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我们将中小学教师全员培训、送教下乡、校本研修培训有机结合起来。2019年师培师训工作的主战场移至一线学校，参与培训授课交流工作的人员也主要来自一线学校；激发广大一线教师自我成长的积极性和创造力，避免了培训工作只</w:t>
      </w:r>
      <w:r>
        <w:rPr>
          <w:rFonts w:hint="eastAsia" w:ascii="仿宋" w:hAnsi="仿宋" w:eastAsia="仿宋" w:cs="仿宋"/>
          <w:sz w:val="32"/>
          <w:szCs w:val="32"/>
          <w:lang w:eastAsia="zh-CN"/>
        </w:rPr>
        <w:t>“</w:t>
      </w:r>
      <w:r>
        <w:rPr>
          <w:rFonts w:hint="eastAsia" w:ascii="仿宋" w:hAnsi="仿宋" w:eastAsia="仿宋" w:cs="仿宋"/>
          <w:sz w:val="32"/>
          <w:szCs w:val="32"/>
        </w:rPr>
        <w:t>开花不结果，水土不服</w:t>
      </w:r>
      <w:r>
        <w:rPr>
          <w:rFonts w:hint="eastAsia" w:ascii="仿宋" w:hAnsi="仿宋" w:eastAsia="仿宋" w:cs="仿宋"/>
          <w:sz w:val="32"/>
          <w:szCs w:val="32"/>
          <w:lang w:eastAsia="zh-CN"/>
        </w:rPr>
        <w:t>”</w:t>
      </w:r>
      <w:r>
        <w:rPr>
          <w:rFonts w:hint="eastAsia" w:ascii="仿宋" w:hAnsi="仿宋" w:eastAsia="仿宋" w:cs="仿宋"/>
          <w:sz w:val="32"/>
          <w:szCs w:val="32"/>
        </w:rPr>
        <w:t>的弊端。2019年进修校和片区督学已经进行了多次片区级培训，受到了广大教师的好评。区县级培训就是传统的进修学校进行的常规培训，以及外出的委托培训。截至2019年12月20日，本年度区县级集中培训完成了4个项目达905人次的培训，外出委托培训4个项目62人次。</w:t>
      </w:r>
    </w:p>
    <w:p>
      <w:pPr>
        <w:numPr>
          <w:ilvl w:val="0"/>
          <w:numId w:val="0"/>
        </w:numPr>
        <w:ind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组建了培训基点学校，建立了培训专家及名师资源</w:t>
      </w:r>
      <w:r>
        <w:rPr>
          <w:rFonts w:hint="eastAsia" w:ascii="仿宋" w:hAnsi="仿宋" w:eastAsia="仿宋" w:cs="仿宋"/>
          <w:b/>
          <w:bCs/>
          <w:sz w:val="32"/>
          <w:szCs w:val="32"/>
          <w:lang w:eastAsia="zh-CN"/>
        </w:rPr>
        <w:t>。</w:t>
      </w:r>
    </w:p>
    <w:p>
      <w:pPr>
        <w:numPr>
          <w:ilvl w:val="0"/>
          <w:numId w:val="0"/>
        </w:numPr>
        <w:ind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专家及名师资源库由名师及学科带头人、骨干教师共同组成，由区教科局与区教师培训中心共建，由区教科局和所在学校共同管理</w:t>
      </w:r>
      <w:r>
        <w:rPr>
          <w:rFonts w:hint="eastAsia" w:ascii="仿宋" w:hAnsi="仿宋" w:eastAsia="仿宋" w:cs="仿宋"/>
          <w:sz w:val="32"/>
          <w:szCs w:val="32"/>
          <w:lang w:eastAsia="zh-CN"/>
        </w:rPr>
        <w:t>，</w:t>
      </w:r>
      <w:r>
        <w:rPr>
          <w:rFonts w:hint="eastAsia" w:ascii="仿宋" w:hAnsi="仿宋" w:eastAsia="仿宋" w:cs="仿宋"/>
          <w:sz w:val="32"/>
          <w:szCs w:val="32"/>
        </w:rPr>
        <w:t>承担中小学教师培训和校本培训工作</w:t>
      </w:r>
      <w:r>
        <w:rPr>
          <w:rFonts w:hint="eastAsia" w:ascii="仿宋" w:hAnsi="仿宋" w:eastAsia="仿宋" w:cs="仿宋"/>
          <w:sz w:val="32"/>
          <w:szCs w:val="32"/>
          <w:lang w:eastAsia="zh-CN"/>
        </w:rPr>
        <w:t>。</w:t>
      </w:r>
    </w:p>
    <w:p>
      <w:pPr>
        <w:numPr>
          <w:ilvl w:val="0"/>
          <w:numId w:val="0"/>
        </w:numPr>
        <w:ind w:leftChars="0"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完成了达川区“国培计划”（201</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）项目培训</w:t>
      </w:r>
      <w:r>
        <w:rPr>
          <w:rFonts w:hint="eastAsia" w:ascii="仿宋" w:hAnsi="仿宋" w:eastAsia="仿宋" w:cs="仿宋"/>
          <w:b/>
          <w:bCs/>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建立国培计划工作相关组织机构，明确职能职责。</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成立国培领导小组，下设国培项目执行办公室。成立了以教科局党委书记、局长为组长的国培领导小组，下设国培项目执行办公室，明确分工，落实职责</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、成立国培学科小组</w:t>
      </w:r>
      <w:r>
        <w:rPr>
          <w:rFonts w:hint="eastAsia" w:ascii="仿宋" w:hAnsi="仿宋" w:eastAsia="仿宋" w:cs="仿宋"/>
          <w:sz w:val="32"/>
          <w:szCs w:val="32"/>
          <w:lang w:eastAsia="zh-CN"/>
        </w:rPr>
        <w:t>。</w:t>
      </w:r>
      <w:r>
        <w:rPr>
          <w:rFonts w:hint="eastAsia" w:ascii="仿宋" w:hAnsi="仿宋" w:eastAsia="仿宋" w:cs="仿宋"/>
          <w:sz w:val="32"/>
          <w:szCs w:val="32"/>
        </w:rPr>
        <w:t>国培学科小组是国培领导小组的培训教学的实施机构。学科小组领头人由该学科教育教学骨干人员担任，成员包括教师培训团队人员及其他教育教学骨干人员。国培学科小组在国培领导小组的指导下开展送教下乡和教师工作坊研修工作。国培学科小组提交实施方案，经国培领导小组审定后实施。</w:t>
      </w:r>
    </w:p>
    <w:p>
      <w:pPr>
        <w:keepNext w:val="0"/>
        <w:keepLines w:val="0"/>
        <w:pageBreakBefore w:val="0"/>
        <w:widowControl/>
        <w:kinsoku/>
        <w:wordWrap/>
        <w:overflowPunct/>
        <w:topLinePunct w:val="0"/>
        <w:autoSpaceDE/>
        <w:autoSpaceDN/>
        <w:bidi w:val="0"/>
        <w:adjustRightInd/>
        <w:snapToGrid/>
        <w:spacing w:line="54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制定相关管理制度，塑造培训规范。</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建立健全各项工作的职责及管理考核制度，权责清晰，分工明确、责任到头。</w:t>
      </w:r>
    </w:p>
    <w:p>
      <w:pPr>
        <w:keepNext w:val="0"/>
        <w:keepLines w:val="0"/>
        <w:pageBreakBefore w:val="0"/>
        <w:widowControl/>
        <w:kinsoku/>
        <w:wordWrap/>
        <w:overflowPunct/>
        <w:topLinePunct w:val="0"/>
        <w:autoSpaceDE/>
        <w:autoSpaceDN/>
        <w:bidi w:val="0"/>
        <w:adjustRightInd/>
        <w:snapToGrid/>
        <w:spacing w:line="540"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教师培训团队研修</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按照四川省教育厅文件（川教函[2018]531号）要求，我区中西部项目教师培训团队人员于2018年11月13日至11月22日在四川师范大学集中培训学习</w:t>
      </w:r>
      <w:r>
        <w:rPr>
          <w:rFonts w:hint="eastAsia" w:ascii="仿宋" w:hAnsi="仿宋" w:eastAsia="仿宋" w:cs="仿宋"/>
          <w:sz w:val="32"/>
          <w:szCs w:val="32"/>
          <w:lang w:eastAsia="zh-CN"/>
        </w:rPr>
        <w:t>；</w:t>
      </w:r>
      <w:r>
        <w:rPr>
          <w:rFonts w:hint="eastAsia" w:ascii="仿宋" w:hAnsi="仿宋" w:eastAsia="仿宋" w:cs="仿宋"/>
          <w:sz w:val="32"/>
          <w:szCs w:val="32"/>
        </w:rPr>
        <w:t>2019年4月11日至21日，幼师国培教师培训团队到四川师范大学第二次集中培训</w:t>
      </w:r>
      <w:r>
        <w:rPr>
          <w:rFonts w:hint="eastAsia" w:ascii="仿宋" w:hAnsi="仿宋" w:eastAsia="仿宋" w:cs="仿宋"/>
          <w:sz w:val="32"/>
          <w:szCs w:val="32"/>
          <w:lang w:eastAsia="zh-CN"/>
        </w:rPr>
        <w:t>；</w:t>
      </w:r>
      <w:r>
        <w:rPr>
          <w:rFonts w:hint="eastAsia" w:ascii="仿宋" w:hAnsi="仿宋" w:eastAsia="仿宋" w:cs="仿宋"/>
          <w:sz w:val="32"/>
          <w:szCs w:val="32"/>
        </w:rPr>
        <w:t>2019年5月6日至11日，中西部项目教师培训团队到基地学校跟岗学习</w:t>
      </w:r>
      <w:r>
        <w:rPr>
          <w:rFonts w:hint="eastAsia" w:ascii="仿宋" w:hAnsi="仿宋" w:eastAsia="仿宋" w:cs="仿宋"/>
          <w:sz w:val="32"/>
          <w:szCs w:val="32"/>
          <w:lang w:eastAsia="zh-CN"/>
        </w:rPr>
        <w:t>；</w:t>
      </w:r>
      <w:r>
        <w:rPr>
          <w:rFonts w:hint="eastAsia" w:ascii="仿宋" w:hAnsi="仿宋" w:eastAsia="仿宋" w:cs="仿宋"/>
          <w:sz w:val="32"/>
          <w:szCs w:val="32"/>
        </w:rPr>
        <w:t>2019年11月4日至15日，幼师国培教师培训团队到川师大第三次集中学习</w:t>
      </w:r>
      <w:r>
        <w:rPr>
          <w:rFonts w:hint="eastAsia" w:ascii="仿宋" w:hAnsi="仿宋" w:eastAsia="仿宋" w:cs="仿宋"/>
          <w:sz w:val="32"/>
          <w:szCs w:val="32"/>
          <w:lang w:eastAsia="zh-CN"/>
        </w:rPr>
        <w:t>；</w:t>
      </w:r>
      <w:r>
        <w:rPr>
          <w:rFonts w:hint="eastAsia" w:ascii="仿宋" w:hAnsi="仿宋" w:eastAsia="仿宋" w:cs="仿宋"/>
          <w:sz w:val="32"/>
          <w:szCs w:val="32"/>
        </w:rPr>
        <w:t>2019年12月1日至14日中西部项目培训团队到川师大集中学习。</w:t>
      </w:r>
    </w:p>
    <w:p>
      <w:pPr>
        <w:keepNext w:val="0"/>
        <w:keepLines w:val="0"/>
        <w:pageBreakBefore w:val="0"/>
        <w:widowControl/>
        <w:kinsoku/>
        <w:wordWrap/>
        <w:overflowPunct/>
        <w:topLinePunct w:val="0"/>
        <w:autoSpaceDE/>
        <w:autoSpaceDN/>
        <w:bidi w:val="0"/>
        <w:adjustRightInd/>
        <w:snapToGrid/>
        <w:spacing w:line="540"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中西部项目和幼师国培项目教师工作坊研修</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2018年12月1日，四川“国培计划（2018）” —中西部项目幼师国培项目教师网络研修工作坊线上学习正式</w:t>
      </w:r>
      <w:r>
        <w:rPr>
          <w:rFonts w:hint="eastAsia" w:ascii="仿宋" w:hAnsi="仿宋" w:eastAsia="仿宋" w:cs="仿宋"/>
          <w:sz w:val="32"/>
          <w:szCs w:val="32"/>
          <w:lang w:eastAsia="zh-CN"/>
        </w:rPr>
        <w:t>启</w:t>
      </w:r>
      <w:r>
        <w:rPr>
          <w:rFonts w:hint="eastAsia" w:ascii="仿宋" w:hAnsi="仿宋" w:eastAsia="仿宋" w:cs="仿宋"/>
          <w:sz w:val="32"/>
          <w:szCs w:val="32"/>
        </w:rPr>
        <w:t>动，第一期线上学习时间为2018年12月1日至2019年1月31日。我区中西部项目教师工作坊学员共300人，分为小学语文、小学数学、小学科学、初中语文、初中数学、初中英语六个学科六个工作坊实施；幼师国培项目教师工作坊学员共160人，分为三个工作坊实施。工作坊全体学员线上学习率和合格率均为100%。中西部项目和幼师国培项目教师工作坊于2019年9月19日至22日各坊进行线下集中研修。应主管部门的要求，2019年下期要加大思想政治教育和意识形态教育，工作坊特地安排2天集中进行思想政治教育和意识形态教育，后2天各坊集中安排学科活动。</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送教下乡项目</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我区中西部项目和幼师国培项目送教下乡共有900名学员，分为小学语文208人、小学数学198人、小学科学78人、初中语文87人、初中数学82人、初中英语87人、学前教育160人七个学科实施。</w:t>
      </w:r>
    </w:p>
    <w:p>
      <w:pPr>
        <w:keepNext w:val="0"/>
        <w:keepLines w:val="0"/>
        <w:pageBreakBefore w:val="0"/>
        <w:widowControl/>
        <w:kinsoku/>
        <w:wordWrap/>
        <w:overflowPunct/>
        <w:topLinePunct w:val="0"/>
        <w:autoSpaceDE/>
        <w:autoSpaceDN/>
        <w:bidi w:val="0"/>
        <w:adjustRightInd/>
        <w:snapToGrid/>
        <w:spacing w:line="540" w:lineRule="exact"/>
        <w:ind w:left="0" w:leftChars="0"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rPr>
        <w:t>培训模式探索和培训实效性反思。</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教师培训工作完成后，进修校召集学科领头人进行了总结。从培训组织、培训主题、培训模式等方面进行了详细的总结和反思，结合我区师培师训工作实际进行充分整合，以求培训实效最大化。</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、同心协力，“四城同创”。</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度我校紧紧围绕创建“全国文明城市，国家卫生城市，国家园林城市，国家森林城市”为中心以提高人民健康水平和社会进步为目标，以创卫为“龙头”，深入持久地开展创建工作，广泛深入地开展了创“四城”的各项工作。在实际工作中，我们努力做到“思想不松，队伍不散，工作不停，措施不减”。</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加强组织领导，夯实创建工作基础。认真扎实地</w:t>
      </w:r>
      <w:r>
        <w:rPr>
          <w:rFonts w:hint="eastAsia" w:ascii="仿宋" w:hAnsi="仿宋" w:eastAsia="仿宋" w:cs="仿宋"/>
          <w:sz w:val="32"/>
          <w:szCs w:val="32"/>
        </w:rPr>
        <w:t>制定了</w:t>
      </w:r>
      <w:r>
        <w:rPr>
          <w:rFonts w:hint="eastAsia" w:ascii="仿宋" w:hAnsi="仿宋" w:eastAsia="仿宋" w:cs="仿宋"/>
          <w:sz w:val="32"/>
          <w:szCs w:val="32"/>
          <w:lang w:eastAsia="zh-CN"/>
        </w:rPr>
        <w:t>“四城同创”</w:t>
      </w:r>
      <w:r>
        <w:rPr>
          <w:rFonts w:hint="eastAsia" w:ascii="仿宋" w:hAnsi="仿宋" w:eastAsia="仿宋" w:cs="仿宋"/>
          <w:sz w:val="32"/>
          <w:szCs w:val="32"/>
        </w:rPr>
        <w:t>实施方案，</w:t>
      </w:r>
      <w:r>
        <w:rPr>
          <w:rFonts w:hint="eastAsia" w:ascii="仿宋" w:hAnsi="仿宋" w:eastAsia="仿宋" w:cs="仿宋"/>
          <w:sz w:val="32"/>
          <w:szCs w:val="32"/>
          <w:lang w:eastAsia="zh-CN"/>
        </w:rPr>
        <w:t>并</w:t>
      </w:r>
      <w:r>
        <w:rPr>
          <w:rFonts w:hint="eastAsia" w:ascii="仿宋" w:hAnsi="仿宋" w:eastAsia="仿宋" w:cs="仿宋"/>
          <w:sz w:val="32"/>
          <w:szCs w:val="32"/>
        </w:rPr>
        <w:t>成立了领导</w:t>
      </w:r>
      <w:r>
        <w:rPr>
          <w:rFonts w:hint="eastAsia" w:ascii="仿宋" w:hAnsi="仿宋" w:eastAsia="仿宋" w:cs="仿宋"/>
          <w:sz w:val="32"/>
          <w:szCs w:val="32"/>
          <w:lang w:eastAsia="zh-CN"/>
        </w:rPr>
        <w:t>小组</w:t>
      </w:r>
      <w:r>
        <w:rPr>
          <w:rFonts w:hint="eastAsia" w:ascii="仿宋" w:hAnsi="仿宋" w:eastAsia="仿宋" w:cs="仿宋"/>
          <w:sz w:val="32"/>
          <w:szCs w:val="32"/>
        </w:rPr>
        <w:t>。</w:t>
      </w:r>
      <w:r>
        <w:rPr>
          <w:rFonts w:hint="eastAsia" w:ascii="仿宋" w:hAnsi="仿宋" w:eastAsia="仿宋" w:cs="仿宋"/>
          <w:sz w:val="32"/>
          <w:szCs w:val="32"/>
          <w:lang w:eastAsia="zh-CN"/>
        </w:rPr>
        <w:t>校领导</w:t>
      </w:r>
      <w:r>
        <w:rPr>
          <w:rFonts w:hint="eastAsia" w:ascii="仿宋" w:hAnsi="仿宋" w:eastAsia="仿宋" w:cs="仿宋"/>
          <w:sz w:val="32"/>
          <w:szCs w:val="32"/>
        </w:rPr>
        <w:t>多次</w:t>
      </w:r>
      <w:r>
        <w:rPr>
          <w:rFonts w:hint="eastAsia" w:ascii="仿宋" w:hAnsi="仿宋" w:eastAsia="仿宋" w:cs="仿宋"/>
          <w:sz w:val="32"/>
          <w:szCs w:val="32"/>
          <w:lang w:eastAsia="zh-CN"/>
        </w:rPr>
        <w:t>召开</w:t>
      </w:r>
      <w:r>
        <w:rPr>
          <w:rFonts w:hint="eastAsia" w:ascii="仿宋" w:hAnsi="仿宋" w:eastAsia="仿宋" w:cs="仿宋"/>
          <w:sz w:val="32"/>
          <w:szCs w:val="32"/>
        </w:rPr>
        <w:t>专题研究</w:t>
      </w:r>
      <w:r>
        <w:rPr>
          <w:rFonts w:hint="eastAsia" w:ascii="仿宋" w:hAnsi="仿宋" w:eastAsia="仿宋" w:cs="仿宋"/>
          <w:sz w:val="32"/>
          <w:szCs w:val="32"/>
          <w:lang w:eastAsia="zh-CN"/>
        </w:rPr>
        <w:t>会</w:t>
      </w:r>
      <w:r>
        <w:rPr>
          <w:rFonts w:hint="eastAsia" w:ascii="仿宋" w:hAnsi="仿宋" w:eastAsia="仿宋" w:cs="仿宋"/>
          <w:sz w:val="32"/>
          <w:szCs w:val="32"/>
        </w:rPr>
        <w:t>部署创建工作，强调创建只有起点、没有终点。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加大宣传</w:t>
      </w:r>
      <w:r>
        <w:rPr>
          <w:rFonts w:hint="eastAsia" w:ascii="仿宋" w:hAnsi="仿宋" w:eastAsia="仿宋" w:cs="仿宋"/>
          <w:b/>
          <w:bCs/>
          <w:sz w:val="32"/>
          <w:szCs w:val="32"/>
          <w:lang w:eastAsia="zh-CN"/>
        </w:rPr>
        <w:t>发动，积极营造创建氛围</w:t>
      </w:r>
      <w:r>
        <w:rPr>
          <w:rFonts w:hint="eastAsia" w:ascii="仿宋" w:hAnsi="仿宋" w:eastAsia="仿宋" w:cs="仿宋"/>
          <w:b/>
          <w:bCs/>
          <w:sz w:val="32"/>
          <w:szCs w:val="32"/>
        </w:rPr>
        <w:t>。</w:t>
      </w:r>
      <w:r>
        <w:rPr>
          <w:rFonts w:hint="eastAsia" w:ascii="仿宋" w:hAnsi="仿宋" w:eastAsia="仿宋" w:cs="仿宋"/>
          <w:sz w:val="32"/>
          <w:szCs w:val="32"/>
        </w:rPr>
        <w:t>“四城同创”工作广大群众才是主体，是参与者也是受益者</w:t>
      </w:r>
      <w:r>
        <w:rPr>
          <w:rFonts w:hint="eastAsia" w:ascii="仿宋" w:hAnsi="仿宋" w:eastAsia="仿宋" w:cs="仿宋"/>
          <w:sz w:val="32"/>
          <w:szCs w:val="32"/>
          <w:lang w:eastAsia="zh-CN"/>
        </w:rPr>
        <w:t>。</w:t>
      </w:r>
      <w:r>
        <w:rPr>
          <w:rFonts w:hint="eastAsia" w:ascii="仿宋" w:hAnsi="仿宋" w:eastAsia="仿宋" w:cs="仿宋"/>
          <w:sz w:val="32"/>
          <w:szCs w:val="32"/>
        </w:rPr>
        <w:t>只有宣传到位，让绝大多数群众参与进来，才是真正意义上的“四城同创”，为此，我</w:t>
      </w:r>
      <w:r>
        <w:rPr>
          <w:rFonts w:hint="eastAsia" w:ascii="仿宋" w:hAnsi="仿宋" w:eastAsia="仿宋" w:cs="仿宋"/>
          <w:sz w:val="32"/>
          <w:szCs w:val="32"/>
          <w:lang w:eastAsia="zh-CN"/>
        </w:rPr>
        <w:t>校多次召开全体职工大会</w:t>
      </w:r>
      <w:r>
        <w:rPr>
          <w:rFonts w:hint="eastAsia" w:ascii="仿宋" w:hAnsi="仿宋" w:eastAsia="仿宋" w:cs="仿宋"/>
          <w:sz w:val="32"/>
          <w:szCs w:val="32"/>
        </w:rPr>
        <w:t>采取了多种形式进行宣传</w:t>
      </w:r>
      <w:r>
        <w:rPr>
          <w:rFonts w:hint="eastAsia" w:ascii="仿宋" w:hAnsi="仿宋" w:eastAsia="仿宋" w:cs="仿宋"/>
          <w:sz w:val="32"/>
          <w:szCs w:val="32"/>
          <w:lang w:eastAsia="zh-CN"/>
        </w:rPr>
        <w:t>，营造氛围，</w:t>
      </w:r>
      <w:r>
        <w:rPr>
          <w:rFonts w:hint="eastAsia" w:ascii="仿宋" w:hAnsi="仿宋" w:eastAsia="仿宋" w:cs="仿宋"/>
          <w:sz w:val="32"/>
          <w:szCs w:val="32"/>
        </w:rPr>
        <w:t>悬挂了</w:t>
      </w:r>
      <w:r>
        <w:rPr>
          <w:rFonts w:hint="eastAsia" w:ascii="仿宋" w:hAnsi="仿宋" w:eastAsia="仿宋" w:cs="仿宋"/>
          <w:sz w:val="32"/>
          <w:szCs w:val="32"/>
          <w:lang w:eastAsia="zh-CN"/>
        </w:rPr>
        <w:t>多</w:t>
      </w:r>
      <w:r>
        <w:rPr>
          <w:rFonts w:hint="eastAsia" w:ascii="仿宋" w:hAnsi="仿宋" w:eastAsia="仿宋" w:cs="仿宋"/>
          <w:sz w:val="32"/>
          <w:szCs w:val="32"/>
        </w:rPr>
        <w:t>批横幅。</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加强联动共建，确保共建任务完成。</w:t>
      </w:r>
      <w:r>
        <w:rPr>
          <w:rFonts w:hint="eastAsia" w:ascii="仿宋" w:hAnsi="仿宋" w:eastAsia="仿宋" w:cs="仿宋"/>
          <w:sz w:val="32"/>
          <w:szCs w:val="32"/>
          <w:lang w:eastAsia="zh-CN"/>
        </w:rPr>
        <w:t>根据联动共建计划，结合社区</w:t>
      </w:r>
      <w:r>
        <w:rPr>
          <w:rFonts w:hint="eastAsia" w:ascii="仿宋" w:hAnsi="仿宋" w:eastAsia="仿宋" w:cs="仿宋"/>
          <w:sz w:val="32"/>
          <w:szCs w:val="32"/>
        </w:rPr>
        <w:t>开展了</w:t>
      </w:r>
      <w:r>
        <w:rPr>
          <w:rFonts w:hint="eastAsia" w:ascii="仿宋" w:hAnsi="仿宋" w:eastAsia="仿宋" w:cs="仿宋"/>
          <w:sz w:val="32"/>
          <w:szCs w:val="32"/>
          <w:lang w:eastAsia="zh-CN"/>
        </w:rPr>
        <w:t>全校及</w:t>
      </w:r>
      <w:bookmarkStart w:id="143" w:name="_GoBack"/>
      <w:bookmarkEnd w:id="143"/>
      <w:r>
        <w:rPr>
          <w:rFonts w:hint="eastAsia" w:ascii="仿宋" w:hAnsi="仿宋" w:eastAsia="仿宋" w:cs="仿宋"/>
          <w:sz w:val="32"/>
          <w:szCs w:val="32"/>
          <w:lang w:eastAsia="zh-CN"/>
        </w:rPr>
        <w:t>周边</w:t>
      </w:r>
      <w:r>
        <w:rPr>
          <w:rFonts w:hint="eastAsia" w:ascii="仿宋" w:hAnsi="仿宋" w:eastAsia="仿宋" w:cs="仿宋"/>
          <w:sz w:val="32"/>
          <w:szCs w:val="32"/>
        </w:rPr>
        <w:t>环境卫生整治工作。对办公楼家属区进行彻底进行了清扫整理，做好了绿化美化工作。</w:t>
      </w:r>
      <w:r>
        <w:rPr>
          <w:rFonts w:hint="eastAsia" w:ascii="仿宋" w:hAnsi="仿宋" w:eastAsia="仿宋" w:cs="仿宋"/>
          <w:sz w:val="32"/>
          <w:szCs w:val="32"/>
          <w:lang w:val="en-US" w:eastAsia="zh-CN"/>
        </w:rPr>
        <w:t>我校认领的划片文明劝导岗位坚持每周定时定点轮流上岗值守，不分天气情况从未缺席</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5</w:t>
      </w:r>
      <w:r>
        <w:rPr>
          <w:rFonts w:hint="eastAsia" w:ascii="黑体" w:hAnsi="黑体" w:eastAsia="黑体" w:cs="黑体"/>
          <w:sz w:val="32"/>
          <w:szCs w:val="32"/>
          <w:lang w:eastAsia="zh-CN"/>
        </w:rPr>
        <w:t>、多措并举，打好“脱贫攻坚战”。</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2019年，我校认真贯彻</w:t>
      </w:r>
      <w:r>
        <w:rPr>
          <w:rFonts w:hint="eastAsia" w:ascii="仿宋" w:hAnsi="仿宋" w:eastAsia="仿宋" w:cs="仿宋"/>
          <w:sz w:val="32"/>
          <w:szCs w:val="32"/>
          <w:lang w:eastAsia="zh-CN"/>
        </w:rPr>
        <w:t>习近平主席</w:t>
      </w:r>
      <w:r>
        <w:rPr>
          <w:rFonts w:hint="eastAsia" w:ascii="仿宋" w:hAnsi="仿宋" w:eastAsia="仿宋" w:cs="仿宋"/>
          <w:sz w:val="32"/>
          <w:szCs w:val="32"/>
        </w:rPr>
        <w:t>关于</w:t>
      </w:r>
      <w:r>
        <w:rPr>
          <w:rFonts w:hint="eastAsia" w:ascii="仿宋" w:hAnsi="仿宋" w:eastAsia="仿宋" w:cs="仿宋"/>
          <w:sz w:val="32"/>
          <w:szCs w:val="32"/>
          <w:lang w:eastAsia="zh-CN"/>
        </w:rPr>
        <w:t>脱贫攻坚</w:t>
      </w:r>
      <w:r>
        <w:rPr>
          <w:rFonts w:hint="eastAsia" w:ascii="仿宋" w:hAnsi="仿宋" w:eastAsia="仿宋" w:cs="仿宋"/>
          <w:sz w:val="32"/>
          <w:szCs w:val="32"/>
        </w:rPr>
        <w:t>一系列重要指示精神，落实中央、省、市、区有关精准扶贫工作的相关文件及会议指示精神，高度重视、精心组织、创新举措、统筹推进，扎实开展精准扶贫工作。按照“扶贫到户、精准到人”的原则，加强建档立卡贫困家庭的帮扶，紧紧围绕“两不愁、三保障”以及“四个好”的目标，加大查漏补缺和重点精准帮扶力度，努力实现精准扶贫工作目标</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我校仍定点帮扶福善镇王家村，重点帮扶贫困户25户。王家村位于福善镇东面，距离福善镇政府约3公里，面积2.5平方公里。王家村有8个村民小组，住户428户，总人口1353人，该村支委3人，平均年龄48岁。该村耕地面积有960亩，基本上是粮食作物用地，经济作物耕地面积约50亩。人均耕地面积不到1亩，基本没有其他产业收入，基础设施较差，</w:t>
      </w:r>
      <w:r>
        <w:rPr>
          <w:rFonts w:hint="eastAsia" w:ascii="仿宋" w:hAnsi="仿宋" w:eastAsia="仿宋" w:cs="仿宋"/>
          <w:sz w:val="32"/>
          <w:szCs w:val="32"/>
          <w:lang w:eastAsia="zh-CN"/>
        </w:rPr>
        <w:t>种植养殖</w:t>
      </w:r>
      <w:r>
        <w:rPr>
          <w:rFonts w:hint="eastAsia" w:ascii="仿宋" w:hAnsi="仿宋" w:eastAsia="仿宋" w:cs="仿宋"/>
          <w:sz w:val="32"/>
          <w:szCs w:val="32"/>
        </w:rPr>
        <w:t>业技术落后。王家村以</w:t>
      </w:r>
      <w:r>
        <w:rPr>
          <w:rFonts w:hint="eastAsia" w:ascii="仿宋" w:hAnsi="仿宋" w:eastAsia="仿宋" w:cs="仿宋"/>
          <w:sz w:val="32"/>
          <w:szCs w:val="32"/>
          <w:lang w:eastAsia="zh-CN"/>
        </w:rPr>
        <w:t>种植养殖</w:t>
      </w:r>
      <w:r>
        <w:rPr>
          <w:rFonts w:hint="eastAsia" w:ascii="仿宋" w:hAnsi="仿宋" w:eastAsia="仿宋" w:cs="仿宋"/>
          <w:sz w:val="32"/>
          <w:szCs w:val="32"/>
        </w:rPr>
        <w:t>和劳务输出为主要经济收入，纯属农业村。由于本村没有其他产业，全村青壮年常年外出打工，村中多为留守儿童和老人，经济来源主要靠种植水稻。该村列入需帮扶的困难户25户，共85人。这25户建档立卡贫困家庭，经过我校几年来的帮扶，尤其是去年的帮扶，全都达到了脱贫摘帽的标准，我校教职工对自己的帮扶对象的情况也很熟悉，“一对一的帮扶结对安排”一直没有变化，所以今年的主要帮扶任务是，巩固扩大已经取得的帮扶成果，防止“返贫”现象发生。</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6</w:t>
      </w:r>
      <w:r>
        <w:rPr>
          <w:rFonts w:hint="eastAsia" w:ascii="黑体" w:hAnsi="黑体" w:eastAsia="黑体" w:cs="黑体"/>
          <w:sz w:val="32"/>
          <w:szCs w:val="32"/>
          <w:lang w:eastAsia="zh-CN"/>
        </w:rPr>
        <w:t>、</w:t>
      </w:r>
      <w:r>
        <w:rPr>
          <w:rFonts w:hint="eastAsia" w:ascii="黑体" w:hAnsi="黑体" w:eastAsia="黑体" w:cs="黑体"/>
          <w:sz w:val="32"/>
          <w:szCs w:val="32"/>
        </w:rPr>
        <w:t>认清形势，全面实施和谐平安校园建设</w:t>
      </w:r>
      <w:r>
        <w:rPr>
          <w:rFonts w:hint="eastAsia" w:ascii="黑体" w:hAnsi="黑体" w:eastAsia="黑体" w:cs="黑体"/>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为贯彻执行</w:t>
      </w:r>
      <w:r>
        <w:rPr>
          <w:rFonts w:hint="eastAsia" w:ascii="仿宋" w:hAnsi="仿宋" w:eastAsia="仿宋" w:cs="仿宋"/>
          <w:sz w:val="32"/>
          <w:szCs w:val="32"/>
          <w:lang w:eastAsia="zh-CN"/>
        </w:rPr>
        <w:t>区委、区政府</w:t>
      </w:r>
      <w:r>
        <w:rPr>
          <w:rFonts w:hint="eastAsia" w:ascii="仿宋" w:hAnsi="仿宋" w:eastAsia="仿宋" w:cs="仿宋"/>
          <w:sz w:val="32"/>
          <w:szCs w:val="32"/>
        </w:rPr>
        <w:t>关于深入开展和谐平安建设的决定，根据</w:t>
      </w:r>
      <w:r>
        <w:rPr>
          <w:rFonts w:hint="eastAsia" w:ascii="仿宋" w:hAnsi="仿宋" w:eastAsia="仿宋" w:cs="仿宋"/>
          <w:sz w:val="32"/>
          <w:szCs w:val="32"/>
          <w:lang w:eastAsia="zh-CN"/>
        </w:rPr>
        <w:t>教科局</w:t>
      </w:r>
      <w:r>
        <w:rPr>
          <w:rFonts w:hint="eastAsia" w:ascii="仿宋" w:hAnsi="仿宋" w:eastAsia="仿宋" w:cs="仿宋"/>
          <w:sz w:val="32"/>
          <w:szCs w:val="32"/>
        </w:rPr>
        <w:t>的</w:t>
      </w:r>
      <w:r>
        <w:rPr>
          <w:rFonts w:hint="eastAsia" w:ascii="仿宋" w:hAnsi="仿宋" w:eastAsia="仿宋" w:cs="仿宋"/>
          <w:sz w:val="32"/>
          <w:szCs w:val="32"/>
          <w:lang w:eastAsia="zh-CN"/>
        </w:rPr>
        <w:t>相关会议</w:t>
      </w:r>
      <w:r>
        <w:rPr>
          <w:rFonts w:hint="eastAsia" w:ascii="仿宋" w:hAnsi="仿宋" w:eastAsia="仿宋" w:cs="仿宋"/>
          <w:sz w:val="32"/>
          <w:szCs w:val="32"/>
        </w:rPr>
        <w:t>精神，我校制定了和谐平安建设具体实施方案，成立了领导</w:t>
      </w:r>
      <w:r>
        <w:rPr>
          <w:rFonts w:hint="eastAsia" w:ascii="仿宋" w:hAnsi="仿宋" w:eastAsia="仿宋" w:cs="仿宋"/>
          <w:sz w:val="32"/>
          <w:szCs w:val="32"/>
          <w:lang w:eastAsia="zh-CN"/>
        </w:rPr>
        <w:t>小组</w:t>
      </w:r>
      <w:r>
        <w:rPr>
          <w:rFonts w:hint="eastAsia" w:ascii="仿宋" w:hAnsi="仿宋" w:eastAsia="仿宋" w:cs="仿宋"/>
          <w:sz w:val="32"/>
          <w:szCs w:val="32"/>
        </w:rPr>
        <w:t>，全面开展综合治理、创建平安校园活动。牢固树立“安全第一、安全重于泰山”的意识，以打造“平安校园”和“治安安全学校”为载体，一手抓教育，一手抓管理。为此，我校再次明确了各科室工作职责，确定了各项规章制度，如</w:t>
      </w:r>
      <w:r>
        <w:rPr>
          <w:rFonts w:hint="eastAsia" w:ascii="仿宋" w:hAnsi="仿宋" w:eastAsia="仿宋" w:cs="仿宋"/>
          <w:sz w:val="32"/>
          <w:szCs w:val="32"/>
          <w:lang w:eastAsia="zh-CN"/>
        </w:rPr>
        <w:t>后勤处</w:t>
      </w:r>
      <w:r>
        <w:rPr>
          <w:rFonts w:hint="eastAsia" w:ascii="仿宋" w:hAnsi="仿宋" w:eastAsia="仿宋" w:cs="仿宋"/>
          <w:sz w:val="32"/>
          <w:szCs w:val="32"/>
        </w:rPr>
        <w:t>工作职责、学校财产安全保卫制度</w:t>
      </w:r>
      <w:r>
        <w:rPr>
          <w:rFonts w:hint="eastAsia" w:ascii="仿宋" w:hAnsi="仿宋" w:eastAsia="仿宋" w:cs="仿宋"/>
          <w:sz w:val="32"/>
          <w:szCs w:val="32"/>
          <w:lang w:eastAsia="zh-CN"/>
        </w:rPr>
        <w:t>等</w:t>
      </w:r>
      <w:r>
        <w:rPr>
          <w:rFonts w:hint="eastAsia" w:ascii="仿宋" w:hAnsi="仿宋" w:eastAsia="仿宋" w:cs="仿宋"/>
          <w:sz w:val="32"/>
          <w:szCs w:val="32"/>
        </w:rPr>
        <w:t>。为我校</w:t>
      </w:r>
      <w:r>
        <w:rPr>
          <w:rFonts w:hint="eastAsia" w:ascii="仿宋" w:hAnsi="仿宋" w:eastAsia="仿宋" w:cs="仿宋"/>
          <w:sz w:val="32"/>
          <w:szCs w:val="32"/>
          <w:lang w:eastAsia="zh-CN"/>
        </w:rPr>
        <w:t>教职员工</w:t>
      </w:r>
      <w:r>
        <w:rPr>
          <w:rFonts w:hint="eastAsia" w:ascii="仿宋" w:hAnsi="仿宋" w:eastAsia="仿宋" w:cs="仿宋"/>
          <w:sz w:val="32"/>
          <w:szCs w:val="32"/>
        </w:rPr>
        <w:t>的生命安全和学校财产安全奠定了良好的基础。</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综上所述，2019全年度我校工作在甘校长的带领下，经全体干部职工的共同努力取得了可喜的成果，在今后的工作中我们全体教职员工还需齐心协力、克服困难、不断努力。</w:t>
      </w:r>
    </w:p>
    <w:p>
      <w:pPr>
        <w:numPr>
          <w:ilvl w:val="0"/>
          <w:numId w:val="6"/>
        </w:numPr>
        <w:spacing w:line="580" w:lineRule="exact"/>
        <w:ind w:left="0" w:leftChars="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人员概况</w:t>
      </w:r>
    </w:p>
    <w:p>
      <w:pPr>
        <w:tabs>
          <w:tab w:val="left" w:pos="540"/>
          <w:tab w:val="left" w:pos="900"/>
          <w:tab w:val="left" w:pos="1440"/>
          <w:tab w:val="left" w:pos="1620"/>
          <w:tab w:val="left" w:pos="1800"/>
          <w:tab w:val="left" w:pos="2520"/>
          <w:tab w:val="left" w:pos="2880"/>
        </w:tabs>
        <w:spacing w:line="600" w:lineRule="exact"/>
        <w:ind w:firstLine="640" w:firstLineChars="200"/>
        <w:jc w:val="both"/>
        <w:rPr>
          <w:rFonts w:hint="eastAsia" w:ascii="方正仿宋_GB2312" w:hAnsi="方正仿宋_GB2312" w:eastAsia="方正仿宋_GB2312" w:cs="方正仿宋_GB2312"/>
          <w:sz w:val="32"/>
          <w:szCs w:val="32"/>
        </w:rPr>
      </w:pPr>
      <w:r>
        <w:rPr>
          <w:rFonts w:hint="eastAsia" w:ascii="仿宋_GB2312" w:hAnsi="仿宋" w:eastAsia="仿宋_GB2312"/>
          <w:sz w:val="32"/>
          <w:szCs w:val="32"/>
          <w:lang w:val="en-US" w:eastAsia="zh-CN"/>
        </w:rPr>
        <w:t>年初人数41人，年末实有人数43人，其中在职43人。</w:t>
      </w:r>
    </w:p>
    <w:p>
      <w:pPr>
        <w:spacing w:line="580" w:lineRule="exact"/>
        <w:ind w:firstLine="640" w:firstLineChars="200"/>
        <w:rPr>
          <w:rFonts w:hint="eastAsia" w:ascii="方正仿宋_GB2312" w:hAnsi="方正仿宋_GB2312" w:eastAsia="方正仿宋_GB2312" w:cs="方正仿宋_GB2312"/>
          <w:sz w:val="32"/>
          <w:szCs w:val="32"/>
        </w:rPr>
      </w:pPr>
      <w:bookmarkStart w:id="111" w:name="_Toc23079_WPSOffice_Level2"/>
      <w:r>
        <w:rPr>
          <w:rFonts w:hint="eastAsia" w:ascii="方正仿宋_GB2312" w:hAnsi="方正仿宋_GB2312" w:eastAsia="方正仿宋_GB2312" w:cs="方正仿宋_GB2312"/>
          <w:sz w:val="32"/>
          <w:szCs w:val="32"/>
        </w:rPr>
        <w:t>二、部门财政资金收支情况</w:t>
      </w:r>
      <w:bookmarkEnd w:id="111"/>
    </w:p>
    <w:p>
      <w:pPr>
        <w:spacing w:line="58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（一）部门财政资金收入情况。</w:t>
      </w:r>
    </w:p>
    <w:p>
      <w:pPr>
        <w:spacing w:line="58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本单位2019年财政资金收入669.47万元，其中：一般公共预算财政拨款618.63万元，事业收入50.84万元。</w:t>
      </w:r>
    </w:p>
    <w:p>
      <w:pPr>
        <w:numPr>
          <w:ilvl w:val="0"/>
          <w:numId w:val="7"/>
        </w:numPr>
        <w:spacing w:line="58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部门财政资金支出情况。</w:t>
      </w:r>
    </w:p>
    <w:p>
      <w:pPr>
        <w:numPr>
          <w:ilvl w:val="0"/>
          <w:numId w:val="0"/>
        </w:numPr>
        <w:spacing w:line="580" w:lineRule="exac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本单位2019年财政资金支出653.73万元，其中：一般公共预算财政拨款653.73万元（含上年结转）。</w:t>
      </w:r>
    </w:p>
    <w:p>
      <w:pPr>
        <w:spacing w:line="580" w:lineRule="exact"/>
        <w:ind w:firstLine="640" w:firstLineChars="200"/>
        <w:rPr>
          <w:rFonts w:hint="eastAsia" w:ascii="方正仿宋_GB2312" w:hAnsi="方正仿宋_GB2312" w:eastAsia="方正仿宋_GB2312" w:cs="方正仿宋_GB2312"/>
          <w:sz w:val="32"/>
          <w:szCs w:val="32"/>
        </w:rPr>
      </w:pPr>
      <w:bookmarkStart w:id="112" w:name="_Toc14835_WPSOffice_Level2"/>
      <w:r>
        <w:rPr>
          <w:rFonts w:hint="eastAsia" w:ascii="方正仿宋_GB2312" w:hAnsi="方正仿宋_GB2312" w:eastAsia="方正仿宋_GB2312" w:cs="方正仿宋_GB2312"/>
          <w:sz w:val="32"/>
          <w:szCs w:val="32"/>
        </w:rPr>
        <w:t>三、部门整体预算绩效管理情况（根据适用指标体系进行调整）</w:t>
      </w:r>
      <w:bookmarkEnd w:id="112"/>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（一）预决算编制情况</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严格部门预算编制，提高预算编制的质量，加强综合财政预算管理，切实提高财政资金使用效益。</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1.科学编制预算。严格遵循政府预算统一性、完整性、年度性、可靠性、公开性和分类性原则，切实落实区财政局相关预算要求，结合实际，保证预算编制的科学、合理、规范、准确、完整、效益。</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2.严格经费收支。坚持综合预算、零基预算、细化预算的原则，科学编制完整的部门综合收支计划，细化收支预算，规范收支行为。</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3.维护预算严肃性。严格执行并维护预算的严肃性，预算前展开调研，多方研究，一经确定严格执行，不随意调整，也不无故追加。</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（二）执行管理情况</w:t>
      </w:r>
      <w:r>
        <w:rPr>
          <w:rFonts w:hint="eastAsia" w:ascii="方正仿宋_GB2312" w:hAnsi="方正仿宋_GB2312" w:eastAsia="方正仿宋_GB2312" w:cs="方正仿宋_GB2312"/>
          <w:sz w:val="32"/>
          <w:szCs w:val="32"/>
        </w:rPr>
        <w:tab/>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1.部门预算执行进度情况。</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按</w:t>
      </w:r>
      <w:r>
        <w:rPr>
          <w:rFonts w:hint="eastAsia" w:ascii="方正仿宋_GB2312" w:hAnsi="方正仿宋_GB2312" w:eastAsia="方正仿宋_GB2312" w:cs="方正仿宋_GB2312"/>
          <w:sz w:val="32"/>
          <w:szCs w:val="32"/>
          <w:lang w:eastAsia="zh-CN"/>
        </w:rPr>
        <w:t>《中华人民共和国预算法》</w:t>
      </w:r>
      <w:r>
        <w:rPr>
          <w:rFonts w:hint="eastAsia" w:ascii="方正仿宋_GB2312" w:hAnsi="方正仿宋_GB2312" w:eastAsia="方正仿宋_GB2312" w:cs="方正仿宋_GB2312"/>
          <w:sz w:val="32"/>
          <w:szCs w:val="32"/>
        </w:rPr>
        <w:t>和财政有关规定，职工工资等人员经费按月发放，公务费按季申报，项目支出按项目实施情况经我单位和区财政审核无误后按项目进度拨付。在支付方式上，工资和项目资金实行财政直接支付；公用经费根据资金用途选择财政直接支付、申请授权支付，并尽量采取公务卡支付或转账支付，尽量减少现金支出。</w:t>
      </w:r>
    </w:p>
    <w:p>
      <w:pPr>
        <w:numPr>
          <w:ilvl w:val="0"/>
          <w:numId w:val="8"/>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预算约束刚性情况。</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在执行各项资金预算中，严格按照中央、省、市、区各级财务规定，管好、用好每笔资金。在专项项目资金使用过程中，严格按照项目资金管理办法的规定做好项目实施和监管，切实做到专款专用，从而发挥好项目资金对项目实施的促进作用；对涉及专项资金支出额度较大时，必须专题研究决定，杜绝违规违法事件的发生。</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3.行政运行成本控制情况</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（1）机关节能降耗。</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认真开展厉行节约反对浪费规定学习的同时，倡导全体机关工作人员弘扬艰苦奋斗、勤俭节约的优良作风，进一步推进建设节约型机关。办公室、会议室等尽量采用自然光，尽可能少开灯或不开灯；做到离开办公室随手关灯，杜绝“长明灯”、“白昼灯”；下班后自觉关闭各类电器设备电源；强化节水意识，切实做到节约每一滴水，使广大干部职工养成良好的节水习惯；加强办公用品的使用管理，规范办公用品的采购，积极推行网络办公，尽量在电子媒介上撰写、修改文稿，加快推进无纸化办公。</w:t>
      </w:r>
    </w:p>
    <w:p>
      <w:pPr>
        <w:numPr>
          <w:ilvl w:val="0"/>
          <w:numId w:val="9"/>
        </w:num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“三公”支出逐年递减。</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严格执行中央八项规定和省、市、区相关规定，着力控制“三公”经费预算支出。全年无因公出国（境）费用支出；精减会议活动，减少会议费支出；严格执行党政机关厉行节约反对浪费条例，加强内部财务管理。</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（三）综合管理情况</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1.政府采购实施情况。</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按照</w:t>
      </w:r>
      <w:r>
        <w:rPr>
          <w:rFonts w:hint="eastAsia" w:ascii="方正仿宋_GB2312" w:hAnsi="方正仿宋_GB2312" w:eastAsia="方正仿宋_GB2312" w:cs="方正仿宋_GB2312"/>
          <w:sz w:val="32"/>
          <w:szCs w:val="32"/>
          <w:lang w:eastAsia="zh-CN"/>
        </w:rPr>
        <w:t>《中华人民共和国预算法》</w:t>
      </w:r>
      <w:r>
        <w:rPr>
          <w:rFonts w:hint="eastAsia" w:ascii="方正仿宋_GB2312" w:hAnsi="方正仿宋_GB2312" w:eastAsia="方正仿宋_GB2312" w:cs="方正仿宋_GB2312"/>
          <w:sz w:val="32"/>
          <w:szCs w:val="32"/>
        </w:rPr>
        <w:t>和</w:t>
      </w:r>
      <w:r>
        <w:rPr>
          <w:rFonts w:hint="eastAsia" w:ascii="方正仿宋_GB2312" w:hAnsi="方正仿宋_GB2312" w:eastAsia="方正仿宋_GB2312" w:cs="方正仿宋_GB2312"/>
          <w:sz w:val="32"/>
          <w:szCs w:val="32"/>
          <w:lang w:eastAsia="zh-CN"/>
        </w:rPr>
        <w:t>《中华人民共和国政府采购法》</w:t>
      </w:r>
      <w:r>
        <w:rPr>
          <w:rFonts w:hint="eastAsia" w:ascii="方正仿宋_GB2312" w:hAnsi="方正仿宋_GB2312" w:eastAsia="方正仿宋_GB2312" w:cs="方正仿宋_GB2312"/>
          <w:sz w:val="32"/>
          <w:szCs w:val="32"/>
        </w:rPr>
        <w:t>规定编制政府采购预算和实施政府采购计划，按规定做好备案工作。</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2、资产管理。</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固定资产实行“统一管理，分级负责”。设置固定资产的管理部门，统一建账、核算，统一登记、监督管理和维修。各科室是固定资产的使用部门，并负责固定资产的保管和使用。同时，根据《行政事业单位资产清查核实管理办法》开展了资产清查工作。</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（1）资产管理信息系统建设情况。已将所有资产全部录入行政事业单位资产管理系统，并指定专人负责管理系统。</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（2）资产清查情况。启动全单位资产清查，并将资产清查结果上报了相关主管部门。</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（3）资产报表上报情况。</w:t>
      </w:r>
      <w:r>
        <w:rPr>
          <w:rFonts w:hint="eastAsia" w:ascii="方正仿宋_GB2312" w:hAnsi="方正仿宋_GB2312" w:eastAsia="方正仿宋_GB2312" w:cs="方正仿宋_GB2312"/>
          <w:sz w:val="32"/>
          <w:szCs w:val="32"/>
          <w:lang w:val="en-US" w:eastAsia="zh-CN"/>
        </w:rPr>
        <w:t>安排专人负责</w:t>
      </w:r>
      <w:r>
        <w:rPr>
          <w:rFonts w:hint="eastAsia" w:ascii="方正仿宋_GB2312" w:hAnsi="方正仿宋_GB2312" w:eastAsia="方正仿宋_GB2312" w:cs="方正仿宋_GB2312"/>
          <w:sz w:val="32"/>
          <w:szCs w:val="32"/>
        </w:rPr>
        <w:t xml:space="preserve">国有资产清查及报表上报工作。在资产清查结束后，已上报清查报表、清查工作报告等国有资产报表数据。 </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3.内控制度管理。201</w:t>
      </w:r>
      <w:r>
        <w:rPr>
          <w:rFonts w:hint="eastAsia" w:ascii="方正仿宋_GB2312" w:hAnsi="方正仿宋_GB2312" w:eastAsia="方正仿宋_GB2312" w:cs="方正仿宋_GB2312"/>
          <w:sz w:val="32"/>
          <w:szCs w:val="32"/>
          <w:lang w:val="en-US" w:eastAsia="zh-CN"/>
        </w:rPr>
        <w:t>9</w:t>
      </w:r>
      <w:r>
        <w:rPr>
          <w:rFonts w:hint="eastAsia" w:ascii="方正仿宋_GB2312" w:hAnsi="方正仿宋_GB2312" w:eastAsia="方正仿宋_GB2312" w:cs="方正仿宋_GB2312"/>
          <w:sz w:val="32"/>
          <w:szCs w:val="32"/>
        </w:rPr>
        <w:t>年，我</w:t>
      </w:r>
      <w:r>
        <w:rPr>
          <w:rFonts w:hint="eastAsia" w:ascii="方正仿宋_GB2312" w:hAnsi="方正仿宋_GB2312" w:eastAsia="方正仿宋_GB2312" w:cs="方正仿宋_GB2312"/>
          <w:sz w:val="32"/>
          <w:szCs w:val="32"/>
          <w:lang w:val="en-US" w:eastAsia="zh-CN"/>
        </w:rPr>
        <w:t>校</w:t>
      </w:r>
      <w:r>
        <w:rPr>
          <w:rFonts w:hint="eastAsia" w:ascii="方正仿宋_GB2312" w:hAnsi="方正仿宋_GB2312" w:eastAsia="方正仿宋_GB2312" w:cs="方正仿宋_GB2312"/>
          <w:sz w:val="32"/>
          <w:szCs w:val="32"/>
        </w:rPr>
        <w:t>会抽派人力，根据本会实际，制定了《财务内控制度》，从多方面规范了经费开支行为，严格审签制度，切实把控财务风险。同时，严格执行上级有关财务管理规定，落实“三重一大”制度，确保财务整体的安全、顺畅，防止违法违纪现象发生。</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4.信息公开。按照相关规定，落实工作人员按要求对201</w:t>
      </w:r>
      <w:r>
        <w:rPr>
          <w:rFonts w:hint="eastAsia" w:ascii="方正仿宋_GB2312" w:hAnsi="方正仿宋_GB2312" w:eastAsia="方正仿宋_GB2312" w:cs="方正仿宋_GB2312"/>
          <w:sz w:val="32"/>
          <w:szCs w:val="32"/>
          <w:lang w:val="en-US" w:eastAsia="zh-CN"/>
        </w:rPr>
        <w:t>9</w:t>
      </w:r>
      <w:r>
        <w:rPr>
          <w:rFonts w:hint="eastAsia" w:ascii="方正仿宋_GB2312" w:hAnsi="方正仿宋_GB2312" w:eastAsia="方正仿宋_GB2312" w:cs="方正仿宋_GB2312"/>
          <w:sz w:val="32"/>
          <w:szCs w:val="32"/>
        </w:rPr>
        <w:t>年预决算信息进行了公开，确保公开透明。</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绩效管理。通过对单位的工作和运营目标进行分解，设定各股室绩效目标，对股室和个人的绩效进行沟通、反馈、考评，从而将个人、股室与单位目标有机结合，提高单位整体绩效，促进职工工作积极性和单位发展动力。</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6.依法接受财政监督情况。按照财政部门相关要求，开展了201</w:t>
      </w: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年度财政监督检查的自查自纠工作，并报送了自查自纠报告及报表。</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（四）整体效益</w:t>
      </w:r>
    </w:p>
    <w:p>
      <w:pPr>
        <w:spacing w:line="580" w:lineRule="exact"/>
        <w:ind w:firstLine="640" w:firstLineChars="200"/>
        <w:rPr>
          <w:rFonts w:hint="eastAsia" w:ascii="仿宋_GB2312" w:hAnsi="仿宋" w:eastAsia="仿宋_GB2312"/>
          <w:sz w:val="32"/>
          <w:szCs w:val="32"/>
          <w:lang w:val="en-US" w:eastAsia="zh-CN"/>
        </w:rPr>
      </w:pPr>
      <w:r>
        <w:rPr>
          <w:rFonts w:hint="eastAsia" w:ascii="方正仿宋_GB2312" w:hAnsi="方正仿宋_GB2312" w:eastAsia="方正仿宋_GB2312" w:cs="方正仿宋_GB2312"/>
          <w:sz w:val="32"/>
          <w:szCs w:val="32"/>
        </w:rPr>
        <w:t xml:space="preserve"> </w:t>
      </w:r>
      <w:r>
        <w:rPr>
          <w:rFonts w:hint="eastAsia" w:ascii="仿宋_GB2312" w:hAnsi="仿宋" w:eastAsia="仿宋_GB2312"/>
          <w:sz w:val="32"/>
          <w:szCs w:val="32"/>
          <w:lang w:val="en-US" w:eastAsia="zh-CN"/>
        </w:rPr>
        <w:t>2019年本单位严格按照单位职能职责运行，按要求履行了单位的职能职责，</w:t>
      </w:r>
      <w:r>
        <w:rPr>
          <w:rFonts w:hint="eastAsia" w:ascii="仿宋" w:hAnsi="仿宋" w:eastAsia="仿宋" w:cs="仿宋"/>
          <w:kern w:val="0"/>
          <w:sz w:val="32"/>
          <w:szCs w:val="32"/>
        </w:rPr>
        <w:t>从培训组织、培训主题、培训模式等方面进行了详细的总结和反思，结合我区师培师训工作实际进行充分整合，以求培训实效最大化。</w:t>
      </w:r>
    </w:p>
    <w:p>
      <w:pPr>
        <w:pStyle w:val="3"/>
      </w:pPr>
      <w:r>
        <w:rPr>
          <w:rFonts w:hint="eastAsia"/>
        </w:rPr>
        <w:t>附件2</w:t>
      </w:r>
    </w:p>
    <w:p>
      <w:pPr>
        <w:spacing w:line="580" w:lineRule="exact"/>
        <w:jc w:val="center"/>
        <w:rPr>
          <w:rFonts w:hint="eastAsia" w:ascii="黑体" w:hAnsi="黑体" w:eastAsia="黑体" w:cs="方正小标宋简体"/>
          <w:sz w:val="44"/>
          <w:szCs w:val="44"/>
          <w:lang w:val="en-US" w:eastAsia="zh-CN"/>
        </w:rPr>
      </w:pPr>
      <w:bookmarkStart w:id="113" w:name="_Toc14217_WPSOffice_Level2"/>
      <w:r>
        <w:rPr>
          <w:rFonts w:hint="eastAsia" w:ascii="黑体" w:hAnsi="黑体" w:eastAsia="黑体" w:cs="方正小标宋简体"/>
          <w:sz w:val="44"/>
          <w:szCs w:val="44"/>
        </w:rPr>
        <w:t>达州市达川区</w:t>
      </w:r>
      <w:bookmarkEnd w:id="113"/>
      <w:bookmarkStart w:id="114" w:name="_Toc5065_WPSOffice_Level2"/>
      <w:r>
        <w:rPr>
          <w:rFonts w:hint="eastAsia" w:ascii="黑体" w:hAnsi="黑体" w:eastAsia="黑体" w:cs="方正小标宋简体"/>
          <w:sz w:val="44"/>
          <w:szCs w:val="44"/>
          <w:lang w:val="en-US" w:eastAsia="zh-CN"/>
        </w:rPr>
        <w:t>教师进修学校</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年项目支出绩效评价报告</w:t>
      </w:r>
      <w:bookmarkEnd w:id="114"/>
    </w:p>
    <w:p>
      <w:pPr>
        <w:spacing w:line="580" w:lineRule="exact"/>
        <w:ind w:firstLine="640" w:firstLineChars="200"/>
        <w:rPr>
          <w:rFonts w:hint="eastAsia" w:ascii="方正仿宋_GB2312" w:hAnsi="方正仿宋_GB2312" w:eastAsia="方正仿宋_GB2312" w:cs="方正仿宋_GB2312"/>
          <w:sz w:val="32"/>
          <w:szCs w:val="32"/>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楷体_GB2312" w:hAnsi="宋体" w:eastAsia="楷体_GB2312"/>
          <w:b/>
          <w:sz w:val="32"/>
          <w:szCs w:val="32"/>
          <w:lang w:val="zh-CN"/>
        </w:rPr>
      </w:pPr>
    </w:p>
    <w:p>
      <w:pPr>
        <w:numPr>
          <w:ilvl w:val="0"/>
          <w:numId w:val="0"/>
        </w:numPr>
        <w:adjustRightInd w:val="0"/>
        <w:snapToGrid w:val="0"/>
        <w:spacing w:line="600" w:lineRule="exact"/>
        <w:ind w:firstLine="1280" w:firstLineChars="400"/>
        <w:rPr>
          <w:rFonts w:ascii="仿宋_GB2312" w:hAnsi="宋体" w:eastAsia="仿宋_GB2312"/>
          <w:sz w:val="32"/>
          <w:szCs w:val="32"/>
          <w:lang w:val="zh-CN"/>
        </w:rPr>
      </w:pPr>
      <w:r>
        <w:rPr>
          <w:rFonts w:hint="eastAsia" w:ascii="仿宋_GB2312" w:hAnsi="宋体" w:eastAsia="仿宋_GB2312"/>
          <w:sz w:val="32"/>
          <w:szCs w:val="32"/>
          <w:lang w:val="en-US" w:eastAsia="zh-CN"/>
        </w:rPr>
        <w:t>本年度我部门共计2个项目。实施县域内义务教育阶段教师、幼儿园教师和教育干部的继续教育，组织全区新入职教师的培训工作，组织教师学习新教材等；建立健全党建工作责任制，形成党组统一领导，一把手负总责，分管领导具体负责，各级党组织抓落实的工作格局。实行集体领导与个人分工负责相结合，领导干部“一岗双责”，谁主管谁负责，一级抓一级，层层抓落实，做到党建工作与教育、教研、管理等工作一起部署、落实、检查、考核、总结。</w:t>
      </w:r>
    </w:p>
    <w:p>
      <w:pPr>
        <w:adjustRightInd w:val="0"/>
        <w:snapToGrid w:val="0"/>
        <w:spacing w:line="600" w:lineRule="exact"/>
        <w:ind w:firstLine="720"/>
        <w:rPr>
          <w:rFonts w:ascii="仿宋_GB2312" w:hAnsi="宋体" w:eastAsia="仿宋_GB2312"/>
          <w:sz w:val="32"/>
          <w:szCs w:val="32"/>
          <w:lang w:val="zh-CN"/>
        </w:rPr>
      </w:pPr>
    </w:p>
    <w:p>
      <w:pPr>
        <w:numPr>
          <w:ilvl w:val="0"/>
          <w:numId w:val="10"/>
        </w:numPr>
        <w:adjustRightInd w:val="0"/>
        <w:snapToGrid w:val="0"/>
        <w:spacing w:line="600" w:lineRule="exact"/>
        <w:ind w:left="0" w:leftChars="0" w:firstLine="643"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项目绩效目标。</w:t>
      </w:r>
    </w:p>
    <w:p>
      <w:pPr>
        <w:numPr>
          <w:ilvl w:val="0"/>
          <w:numId w:val="0"/>
        </w:numPr>
        <w:adjustRightInd w:val="0"/>
        <w:snapToGrid w:val="0"/>
        <w:spacing w:line="600" w:lineRule="exact"/>
        <w:ind w:firstLine="1280" w:firstLineChars="400"/>
        <w:rPr>
          <w:rFonts w:ascii="仿宋_GB2312" w:hAnsi="宋体" w:eastAsia="仿宋_GB2312"/>
          <w:sz w:val="32"/>
          <w:szCs w:val="32"/>
          <w:lang w:val="zh-CN"/>
        </w:rPr>
      </w:pPr>
      <w:r>
        <w:rPr>
          <w:rFonts w:hint="eastAsia" w:ascii="仿宋_GB2312" w:hAnsi="宋体" w:eastAsia="仿宋_GB2312"/>
          <w:sz w:val="32"/>
          <w:szCs w:val="32"/>
          <w:lang w:val="en-US" w:eastAsia="zh-CN"/>
        </w:rPr>
        <w:t>实施县域内义务教育阶段教师、幼儿园教师和教育干部的继续教育，组织全区新入职教师的培训工作，组织教师学习新教材等；开展学习活动，党章程学习、习近平重要思想学习，按质按量完成学习；建立健全党建工作责任制，形成党组统一领导，一把手负总责，分管领导具体负责，各级党组织抓落实的工作格局。实行集体领导与个人分工负责相结合，领导干部“一岗双责”，谁主管谁负责，一级抓一级，层层抓落实，做到党建工作与教育、教研、管理等工作一起部署、落实、检查、考核、总结。</w:t>
      </w:r>
    </w:p>
    <w:p>
      <w:pPr>
        <w:adjustRightInd w:val="0"/>
        <w:snapToGrid w:val="0"/>
        <w:spacing w:line="600" w:lineRule="exact"/>
        <w:ind w:firstLine="720"/>
        <w:rPr>
          <w:rFonts w:ascii="楷体_GB2312" w:hAnsi="宋体" w:eastAsia="楷体_GB2312"/>
          <w:b/>
          <w:sz w:val="32"/>
          <w:szCs w:val="32"/>
          <w:lang w:val="zh-CN"/>
        </w:rPr>
      </w:pP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我部门</w:t>
      </w:r>
      <w:r>
        <w:rPr>
          <w:rFonts w:hint="eastAsia" w:ascii="仿宋_GB2312" w:hAnsi="宋体" w:eastAsia="仿宋_GB2312"/>
          <w:sz w:val="32"/>
          <w:szCs w:val="32"/>
          <w:lang w:val="zh-CN"/>
        </w:rPr>
        <w:t>项目申报内容与具体实施内容相符、申报目标合理可行。</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资金计划及到位：我区每年年底都要对次年的</w:t>
      </w:r>
      <w:r>
        <w:rPr>
          <w:rFonts w:hint="eastAsia" w:ascii="仿宋_GB2312" w:hAnsi="宋体" w:eastAsia="仿宋_GB2312"/>
          <w:sz w:val="32"/>
          <w:szCs w:val="32"/>
          <w:lang w:val="en-US" w:eastAsia="zh-CN"/>
        </w:rPr>
        <w:t>项目</w:t>
      </w:r>
      <w:r>
        <w:rPr>
          <w:rFonts w:hint="eastAsia" w:ascii="仿宋_GB2312" w:hAnsi="宋体" w:eastAsia="仿宋_GB2312"/>
          <w:sz w:val="32"/>
          <w:szCs w:val="32"/>
          <w:lang w:val="zh-CN"/>
        </w:rPr>
        <w:t>需求情况进行估算，财政纳入预算，最后以实际</w:t>
      </w:r>
      <w:r>
        <w:rPr>
          <w:rFonts w:hint="eastAsia" w:ascii="仿宋_GB2312" w:hAnsi="宋体" w:eastAsia="仿宋_GB2312"/>
          <w:sz w:val="32"/>
          <w:szCs w:val="32"/>
          <w:lang w:val="en-US" w:eastAsia="zh-CN"/>
        </w:rPr>
        <w:t>实施</w:t>
      </w:r>
      <w:r>
        <w:rPr>
          <w:rFonts w:hint="eastAsia" w:ascii="仿宋_GB2312" w:hAnsi="宋体" w:eastAsia="仿宋_GB2312"/>
          <w:sz w:val="32"/>
          <w:szCs w:val="32"/>
          <w:lang w:val="zh-CN"/>
        </w:rPr>
        <w:t xml:space="preserve">标准拨付资金。              </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我</w:t>
      </w:r>
      <w:r>
        <w:rPr>
          <w:rFonts w:hint="eastAsia" w:ascii="仿宋_GB2312" w:hAnsi="宋体" w:eastAsia="仿宋_GB2312"/>
          <w:sz w:val="32"/>
          <w:szCs w:val="32"/>
          <w:lang w:val="en-US" w:eastAsia="zh-CN"/>
        </w:rPr>
        <w:t>部门</w:t>
      </w:r>
      <w:r>
        <w:rPr>
          <w:rFonts w:hint="eastAsia" w:ascii="仿宋_GB2312" w:hAnsi="宋体" w:eastAsia="仿宋_GB2312"/>
          <w:sz w:val="32"/>
          <w:szCs w:val="32"/>
          <w:lang w:val="zh-CN"/>
        </w:rPr>
        <w:t>每年年初按照上年度资金使用情况，</w:t>
      </w:r>
      <w:r>
        <w:rPr>
          <w:rFonts w:hint="eastAsia" w:ascii="仿宋_GB2312" w:hAnsi="宋体" w:eastAsia="仿宋_GB2312"/>
          <w:sz w:val="32"/>
          <w:szCs w:val="32"/>
          <w:lang w:val="en-US" w:eastAsia="zh-CN"/>
        </w:rPr>
        <w:t>向财政申请预算</w:t>
      </w:r>
      <w:r>
        <w:rPr>
          <w:rFonts w:hint="eastAsia" w:ascii="仿宋_GB2312" w:hAnsi="宋体" w:eastAsia="仿宋_GB2312"/>
          <w:sz w:val="32"/>
          <w:szCs w:val="32"/>
          <w:lang w:val="zh-CN"/>
        </w:rPr>
        <w:t>。</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按照项目</w:t>
      </w:r>
      <w:r>
        <w:rPr>
          <w:rFonts w:hint="eastAsia" w:ascii="仿宋_GB2312" w:hAnsi="宋体" w:eastAsia="仿宋_GB2312"/>
          <w:sz w:val="32"/>
          <w:szCs w:val="32"/>
          <w:lang w:val="zh-CN"/>
        </w:rPr>
        <w:t>资金管理规范，区财政审核，</w:t>
      </w:r>
      <w:r>
        <w:rPr>
          <w:rFonts w:hint="eastAsia" w:ascii="仿宋_GB2312" w:hAnsi="宋体" w:eastAsia="仿宋_GB2312"/>
          <w:sz w:val="32"/>
          <w:szCs w:val="32"/>
          <w:lang w:val="en-US" w:eastAsia="zh-CN"/>
        </w:rPr>
        <w:t>按要求支付</w:t>
      </w:r>
      <w:r>
        <w:rPr>
          <w:rFonts w:hint="eastAsia" w:ascii="仿宋_GB2312" w:hAnsi="宋体" w:eastAsia="仿宋_GB2312"/>
          <w:sz w:val="32"/>
          <w:szCs w:val="32"/>
          <w:lang w:val="zh-CN"/>
        </w:rPr>
        <w:t>。</w:t>
      </w:r>
    </w:p>
    <w:p>
      <w:pPr>
        <w:adjustRightInd w:val="0"/>
        <w:snapToGrid w:val="0"/>
        <w:spacing w:line="600" w:lineRule="exact"/>
        <w:ind w:firstLine="960" w:firstLineChars="300"/>
        <w:rPr>
          <w:rFonts w:ascii="黑体" w:hAnsi="宋体" w:eastAsia="黑体"/>
          <w:sz w:val="32"/>
          <w:szCs w:val="32"/>
        </w:rPr>
      </w:pPr>
      <w:r>
        <w:rPr>
          <w:rFonts w:hint="eastAsia" w:ascii="黑体" w:hAnsi="宋体" w:eastAsia="黑体"/>
          <w:sz w:val="32"/>
          <w:szCs w:val="32"/>
        </w:rPr>
        <w:t>三、项目实施及管理情况</w:t>
      </w:r>
    </w:p>
    <w:p>
      <w:pPr>
        <w:numPr>
          <w:ilvl w:val="0"/>
          <w:numId w:val="0"/>
        </w:numPr>
        <w:adjustRightInd w:val="0"/>
        <w:snapToGrid w:val="0"/>
        <w:spacing w:line="600" w:lineRule="exact"/>
        <w:ind w:leftChars="200" w:firstLine="960" w:firstLineChars="3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一是有健全的项目管理制度，建立健全了各项财务管理制度、单位内控制度和项目绩效管理办法等规章制度。通过加强制度建设强化管理，使项目管理规范有序。</w:t>
      </w:r>
    </w:p>
    <w:p>
      <w:pPr>
        <w:numPr>
          <w:ilvl w:val="0"/>
          <w:numId w:val="0"/>
        </w:numPr>
        <w:adjustRightInd w:val="0"/>
        <w:snapToGrid w:val="0"/>
        <w:spacing w:line="600" w:lineRule="exact"/>
        <w:ind w:leftChars="200" w:firstLine="960" w:firstLineChars="3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是建立起经费管理内部监测机制，要求机关办公室、后勤部等部门，具体负责监测工作。要求后勤部对每月的会议费、差旅费、办公费、印刷费、劳务费等进行监测，进行财务数据分析，并建立反馈制度；机关纪检部门实行监督，定期进行评估考核，实行内部审计；为切实节约降耗提供有效措施。</w:t>
      </w:r>
    </w:p>
    <w:p>
      <w:pPr>
        <w:numPr>
          <w:ilvl w:val="0"/>
          <w:numId w:val="0"/>
        </w:numPr>
        <w:adjustRightInd w:val="0"/>
        <w:snapToGrid w:val="0"/>
        <w:spacing w:line="600" w:lineRule="exact"/>
        <w:ind w:leftChars="200" w:firstLine="960" w:firstLineChars="300"/>
        <w:rPr>
          <w:rFonts w:hint="eastAsia" w:ascii="仿宋" w:hAnsi="仿宋" w:eastAsia="仿宋" w:cs="仿宋"/>
          <w:b w:val="0"/>
          <w:bCs w:val="0"/>
          <w:color w:val="auto"/>
          <w:sz w:val="30"/>
          <w:szCs w:val="30"/>
          <w:u w:val="none"/>
          <w:lang w:val="en-US" w:eastAsia="zh-CN"/>
        </w:rPr>
      </w:pPr>
      <w:r>
        <w:rPr>
          <w:rFonts w:hint="eastAsia" w:ascii="仿宋_GB2312" w:hAnsi="宋体" w:eastAsia="仿宋_GB2312" w:cs="Times New Roman"/>
          <w:sz w:val="32"/>
          <w:szCs w:val="32"/>
          <w:lang w:val="en-US" w:eastAsia="zh-CN"/>
        </w:rPr>
        <w:t>三是具备良好的资产管理台账系统，用于加强固定资产登记建账，动态管理。固定资产管理职能部门设有准确、完整的台账。每项固定资产的使用和管理责任落实到人，以明确责任、安全保管、合理使用。每年进行一次常规的固定资产清查盘点，以做到账、卡、物相符。</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_GB2312" w:hAnsi="宋体" w:eastAsia="仿宋_GB2312"/>
          <w:sz w:val="32"/>
          <w:szCs w:val="32"/>
          <w:lang w:val="en-US" w:eastAsia="zh-CN"/>
        </w:rPr>
        <w:t>实施县域内义务教育阶段教师、幼儿园教师和教育干部的继续教育，组织全区新入职教师的培训工作，组织教师学习新教材等；开展学习活动，党章程学习、习近平重要思想学习，按质按量完成学习；建立健全党建工作责任制，形成党组统一领导，一把手负总责，分管领导具体负责，各级党组织抓落实的工作格局。实行集体领导与个人分工负责相结合，领导干部“一岗双责”，谁主管谁负责，一级抓一级，层层抓落实，做到党建工作与教育、教研、管理等工作一起部署、落实、检查、考核、总结。</w:t>
      </w:r>
      <w:r>
        <w:rPr>
          <w:rFonts w:hint="eastAsia" w:ascii="仿宋" w:hAnsi="仿宋" w:eastAsia="仿宋" w:cs="仿宋"/>
          <w:sz w:val="32"/>
          <w:szCs w:val="32"/>
          <w:lang w:eastAsia="zh-CN"/>
        </w:rPr>
        <w:t>培训工作一直以来就是教师进修校工作的重中之重，我</w:t>
      </w:r>
      <w:r>
        <w:rPr>
          <w:rFonts w:hint="eastAsia" w:ascii="仿宋" w:hAnsi="仿宋" w:eastAsia="仿宋" w:cs="仿宋"/>
          <w:sz w:val="32"/>
          <w:szCs w:val="32"/>
        </w:rPr>
        <w:t>区中小学教师继续教育工作在教科局的领导下，区进修校改变教师培训和管理思路，转变继续教育工作作风，借鉴和学习先进地区的继续教育工作经验，积极谋划中长期的教师继续教育工作，努力推进教师继续教育大发展。截至2019年12月20日，达州市达川区教师进修学校努力践行“三级培训体系”，在区县级集中培训方面进行了4个项目达905人次的培训，外出委托培训4个项目62人次，分学科按督学责任区以“1+1+1”模式进行中小学教师全员培训全年共组织了72次，基本覆盖全区中小学所有学科教师</w:t>
      </w:r>
      <w:r>
        <w:rPr>
          <w:rFonts w:hint="eastAsia" w:ascii="仿宋" w:hAnsi="仿宋" w:eastAsia="仿宋" w:cs="仿宋"/>
          <w:sz w:val="32"/>
          <w:szCs w:val="32"/>
          <w:lang w:eastAsia="zh-CN"/>
        </w:rPr>
        <w:t>达</w:t>
      </w:r>
      <w:r>
        <w:rPr>
          <w:rFonts w:hint="eastAsia" w:ascii="仿宋" w:hAnsi="仿宋" w:eastAsia="仿宋" w:cs="仿宋"/>
          <w:sz w:val="32"/>
          <w:szCs w:val="32"/>
          <w:lang w:val="en-US" w:eastAsia="zh-CN"/>
        </w:rPr>
        <w:t>7000多人</w:t>
      </w:r>
      <w:r>
        <w:rPr>
          <w:rFonts w:hint="eastAsia" w:ascii="仿宋" w:hAnsi="仿宋" w:eastAsia="仿宋" w:cs="仿宋"/>
          <w:sz w:val="32"/>
          <w:szCs w:val="32"/>
        </w:rPr>
        <w:t>。“国培计划”（2018）教师培训团队130人共进行了3次集中培训和跟岗学习，送教下乡项目900人也完成了8轮共16天的培训学习，教师工作坊研修460人完成了两期线上学习，线下集中研修完成了4次共8天的培训学习，并于11月9日至10日进行了一次补充培训。</w:t>
      </w:r>
    </w:p>
    <w:p>
      <w:pPr>
        <w:numPr>
          <w:ilvl w:val="0"/>
          <w:numId w:val="0"/>
        </w:numPr>
        <w:adjustRightInd w:val="0"/>
        <w:snapToGrid w:val="0"/>
        <w:spacing w:line="600" w:lineRule="exact"/>
        <w:ind w:firstLine="1280" w:firstLineChars="400"/>
        <w:rPr>
          <w:rFonts w:ascii="仿宋_GB2312" w:hAnsi="宋体" w:eastAsia="仿宋_GB2312"/>
          <w:sz w:val="32"/>
          <w:szCs w:val="32"/>
          <w:lang w:val="zh-CN"/>
        </w:rPr>
      </w:pP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600" w:lineRule="exact"/>
        <w:jc w:val="both"/>
        <w:outlineLvl w:val="0"/>
        <w:rPr>
          <w:rStyle w:val="24"/>
          <w:rFonts w:ascii="黑体" w:hAnsi="黑体" w:eastAsia="黑体"/>
          <w:b w:val="0"/>
        </w:rPr>
      </w:pPr>
    </w:p>
    <w:p>
      <w:pPr>
        <w:spacing w:line="600" w:lineRule="exact"/>
        <w:jc w:val="both"/>
        <w:outlineLvl w:val="0"/>
        <w:rPr>
          <w:rStyle w:val="24"/>
          <w:rFonts w:ascii="黑体" w:hAnsi="黑体" w:eastAsia="黑体"/>
          <w:b w:val="0"/>
        </w:rPr>
      </w:pPr>
    </w:p>
    <w:p>
      <w:pPr>
        <w:spacing w:line="600" w:lineRule="exact"/>
        <w:jc w:val="both"/>
        <w:outlineLvl w:val="0"/>
        <w:rPr>
          <w:rStyle w:val="24"/>
          <w:rFonts w:ascii="黑体" w:hAnsi="黑体" w:eastAsia="黑体"/>
          <w:b w:val="0"/>
        </w:rPr>
      </w:pPr>
    </w:p>
    <w:p>
      <w:pPr>
        <w:spacing w:line="600" w:lineRule="exact"/>
        <w:jc w:val="both"/>
        <w:outlineLvl w:val="0"/>
        <w:rPr>
          <w:rStyle w:val="24"/>
          <w:rFonts w:ascii="黑体" w:hAnsi="黑体" w:eastAsia="黑体"/>
          <w:b w:val="0"/>
        </w:rPr>
      </w:pPr>
    </w:p>
    <w:p>
      <w:pPr>
        <w:spacing w:line="600" w:lineRule="exact"/>
        <w:jc w:val="both"/>
        <w:outlineLvl w:val="0"/>
        <w:rPr>
          <w:rStyle w:val="24"/>
          <w:rFonts w:ascii="黑体" w:hAnsi="黑体" w:eastAsia="黑体"/>
          <w:b w:val="0"/>
        </w:rPr>
      </w:pPr>
    </w:p>
    <w:p>
      <w:pPr>
        <w:spacing w:line="600" w:lineRule="exact"/>
        <w:jc w:val="both"/>
        <w:outlineLvl w:val="0"/>
        <w:rPr>
          <w:rStyle w:val="24"/>
          <w:rFonts w:ascii="黑体" w:hAnsi="黑体" w:eastAsia="黑体"/>
          <w:b w:val="0"/>
        </w:rPr>
      </w:pPr>
    </w:p>
    <w:p>
      <w:pPr>
        <w:spacing w:line="600" w:lineRule="exact"/>
        <w:jc w:val="both"/>
        <w:outlineLvl w:val="0"/>
        <w:rPr>
          <w:rStyle w:val="24"/>
          <w:rFonts w:ascii="黑体" w:hAnsi="黑体" w:eastAsia="黑体"/>
          <w:b w:val="0"/>
        </w:rPr>
      </w:pPr>
    </w:p>
    <w:p>
      <w:pPr>
        <w:spacing w:line="600" w:lineRule="exact"/>
        <w:jc w:val="both"/>
        <w:outlineLvl w:val="0"/>
        <w:rPr>
          <w:rStyle w:val="24"/>
          <w:rFonts w:ascii="黑体" w:hAnsi="黑体" w:eastAsia="黑体"/>
          <w:b w:val="0"/>
        </w:rPr>
      </w:pPr>
    </w:p>
    <w:p>
      <w:pPr>
        <w:spacing w:line="600" w:lineRule="exact"/>
        <w:jc w:val="both"/>
        <w:outlineLvl w:val="0"/>
        <w:rPr>
          <w:rStyle w:val="24"/>
          <w:rFonts w:ascii="黑体" w:hAnsi="黑体" w:eastAsia="黑体"/>
          <w:b w:val="0"/>
        </w:rPr>
      </w:pPr>
    </w:p>
    <w:p>
      <w:pPr>
        <w:spacing w:line="600" w:lineRule="exact"/>
        <w:jc w:val="both"/>
        <w:outlineLvl w:val="0"/>
        <w:rPr>
          <w:rStyle w:val="24"/>
          <w:rFonts w:ascii="黑体" w:hAnsi="黑体" w:eastAsia="黑体"/>
          <w:b w:val="0"/>
        </w:rPr>
      </w:pPr>
    </w:p>
    <w:p>
      <w:pPr>
        <w:spacing w:line="600" w:lineRule="exact"/>
        <w:jc w:val="both"/>
        <w:outlineLvl w:val="0"/>
        <w:rPr>
          <w:rStyle w:val="24"/>
          <w:rFonts w:ascii="黑体" w:hAnsi="黑体" w:eastAsia="黑体"/>
          <w:b w:val="0"/>
        </w:rPr>
      </w:pPr>
    </w:p>
    <w:p>
      <w:pPr>
        <w:spacing w:line="600" w:lineRule="exact"/>
        <w:jc w:val="both"/>
        <w:outlineLvl w:val="0"/>
        <w:rPr>
          <w:rStyle w:val="24"/>
          <w:rFonts w:ascii="黑体" w:hAnsi="黑体" w:eastAsia="黑体"/>
          <w:b w:val="0"/>
        </w:rPr>
      </w:pPr>
    </w:p>
    <w:p>
      <w:pPr>
        <w:spacing w:line="600" w:lineRule="exact"/>
        <w:jc w:val="both"/>
        <w:outlineLvl w:val="0"/>
        <w:rPr>
          <w:rStyle w:val="24"/>
          <w:rFonts w:ascii="黑体" w:hAnsi="黑体" w:eastAsia="黑体"/>
          <w:b w:val="0"/>
        </w:rPr>
      </w:pPr>
    </w:p>
    <w:p>
      <w:pPr>
        <w:spacing w:line="600" w:lineRule="exact"/>
        <w:jc w:val="both"/>
        <w:outlineLvl w:val="0"/>
        <w:rPr>
          <w:rStyle w:val="24"/>
          <w:rFonts w:ascii="黑体" w:hAnsi="黑体" w:eastAsia="黑体"/>
          <w:b w:val="0"/>
        </w:rPr>
      </w:pPr>
    </w:p>
    <w:p>
      <w:pPr>
        <w:spacing w:line="600" w:lineRule="exact"/>
        <w:jc w:val="both"/>
        <w:outlineLvl w:val="0"/>
        <w:rPr>
          <w:rStyle w:val="24"/>
          <w:rFonts w:ascii="黑体" w:hAnsi="黑体" w:eastAsia="黑体"/>
          <w:b w:val="0"/>
        </w:rPr>
      </w:pPr>
    </w:p>
    <w:p>
      <w:pPr>
        <w:spacing w:line="600" w:lineRule="exact"/>
        <w:jc w:val="both"/>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115" w:name="_Toc24163_WPSOffice_Level1"/>
      <w:bookmarkStart w:id="116"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105"/>
      <w:bookmarkEnd w:id="115"/>
      <w:bookmarkEnd w:id="116"/>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117" w:name="_Toc10456_WPSOffice_Level2"/>
      <w:bookmarkStart w:id="118"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117"/>
      <w:bookmarkEnd w:id="118"/>
    </w:p>
    <w:p>
      <w:pPr>
        <w:pStyle w:val="3"/>
        <w:rPr>
          <w:rFonts w:ascii="仿宋" w:hAnsi="仿宋" w:eastAsia="仿宋"/>
          <w:color w:val="000000"/>
        </w:rPr>
      </w:pPr>
      <w:bookmarkStart w:id="119" w:name="_Toc15396620"/>
      <w:bookmarkStart w:id="120" w:name="_Toc29705_WPSOffice_Level2"/>
      <w:r>
        <w:rPr>
          <w:rFonts w:hint="eastAsia" w:ascii="仿宋" w:hAnsi="仿宋" w:eastAsia="仿宋"/>
          <w:b w:val="0"/>
          <w:color w:val="000000"/>
        </w:rPr>
        <w:t>二、收</w:t>
      </w:r>
      <w:r>
        <w:rPr>
          <w:rStyle w:val="25"/>
          <w:rFonts w:hint="eastAsia" w:ascii="仿宋" w:hAnsi="仿宋" w:eastAsia="仿宋"/>
          <w:b w:val="0"/>
          <w:bCs w:val="0"/>
        </w:rPr>
        <w:t>入决算表</w:t>
      </w:r>
      <w:bookmarkEnd w:id="119"/>
      <w:bookmarkEnd w:id="120"/>
    </w:p>
    <w:p>
      <w:pPr>
        <w:pStyle w:val="3"/>
        <w:rPr>
          <w:rFonts w:ascii="仿宋" w:hAnsi="仿宋" w:eastAsia="仿宋"/>
          <w:color w:val="000000"/>
        </w:rPr>
      </w:pPr>
      <w:bookmarkStart w:id="121" w:name="_Toc6698_WPSOffice_Level2"/>
      <w:bookmarkStart w:id="12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121"/>
      <w:bookmarkEnd w:id="122"/>
    </w:p>
    <w:p>
      <w:pPr>
        <w:pStyle w:val="3"/>
        <w:rPr>
          <w:rFonts w:ascii="仿宋" w:hAnsi="仿宋" w:eastAsia="仿宋"/>
          <w:b w:val="0"/>
          <w:color w:val="000000"/>
        </w:rPr>
      </w:pPr>
      <w:bookmarkStart w:id="123" w:name="_Toc12057_WPSOffice_Level2"/>
      <w:bookmarkStart w:id="124"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123"/>
      <w:bookmarkEnd w:id="124"/>
    </w:p>
    <w:p>
      <w:pPr>
        <w:pStyle w:val="3"/>
        <w:rPr>
          <w:rStyle w:val="25"/>
          <w:rFonts w:ascii="仿宋" w:hAnsi="仿宋" w:eastAsia="仿宋"/>
          <w:b w:val="0"/>
          <w:bCs w:val="0"/>
        </w:rPr>
      </w:pPr>
      <w:bookmarkStart w:id="125" w:name="_Toc15396623"/>
      <w:bookmarkStart w:id="126" w:name="_Toc16137_WPSOffice_Level2"/>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125"/>
      <w:bookmarkEnd w:id="126"/>
      <w:bookmarkStart w:id="127" w:name="_Toc15396624"/>
    </w:p>
    <w:p>
      <w:pPr>
        <w:pStyle w:val="3"/>
        <w:rPr>
          <w:rFonts w:ascii="仿宋" w:hAnsi="仿宋" w:eastAsia="仿宋"/>
          <w:color w:val="000000"/>
        </w:rPr>
      </w:pPr>
      <w:bookmarkStart w:id="128" w:name="_Toc13558_WPSOffice_Level2"/>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127"/>
      <w:bookmarkEnd w:id="128"/>
    </w:p>
    <w:p>
      <w:pPr>
        <w:pStyle w:val="3"/>
        <w:rPr>
          <w:rFonts w:ascii="仿宋" w:hAnsi="仿宋" w:eastAsia="仿宋"/>
          <w:color w:val="000000"/>
        </w:rPr>
      </w:pPr>
      <w:bookmarkStart w:id="129" w:name="_Toc27687_WPSOffice_Level2"/>
      <w:bookmarkStart w:id="130"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129"/>
      <w:bookmarkEnd w:id="130"/>
    </w:p>
    <w:p>
      <w:pPr>
        <w:pStyle w:val="3"/>
        <w:rPr>
          <w:rFonts w:ascii="仿宋" w:hAnsi="仿宋" w:eastAsia="仿宋"/>
          <w:color w:val="000000"/>
        </w:rPr>
      </w:pPr>
      <w:bookmarkStart w:id="131" w:name="_Toc15396626"/>
      <w:bookmarkStart w:id="132" w:name="_Toc7446_WPSOffice_Level2"/>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131"/>
      <w:bookmarkEnd w:id="132"/>
    </w:p>
    <w:p>
      <w:pPr>
        <w:pStyle w:val="3"/>
        <w:rPr>
          <w:rFonts w:ascii="仿宋" w:hAnsi="仿宋" w:eastAsia="仿宋"/>
          <w:color w:val="000000"/>
        </w:rPr>
      </w:pPr>
      <w:bookmarkStart w:id="133" w:name="_Toc25201_WPSOffice_Level2"/>
      <w:bookmarkStart w:id="134"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133"/>
      <w:bookmarkEnd w:id="134"/>
    </w:p>
    <w:p>
      <w:pPr>
        <w:pStyle w:val="3"/>
        <w:rPr>
          <w:rFonts w:ascii="仿宋" w:hAnsi="仿宋" w:eastAsia="仿宋"/>
          <w:color w:val="000000"/>
        </w:rPr>
      </w:pPr>
      <w:bookmarkStart w:id="135" w:name="_Toc15396628"/>
      <w:bookmarkStart w:id="136" w:name="_Toc14044_WPSOffice_Level2"/>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135"/>
      <w:bookmarkEnd w:id="136"/>
    </w:p>
    <w:p>
      <w:pPr>
        <w:pStyle w:val="3"/>
        <w:rPr>
          <w:rFonts w:ascii="仿宋" w:hAnsi="仿宋" w:eastAsia="仿宋"/>
          <w:color w:val="000000"/>
        </w:rPr>
      </w:pPr>
      <w:bookmarkStart w:id="137" w:name="_Toc15396629"/>
      <w:bookmarkStart w:id="138" w:name="_Toc1364_WPSOffice_Level2"/>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137"/>
      <w:bookmarkEnd w:id="138"/>
    </w:p>
    <w:p>
      <w:pPr>
        <w:pStyle w:val="3"/>
        <w:rPr>
          <w:rFonts w:ascii="仿宋" w:hAnsi="仿宋" w:eastAsia="仿宋"/>
          <w:color w:val="000000"/>
        </w:rPr>
      </w:pPr>
      <w:bookmarkStart w:id="139" w:name="_Toc15396630"/>
      <w:bookmarkStart w:id="140" w:name="_Toc19246_WPSOffice_Level2"/>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139"/>
      <w:bookmarkEnd w:id="140"/>
    </w:p>
    <w:p>
      <w:pPr>
        <w:pStyle w:val="3"/>
        <w:rPr>
          <w:rFonts w:ascii="仿宋" w:hAnsi="仿宋" w:eastAsia="仿宋"/>
          <w:color w:val="000000" w:themeColor="text1"/>
        </w:rPr>
      </w:pPr>
      <w:bookmarkStart w:id="141" w:name="_Toc26765_WPSOffice_Level2"/>
      <w:bookmarkStart w:id="14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141"/>
      <w:bookmarkEnd w:id="142"/>
    </w:p>
    <w:sectPr>
      <w:headerReference r:id="rId3" w:type="default"/>
      <w:footerReference r:id="rId4" w:type="default"/>
      <w:pgSz w:w="11906" w:h="16838"/>
      <w:pgMar w:top="1440" w:right="866" w:bottom="1440" w:left="54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011006-676C-4E38-A3F9-016B326C8CF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2" w:fontKey="{48E88036-03A6-4019-BCED-946DDF9213E0}"/>
  </w:font>
  <w:font w:name="仿宋_GB2312">
    <w:altName w:val="仿宋"/>
    <w:panose1 w:val="02010609030101010101"/>
    <w:charset w:val="86"/>
    <w:family w:val="modern"/>
    <w:pitch w:val="default"/>
    <w:sig w:usb0="00000000" w:usb1="00000000" w:usb2="00000010" w:usb3="00000000" w:csb0="00040000" w:csb1="00000000"/>
    <w:embedRegular r:id="rId3" w:fontKey="{800BAC97-5C4E-49D7-8E62-50FA246F3914}"/>
  </w:font>
  <w:font w:name="仿宋">
    <w:panose1 w:val="02010609060101010101"/>
    <w:charset w:val="86"/>
    <w:family w:val="modern"/>
    <w:pitch w:val="default"/>
    <w:sig w:usb0="800002BF" w:usb1="38CF7CFA" w:usb2="00000016" w:usb3="00000000" w:csb0="00040001" w:csb1="00000000"/>
    <w:embedRegular r:id="rId4" w:fontKey="{B9E8163E-2F66-496F-A983-E75116590556}"/>
  </w:font>
  <w:font w:name="方正小标宋简体">
    <w:panose1 w:val="02000000000000000000"/>
    <w:charset w:val="86"/>
    <w:family w:val="auto"/>
    <w:pitch w:val="default"/>
    <w:sig w:usb0="00000000" w:usb1="00000000" w:usb2="00000000" w:usb3="00000000" w:csb0="00000000" w:csb1="00000000"/>
    <w:embedRegular r:id="rId5" w:fontKey="{A8B9D58E-5FD4-4E77-8DC1-90675F024CAB}"/>
  </w:font>
  <w:font w:name="方正仿宋_GB2312">
    <w:panose1 w:val="02000000000000000000"/>
    <w:charset w:val="86"/>
    <w:family w:val="auto"/>
    <w:pitch w:val="default"/>
    <w:sig w:usb0="00000000" w:usb1="00000000" w:usb2="00000000" w:usb3="00000000" w:csb0="00000000" w:csb1="00000000"/>
    <w:embedRegular r:id="rId6" w:fontKey="{096948FD-E755-4998-869D-8FF396ABD6B7}"/>
  </w:font>
  <w:font w:name="楷体_GB2312">
    <w:altName w:val="楷体"/>
    <w:panose1 w:val="02010609030101010101"/>
    <w:charset w:val="86"/>
    <w:family w:val="modern"/>
    <w:pitch w:val="default"/>
    <w:sig w:usb0="00000000" w:usb1="00000000" w:usb2="00000010" w:usb3="00000000" w:csb0="00040000" w:csb1="00000000"/>
    <w:embedRegular r:id="rId7" w:fontKey="{A7C056FF-2708-4134-8D09-D5B5E49D9CD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51619"/>
    <w:multiLevelType w:val="singleLevel"/>
    <w:tmpl w:val="84651619"/>
    <w:lvl w:ilvl="0" w:tentative="0">
      <w:start w:val="2"/>
      <w:numFmt w:val="decimal"/>
      <w:lvlText w:val="%1."/>
      <w:lvlJc w:val="left"/>
      <w:pPr>
        <w:tabs>
          <w:tab w:val="left" w:pos="312"/>
        </w:tabs>
      </w:pPr>
      <w:rPr>
        <w:rFonts w:cs="Times New Roman"/>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B0A3DD3"/>
    <w:multiLevelType w:val="singleLevel"/>
    <w:tmpl w:val="EB0A3DD3"/>
    <w:lvl w:ilvl="0" w:tentative="0">
      <w:start w:val="2"/>
      <w:numFmt w:val="decimal"/>
      <w:suff w:val="nothing"/>
      <w:lvlText w:val="（%1）"/>
      <w:lvlJc w:val="left"/>
      <w:rPr>
        <w:rFonts w:cs="Times New Roman"/>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2BAFF5A3"/>
    <w:multiLevelType w:val="singleLevel"/>
    <w:tmpl w:val="2BAFF5A3"/>
    <w:lvl w:ilvl="0" w:tentative="0">
      <w:start w:val="1"/>
      <w:numFmt w:val="decimal"/>
      <w:lvlText w:val="%1."/>
      <w:lvlJc w:val="left"/>
      <w:pPr>
        <w:tabs>
          <w:tab w:val="left" w:pos="312"/>
        </w:tabs>
      </w:pPr>
    </w:lvl>
  </w:abstractNum>
  <w:abstractNum w:abstractNumId="6">
    <w:nsid w:val="3170F8BB"/>
    <w:multiLevelType w:val="singleLevel"/>
    <w:tmpl w:val="3170F8BB"/>
    <w:lvl w:ilvl="0" w:tentative="0">
      <w:start w:val="4"/>
      <w:numFmt w:val="chineseCounting"/>
      <w:suff w:val="nothing"/>
      <w:lvlText w:val="（%1）"/>
      <w:lvlJc w:val="left"/>
      <w:rPr>
        <w:rFonts w:hint="eastAsia"/>
      </w:rPr>
    </w:lvl>
  </w:abstractNum>
  <w:abstractNum w:abstractNumId="7">
    <w:nsid w:val="37DCC0BE"/>
    <w:multiLevelType w:val="singleLevel"/>
    <w:tmpl w:val="37DCC0BE"/>
    <w:lvl w:ilvl="0" w:tentative="0">
      <w:start w:val="2"/>
      <w:numFmt w:val="chineseCounting"/>
      <w:suff w:val="nothing"/>
      <w:lvlText w:val="（%1）"/>
      <w:lvlJc w:val="left"/>
      <w:rPr>
        <w:rFonts w:hint="eastAsia"/>
      </w:rPr>
    </w:lvl>
  </w:abstractNum>
  <w:abstractNum w:abstractNumId="8">
    <w:nsid w:val="3F12EDBF"/>
    <w:multiLevelType w:val="singleLevel"/>
    <w:tmpl w:val="3F12EDBF"/>
    <w:lvl w:ilvl="0" w:tentative="0">
      <w:start w:val="2"/>
      <w:numFmt w:val="chineseCounting"/>
      <w:suff w:val="nothing"/>
      <w:lvlText w:val="（%1）"/>
      <w:lvlJc w:val="left"/>
      <w:rPr>
        <w:rFonts w:hint="eastAsia"/>
      </w:rPr>
    </w:lvl>
  </w:abstractNum>
  <w:abstractNum w:abstractNumId="9">
    <w:nsid w:val="6DEA2601"/>
    <w:multiLevelType w:val="singleLevel"/>
    <w:tmpl w:val="6DEA2601"/>
    <w:lvl w:ilvl="0" w:tentative="0">
      <w:start w:val="2"/>
      <w:numFmt w:val="chineseCounting"/>
      <w:suff w:val="nothing"/>
      <w:lvlText w:val="（%1）"/>
      <w:lvlJc w:val="left"/>
      <w:rPr>
        <w:rFonts w:hint="eastAsia"/>
      </w:rPr>
    </w:lvl>
  </w:abstractNum>
  <w:num w:numId="1">
    <w:abstractNumId w:val="4"/>
  </w:num>
  <w:num w:numId="2">
    <w:abstractNumId w:val="5"/>
  </w:num>
  <w:num w:numId="3">
    <w:abstractNumId w:val="1"/>
  </w:num>
  <w:num w:numId="4">
    <w:abstractNumId w:val="6"/>
  </w:num>
  <w:num w:numId="5">
    <w:abstractNumId w:val="2"/>
  </w:num>
  <w:num w:numId="6">
    <w:abstractNumId w:val="8"/>
  </w:num>
  <w:num w:numId="7">
    <w:abstractNumId w:val="9"/>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3449"/>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8565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445E2"/>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D5530"/>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77C"/>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0BDD"/>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1F4F"/>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07C61"/>
    <w:rsid w:val="016E425D"/>
    <w:rsid w:val="085D2E53"/>
    <w:rsid w:val="0920798E"/>
    <w:rsid w:val="0A2378E2"/>
    <w:rsid w:val="0AEF6F36"/>
    <w:rsid w:val="10C055FF"/>
    <w:rsid w:val="110540EA"/>
    <w:rsid w:val="13E20106"/>
    <w:rsid w:val="168978B7"/>
    <w:rsid w:val="16BB723D"/>
    <w:rsid w:val="16FB67A9"/>
    <w:rsid w:val="17DC44FE"/>
    <w:rsid w:val="19343C9F"/>
    <w:rsid w:val="19BD5E9A"/>
    <w:rsid w:val="21F95E3B"/>
    <w:rsid w:val="240371BF"/>
    <w:rsid w:val="29D47763"/>
    <w:rsid w:val="29FD04D3"/>
    <w:rsid w:val="2B202451"/>
    <w:rsid w:val="2D265FC1"/>
    <w:rsid w:val="2DCF3374"/>
    <w:rsid w:val="2DFC4748"/>
    <w:rsid w:val="2EB045FF"/>
    <w:rsid w:val="319F7F4E"/>
    <w:rsid w:val="366F4E4E"/>
    <w:rsid w:val="38BD3A1C"/>
    <w:rsid w:val="3E594D24"/>
    <w:rsid w:val="41C26223"/>
    <w:rsid w:val="45E247EC"/>
    <w:rsid w:val="47730FD2"/>
    <w:rsid w:val="49B82A7D"/>
    <w:rsid w:val="4E0517F0"/>
    <w:rsid w:val="4ECE2238"/>
    <w:rsid w:val="4F313BE6"/>
    <w:rsid w:val="526275BF"/>
    <w:rsid w:val="5FBF5DBB"/>
    <w:rsid w:val="60907E3E"/>
    <w:rsid w:val="60BB6087"/>
    <w:rsid w:val="61781A2E"/>
    <w:rsid w:val="63E6374C"/>
    <w:rsid w:val="65050BB4"/>
    <w:rsid w:val="691D7892"/>
    <w:rsid w:val="72734D90"/>
    <w:rsid w:val="72D17F4F"/>
    <w:rsid w:val="76380B80"/>
    <w:rsid w:val="77A476A4"/>
    <w:rsid w:val="7BBD5659"/>
    <w:rsid w:val="7D0276FF"/>
    <w:rsid w:val="7E2E13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p0"/>
    <w:qFormat/>
    <w:uiPriority w:val="99"/>
    <w:pPr>
      <w:jc w:val="both"/>
    </w:pPr>
    <w:rPr>
      <w:rFonts w:ascii="Times New Roman" w:hAnsi="Times New Roman" w:eastAsia="宋体" w:cs="Times New Roman"/>
      <w:color w:val="000000"/>
      <w:sz w:val="21"/>
      <w:szCs w:val="21"/>
      <w:lang w:val="en-US" w:eastAsia="zh-CN" w:bidi="ar-SA"/>
    </w:rPr>
  </w:style>
  <w:style w:type="paragraph" w:customStyle="1" w:styleId="31">
    <w:name w:val="WPSOffice手动目录 1"/>
    <w:qFormat/>
    <w:uiPriority w:val="0"/>
    <w:pPr>
      <w:ind w:leftChars="0"/>
    </w:pPr>
    <w:rPr>
      <w:rFonts w:ascii="Calibri" w:hAnsi="Calibri" w:eastAsia="宋体" w:cs="Times New Roman"/>
      <w:sz w:val="20"/>
      <w:szCs w:val="20"/>
    </w:rPr>
  </w:style>
  <w:style w:type="paragraph" w:customStyle="1" w:styleId="32">
    <w:name w:val="WPSOffice手动目录 2"/>
    <w:qFormat/>
    <w:uiPriority w:val="0"/>
    <w:pPr>
      <w:ind w:leftChars="200"/>
    </w:pPr>
    <w:rPr>
      <w:rFonts w:ascii="Calibri" w:hAnsi="Calibri" w:eastAsia="宋体" w:cs="Times New Roman"/>
      <w:sz w:val="20"/>
      <w:szCs w:val="20"/>
    </w:rPr>
  </w:style>
  <w:style w:type="paragraph" w:customStyle="1" w:styleId="33">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26032;&#24314;&#25991;&#20214;&#22841;\&#22270;&#2925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enovo\Desktop\&#26032;&#24314;&#25991;&#20214;&#22841;\&#22270;&#2925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Lenovo\Desktop\&#26032;&#24314;&#25991;&#20214;&#22841;\&#22270;&#2925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Lenovo\Desktop\&#26032;&#24314;&#25991;&#20214;&#22841;\&#22270;&#2925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Lenovo\Desktop\&#26032;&#24314;&#25991;&#20214;&#22841;\&#22270;&#2925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6032;&#24314;&#25991;&#20214;&#22841;\&#22270;&#2925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a:t>收支决算总计变动情况图</a:t>
            </a:r>
            <a:endParaRPr sz="1800"/>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barChart>
        <c:barDir val="col"/>
        <c:grouping val="clustered"/>
        <c:varyColors val="0"/>
        <c:ser>
          <c:idx val="0"/>
          <c:order val="0"/>
          <c:tx>
            <c:strRef>
              <c:f>[图片.xlsx]Sheet1!$B$1</c:f>
              <c:strCache>
                <c:ptCount val="1"/>
                <c:pt idx="0">
                  <c:v>2018</c:v>
                </c:pt>
              </c:strCache>
            </c:strRef>
          </c:tx>
          <c:spPr>
            <a:solidFill>
              <a:schemeClr val="accent1"/>
            </a:solidFill>
            <a:ln>
              <a:noFill/>
            </a:ln>
            <a:effectLst/>
          </c:spPr>
          <c:invertIfNegative val="0"/>
          <c:dLbls>
            <c:delete val="1"/>
          </c:dLbls>
          <c:cat>
            <c:strRef>
              <c:f>[图片.xlsx]Sheet1!$A$2:$A$3</c:f>
              <c:strCache>
                <c:ptCount val="2"/>
                <c:pt idx="0">
                  <c:v>收入</c:v>
                </c:pt>
                <c:pt idx="1">
                  <c:v>支出</c:v>
                </c:pt>
              </c:strCache>
            </c:strRef>
          </c:cat>
          <c:val>
            <c:numRef>
              <c:f>[图片.xlsx]Sheet1!$B$2:$B$3</c:f>
              <c:numCache>
                <c:formatCode>General</c:formatCode>
                <c:ptCount val="2"/>
                <c:pt idx="0">
                  <c:v>686.38</c:v>
                </c:pt>
                <c:pt idx="1">
                  <c:v>522.55</c:v>
                </c:pt>
              </c:numCache>
            </c:numRef>
          </c:val>
        </c:ser>
        <c:ser>
          <c:idx val="1"/>
          <c:order val="1"/>
          <c:tx>
            <c:strRef>
              <c:f>[图片.xlsx]Sheet1!$C$1</c:f>
              <c:strCache>
                <c:ptCount val="1"/>
                <c:pt idx="0">
                  <c:v>2019</c:v>
                </c:pt>
              </c:strCache>
            </c:strRef>
          </c:tx>
          <c:spPr>
            <a:solidFill>
              <a:schemeClr val="accent2"/>
            </a:solidFill>
            <a:ln>
              <a:noFill/>
            </a:ln>
            <a:effectLst/>
          </c:spPr>
          <c:invertIfNegative val="0"/>
          <c:dLbls>
            <c:delete val="1"/>
          </c:dLbls>
          <c:cat>
            <c:strRef>
              <c:f>[图片.xlsx]Sheet1!$A$2:$A$3</c:f>
              <c:strCache>
                <c:ptCount val="2"/>
                <c:pt idx="0">
                  <c:v>收入</c:v>
                </c:pt>
                <c:pt idx="1">
                  <c:v>支出</c:v>
                </c:pt>
              </c:strCache>
            </c:strRef>
          </c:cat>
          <c:val>
            <c:numRef>
              <c:f>[图片.xlsx]Sheet1!$C$2:$C$3</c:f>
              <c:numCache>
                <c:formatCode>General</c:formatCode>
                <c:ptCount val="2"/>
                <c:pt idx="0">
                  <c:v>669.47</c:v>
                </c:pt>
                <c:pt idx="1">
                  <c:v>653.73</c:v>
                </c:pt>
              </c:numCache>
            </c:numRef>
          </c:val>
        </c:ser>
        <c:dLbls>
          <c:showLegendKey val="0"/>
          <c:showVal val="0"/>
          <c:showCatName val="0"/>
          <c:showSerName val="0"/>
          <c:showPercent val="0"/>
          <c:showBubbleSize val="0"/>
        </c:dLbls>
        <c:gapWidth val="219"/>
        <c:overlap val="-27"/>
        <c:axId val="649713232"/>
        <c:axId val="256797401"/>
      </c:barChart>
      <c:catAx>
        <c:axId val="6497132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6797401"/>
        <c:crosses val="autoZero"/>
        <c:auto val="1"/>
        <c:lblAlgn val="ctr"/>
        <c:lblOffset val="100"/>
        <c:noMultiLvlLbl val="0"/>
      </c:catAx>
      <c:valAx>
        <c:axId val="25679740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97132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65000"/>
                    <a:lumOff val="35000"/>
                  </a:schemeClr>
                </a:solidFill>
                <a:latin typeface="+mn-lt"/>
                <a:ea typeface="+mn-ea"/>
                <a:cs typeface="+mn-cs"/>
              </a:defRPr>
            </a:pPr>
            <a:r>
              <a:t>收入决算结构图</a:t>
            </a:r>
          </a:p>
          <a:p>
            <a:pPr defTabSz="914400">
              <a:defRPr lang="zh-CN" sz="1800" b="1" i="0" u="none" strike="noStrike" kern="1200" baseline="0">
                <a:solidFill>
                  <a:schemeClr val="dk1">
                    <a:lumMod val="65000"/>
                    <a:lumOff val="35000"/>
                  </a:schemeClr>
                </a:solidFill>
                <a:latin typeface="+mn-lt"/>
                <a:ea typeface="+mn-ea"/>
                <a:cs typeface="+mn-cs"/>
              </a:defRPr>
            </a:pPr>
          </a:p>
        </c:rich>
      </c:tx>
      <c:layout>
        <c:manualLayout>
          <c:xMode val="edge"/>
          <c:yMode val="edge"/>
          <c:x val="0.360277777777778"/>
          <c:y val="0.03125"/>
        </c:manualLayout>
      </c:layout>
      <c:overlay val="0"/>
      <c:spPr>
        <a:noFill/>
        <a:ln>
          <a:noFill/>
        </a:ln>
        <a:effectLst/>
      </c:spPr>
    </c:title>
    <c:autoTitleDeleted val="0"/>
    <c:plotArea>
      <c:layout/>
      <c:pieChart>
        <c:varyColors val="1"/>
        <c:ser>
          <c:idx val="0"/>
          <c:order val="0"/>
          <c:tx>
            <c:strRef>
              <c:f>[图片.xlsx]Sheet2!$B$1</c:f>
              <c:strCache>
                <c:ptCount val="1"/>
                <c:pt idx="0">
                  <c:v>金额</c:v>
                </c:pt>
              </c:strCache>
            </c:strRef>
          </c:tx>
          <c:spPr/>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[图片.xlsx]Sheet2!$A$2:$A$3</c:f>
              <c:strCache>
                <c:ptCount val="2"/>
                <c:pt idx="0">
                  <c:v>一般公共预算财政拨款收入</c:v>
                </c:pt>
                <c:pt idx="1">
                  <c:v>事业收入</c:v>
                </c:pt>
              </c:strCache>
            </c:strRef>
          </c:cat>
          <c:val>
            <c:numRef>
              <c:f>[图片.xlsx]Sheet2!$B$2:$B$3</c:f>
              <c:numCache>
                <c:formatCode>General</c:formatCode>
                <c:ptCount val="2"/>
                <c:pt idx="0">
                  <c:v>618.63</c:v>
                </c:pt>
                <c:pt idx="1">
                  <c:v>50.84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[图片.xlsx]Sheet3!$B$1</c:f>
              <c:strCache>
                <c:ptCount val="1"/>
                <c:pt idx="0">
                  <c:v>金额</c:v>
                </c:pt>
              </c:strCache>
            </c:strRef>
          </c:tx>
          <c:spPr/>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[图片.xlsx]Sheet3!$A$2:$A$3</c:f>
              <c:strCache>
                <c:ptCount val="2"/>
                <c:pt idx="0">
                  <c:v>基本支出</c:v>
                </c:pt>
                <c:pt idx="1">
                  <c:v>项目支出</c:v>
                </c:pt>
              </c:strCache>
            </c:strRef>
          </c:cat>
          <c:val>
            <c:numRef>
              <c:f>[图片.xlsx]Sheet3!$B$2:$B$3</c:f>
              <c:numCache>
                <c:formatCode>General</c:formatCode>
                <c:ptCount val="2"/>
                <c:pt idx="0">
                  <c:v>646.73</c:v>
                </c:pt>
                <c:pt idx="1">
                  <c:v>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a:t>财政拨款收、支决算总计变动情况</a:t>
            </a:r>
            <a:endParaRPr sz="1600"/>
          </a:p>
        </c:rich>
      </c:tx>
      <c:layout/>
      <c:overlay val="0"/>
      <c:spPr>
        <a:noFill/>
        <a:ln>
          <a:noFill/>
        </a:ln>
        <a:effectLst/>
      </c:spPr>
    </c:title>
    <c:autoTitleDeleted val="0"/>
    <c:plotArea>
      <c:layout/>
      <c:barChart>
        <c:barDir val="col"/>
        <c:grouping val="clustered"/>
        <c:varyColors val="0"/>
        <c:ser>
          <c:idx val="0"/>
          <c:order val="0"/>
          <c:tx>
            <c:strRef>
              <c:f>[图片.xlsx]Sheet4!$B$1</c:f>
              <c:strCache>
                <c:ptCount val="1"/>
                <c:pt idx="0">
                  <c:v>2018</c:v>
                </c:pt>
              </c:strCache>
            </c:strRef>
          </c:tx>
          <c:spPr>
            <a:solidFill>
              <a:schemeClr val="accent1"/>
            </a:solidFill>
            <a:ln>
              <a:noFill/>
            </a:ln>
            <a:effectLst/>
          </c:spPr>
          <c:invertIfNegative val="0"/>
          <c:dLbls>
            <c:delete val="1"/>
          </c:dLbls>
          <c:cat>
            <c:strRef>
              <c:f>[图片.xlsx]Sheet4!$A$2:$A$3</c:f>
              <c:strCache>
                <c:ptCount val="2"/>
                <c:pt idx="0">
                  <c:v>收入</c:v>
                </c:pt>
                <c:pt idx="1">
                  <c:v>支出</c:v>
                </c:pt>
              </c:strCache>
            </c:strRef>
          </c:cat>
          <c:val>
            <c:numRef>
              <c:f>[图片.xlsx]Sheet4!$B$2:$B$3</c:f>
              <c:numCache>
                <c:formatCode>General</c:formatCode>
                <c:ptCount val="2"/>
                <c:pt idx="0">
                  <c:v>686.38</c:v>
                </c:pt>
                <c:pt idx="1">
                  <c:v>522.55</c:v>
                </c:pt>
              </c:numCache>
            </c:numRef>
          </c:val>
        </c:ser>
        <c:ser>
          <c:idx val="1"/>
          <c:order val="1"/>
          <c:tx>
            <c:strRef>
              <c:f>[图片.xlsx]Sheet4!$C$1</c:f>
              <c:strCache>
                <c:ptCount val="1"/>
                <c:pt idx="0">
                  <c:v>2019</c:v>
                </c:pt>
              </c:strCache>
            </c:strRef>
          </c:tx>
          <c:spPr>
            <a:solidFill>
              <a:schemeClr val="accent2"/>
            </a:solidFill>
            <a:ln>
              <a:noFill/>
            </a:ln>
            <a:effectLst/>
          </c:spPr>
          <c:invertIfNegative val="0"/>
          <c:dLbls>
            <c:delete val="1"/>
          </c:dLbls>
          <c:cat>
            <c:strRef>
              <c:f>[图片.xlsx]Sheet4!$A$2:$A$3</c:f>
              <c:strCache>
                <c:ptCount val="2"/>
                <c:pt idx="0">
                  <c:v>收入</c:v>
                </c:pt>
                <c:pt idx="1">
                  <c:v>支出</c:v>
                </c:pt>
              </c:strCache>
            </c:strRef>
          </c:cat>
          <c:val>
            <c:numRef>
              <c:f>[图片.xlsx]Sheet4!$C$2:$C$3</c:f>
              <c:numCache>
                <c:formatCode>General</c:formatCode>
                <c:ptCount val="2"/>
                <c:pt idx="0">
                  <c:v>618.63</c:v>
                </c:pt>
                <c:pt idx="1">
                  <c:v>653.73</c:v>
                </c:pt>
              </c:numCache>
            </c:numRef>
          </c:val>
        </c:ser>
        <c:dLbls>
          <c:showLegendKey val="0"/>
          <c:showVal val="0"/>
          <c:showCatName val="0"/>
          <c:showSerName val="0"/>
          <c:showPercent val="0"/>
          <c:showBubbleSize val="0"/>
        </c:dLbls>
        <c:gapWidth val="219"/>
        <c:overlap val="-27"/>
        <c:axId val="523230926"/>
        <c:axId val="702616520"/>
      </c:barChart>
      <c:catAx>
        <c:axId val="5232309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2616520"/>
        <c:crosses val="autoZero"/>
        <c:auto val="1"/>
        <c:lblAlgn val="ctr"/>
        <c:lblOffset val="100"/>
        <c:noMultiLvlLbl val="0"/>
      </c:catAx>
      <c:valAx>
        <c:axId val="702616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323092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a:t>一般公共预算财政拨款支出决算变动情况</a:t>
            </a:r>
            <a:endParaRPr sz="1600"/>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manualLayout>
          <c:xMode val="edge"/>
          <c:yMode val="edge"/>
          <c:x val="0.162762329542276"/>
          <c:y val="0.0178601803027726"/>
        </c:manualLayout>
      </c:layout>
      <c:overlay val="0"/>
      <c:spPr>
        <a:noFill/>
        <a:ln>
          <a:noFill/>
        </a:ln>
        <a:effectLst/>
      </c:spPr>
    </c:title>
    <c:autoTitleDeleted val="0"/>
    <c:plotArea>
      <c:layout/>
      <c:barChart>
        <c:barDir val="col"/>
        <c:grouping val="clustered"/>
        <c:varyColors val="0"/>
        <c:ser>
          <c:idx val="0"/>
          <c:order val="0"/>
          <c:tx>
            <c:strRef>
              <c:f>[图片.xlsx]Sheet5!$A$2</c:f>
              <c:strCache>
                <c:ptCount val="1"/>
                <c:pt idx="0">
                  <c:v>一般公共预算财政拨款支出</c:v>
                </c:pt>
              </c:strCache>
            </c:strRef>
          </c:tx>
          <c:spPr>
            <a:solidFill>
              <a:schemeClr val="accent1"/>
            </a:solidFill>
            <a:ln>
              <a:noFill/>
            </a:ln>
            <a:effectLst/>
          </c:spPr>
          <c:invertIfNegative val="0"/>
          <c:dLbls>
            <c:delete val="1"/>
          </c:dLbls>
          <c:cat>
            <c:numRef>
              <c:f>[图片.xlsx]Sheet5!$B$1:$C$1</c:f>
              <c:numCache>
                <c:formatCode>General</c:formatCode>
                <c:ptCount val="2"/>
                <c:pt idx="0">
                  <c:v>2018</c:v>
                </c:pt>
                <c:pt idx="1">
                  <c:v>2019</c:v>
                </c:pt>
              </c:numCache>
            </c:numRef>
          </c:cat>
          <c:val>
            <c:numRef>
              <c:f>[图片.xlsx]Sheet5!$B$2:$C$2</c:f>
              <c:numCache>
                <c:formatCode>General</c:formatCode>
                <c:ptCount val="2"/>
                <c:pt idx="0">
                  <c:v>522.55</c:v>
                </c:pt>
                <c:pt idx="1">
                  <c:v>653.73</c:v>
                </c:pt>
              </c:numCache>
            </c:numRef>
          </c:val>
        </c:ser>
        <c:dLbls>
          <c:showLegendKey val="0"/>
          <c:showVal val="0"/>
          <c:showCatName val="0"/>
          <c:showSerName val="0"/>
          <c:showPercent val="0"/>
          <c:showBubbleSize val="0"/>
        </c:dLbls>
        <c:gapWidth val="219"/>
        <c:overlap val="-27"/>
        <c:axId val="815200960"/>
        <c:axId val="657811892"/>
      </c:barChart>
      <c:catAx>
        <c:axId val="8152009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7811892"/>
        <c:crosses val="autoZero"/>
        <c:auto val="1"/>
        <c:lblAlgn val="ctr"/>
        <c:lblOffset val="100"/>
        <c:noMultiLvlLbl val="0"/>
      </c:catAx>
      <c:valAx>
        <c:axId val="6578118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5200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[图片.xlsx]Sheet6!$B$1</c:f>
              <c:strCache>
                <c:ptCount val="1"/>
                <c:pt idx="0">
                  <c:v>金额</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[图片.xlsx]Sheet6!$A$2:$A$5</c:f>
              <c:strCache>
                <c:ptCount val="4"/>
                <c:pt idx="0">
                  <c:v>教育支出</c:v>
                </c:pt>
                <c:pt idx="1">
                  <c:v>社会保障和就业支出</c:v>
                </c:pt>
                <c:pt idx="2">
                  <c:v>卫生健康支出</c:v>
                </c:pt>
                <c:pt idx="3">
                  <c:v>住房保障支出</c:v>
                </c:pt>
              </c:strCache>
            </c:strRef>
          </c:cat>
          <c:val>
            <c:numRef>
              <c:f>[图片.xlsx]Sheet6!$B$2:$B$5</c:f>
              <c:numCache>
                <c:formatCode>General</c:formatCode>
                <c:ptCount val="4"/>
                <c:pt idx="0">
                  <c:v>529.16</c:v>
                </c:pt>
                <c:pt idx="1">
                  <c:v>48.19</c:v>
                </c:pt>
                <c:pt idx="2">
                  <c:v>20.69</c:v>
                </c:pt>
                <c:pt idx="3">
                  <c:v>55.69</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4780b6a-6fb5-4608-88a2-f07603a54120}"/>
        <w:style w:val=""/>
        <w:category>
          <w:name w:val="常规"/>
          <w:gallery w:val="placeholder"/>
        </w:category>
        <w:types>
          <w:type w:val="bbPlcHdr"/>
        </w:types>
        <w:behaviors>
          <w:behavior w:val="content"/>
        </w:behaviors>
        <w:description w:val=""/>
        <w:guid w:val="{24780b6a-6fb5-4608-88a2-f07603a54120}"/>
      </w:docPartPr>
      <w:docPartBody>
        <w:p>
          <w:r>
            <w:rPr>
              <w:color w:val="808080"/>
            </w:rPr>
            <w:t>单击此处输入文字。</w:t>
          </w:r>
        </w:p>
      </w:docPartBody>
    </w:docPart>
    <w:docPart>
      <w:docPartPr>
        <w:name w:val="{feb0a578-b4fa-48dc-bcd4-9d8e96d3511b}"/>
        <w:style w:val=""/>
        <w:category>
          <w:name w:val="常规"/>
          <w:gallery w:val="placeholder"/>
        </w:category>
        <w:types>
          <w:type w:val="bbPlcHdr"/>
        </w:types>
        <w:behaviors>
          <w:behavior w:val="content"/>
        </w:behaviors>
        <w:description w:val=""/>
        <w:guid w:val="{feb0a578-b4fa-48dc-bcd4-9d8e96d3511b}"/>
      </w:docPartPr>
      <w:docPartBody>
        <w:p>
          <w:r>
            <w:rPr>
              <w:color w:val="808080"/>
            </w:rPr>
            <w:t>单击此处输入文字。</w:t>
          </w:r>
        </w:p>
      </w:docPartBody>
    </w:docPart>
    <w:docPart>
      <w:docPartPr>
        <w:name w:val="{a97b01e1-8b91-46f5-80de-c33f7f256cbd}"/>
        <w:style w:val=""/>
        <w:category>
          <w:name w:val="常规"/>
          <w:gallery w:val="placeholder"/>
        </w:category>
        <w:types>
          <w:type w:val="bbPlcHdr"/>
        </w:types>
        <w:behaviors>
          <w:behavior w:val="content"/>
        </w:behaviors>
        <w:description w:val=""/>
        <w:guid w:val="{a97b01e1-8b91-46f5-80de-c33f7f256cbd}"/>
      </w:docPartPr>
      <w:docPartBody>
        <w:p>
          <w:r>
            <w:rPr>
              <w:color w:val="808080"/>
            </w:rPr>
            <w:t>单击此处输入文字。</w:t>
          </w:r>
        </w:p>
      </w:docPartBody>
    </w:docPart>
    <w:docPart>
      <w:docPartPr>
        <w:name w:val="{dc84bafb-b52b-4298-a617-5ca6edaee0b6}"/>
        <w:style w:val=""/>
        <w:category>
          <w:name w:val="常规"/>
          <w:gallery w:val="placeholder"/>
        </w:category>
        <w:types>
          <w:type w:val="bbPlcHdr"/>
        </w:types>
        <w:behaviors>
          <w:behavior w:val="content"/>
        </w:behaviors>
        <w:description w:val=""/>
        <w:guid w:val="{dc84bafb-b52b-4298-a617-5ca6edaee0b6}"/>
      </w:docPartPr>
      <w:docPartBody>
        <w:p>
          <w:r>
            <w:rPr>
              <w:color w:val="808080"/>
            </w:rPr>
            <w:t>单击此处输入文字。</w:t>
          </w:r>
        </w:p>
      </w:docPartBody>
    </w:docPart>
    <w:docPart>
      <w:docPartPr>
        <w:name w:val="{4828915b-58e0-4aef-a769-574292107568}"/>
        <w:style w:val=""/>
        <w:category>
          <w:name w:val="常规"/>
          <w:gallery w:val="placeholder"/>
        </w:category>
        <w:types>
          <w:type w:val="bbPlcHdr"/>
        </w:types>
        <w:behaviors>
          <w:behavior w:val="content"/>
        </w:behaviors>
        <w:description w:val=""/>
        <w:guid w:val="{4828915b-58e0-4aef-a769-574292107568}"/>
      </w:docPartPr>
      <w:docPartBody>
        <w:p>
          <w:r>
            <w:rPr>
              <w:color w:val="808080"/>
            </w:rPr>
            <w:t>单击此处输入文字。</w:t>
          </w:r>
        </w:p>
      </w:docPartBody>
    </w:docPart>
    <w:docPart>
      <w:docPartPr>
        <w:name w:val="{41f1a0a0-888a-4bc8-883c-3bc9dfa80742}"/>
        <w:style w:val=""/>
        <w:category>
          <w:name w:val="常规"/>
          <w:gallery w:val="placeholder"/>
        </w:category>
        <w:types>
          <w:type w:val="bbPlcHdr"/>
        </w:types>
        <w:behaviors>
          <w:behavior w:val="content"/>
        </w:behaviors>
        <w:description w:val=""/>
        <w:guid w:val="{41f1a0a0-888a-4bc8-883c-3bc9dfa80742}"/>
      </w:docPartPr>
      <w:docPartBody>
        <w:p>
          <w:r>
            <w:rPr>
              <w:color w:val="808080"/>
            </w:rPr>
            <w:t>单击此处输入文字。</w:t>
          </w:r>
        </w:p>
      </w:docPartBody>
    </w:docPart>
    <w:docPart>
      <w:docPartPr>
        <w:name w:val="{769be8d6-4dcb-42d3-9f79-f2962151c921}"/>
        <w:style w:val=""/>
        <w:category>
          <w:name w:val="常规"/>
          <w:gallery w:val="placeholder"/>
        </w:category>
        <w:types>
          <w:type w:val="bbPlcHdr"/>
        </w:types>
        <w:behaviors>
          <w:behavior w:val="content"/>
        </w:behaviors>
        <w:description w:val=""/>
        <w:guid w:val="{769be8d6-4dcb-42d3-9f79-f2962151c921}"/>
      </w:docPartPr>
      <w:docPartBody>
        <w:p>
          <w:r>
            <w:rPr>
              <w:color w:val="808080"/>
            </w:rPr>
            <w:t>单击此处输入文字。</w:t>
          </w:r>
        </w:p>
      </w:docPartBody>
    </w:docPart>
    <w:docPart>
      <w:docPartPr>
        <w:name w:val="{b240c5f3-58ce-481a-85ed-d57db5569eb2}"/>
        <w:style w:val=""/>
        <w:category>
          <w:name w:val="常规"/>
          <w:gallery w:val="placeholder"/>
        </w:category>
        <w:types>
          <w:type w:val="bbPlcHdr"/>
        </w:types>
        <w:behaviors>
          <w:behavior w:val="content"/>
        </w:behaviors>
        <w:description w:val=""/>
        <w:guid w:val="{b240c5f3-58ce-481a-85ed-d57db5569eb2}"/>
      </w:docPartPr>
      <w:docPartBody>
        <w:p>
          <w:r>
            <w:rPr>
              <w:color w:val="808080"/>
            </w:rPr>
            <w:t>单击此处输入文字。</w:t>
          </w:r>
        </w:p>
      </w:docPartBody>
    </w:docPart>
    <w:docPart>
      <w:docPartPr>
        <w:name w:val="{7391b839-b2e1-41d7-84eb-c9ffd2862ebd}"/>
        <w:style w:val=""/>
        <w:category>
          <w:name w:val="常规"/>
          <w:gallery w:val="placeholder"/>
        </w:category>
        <w:types>
          <w:type w:val="bbPlcHdr"/>
        </w:types>
        <w:behaviors>
          <w:behavior w:val="content"/>
        </w:behaviors>
        <w:description w:val=""/>
        <w:guid w:val="{7391b839-b2e1-41d7-84eb-c9ffd2862ebd}"/>
      </w:docPartPr>
      <w:docPartBody>
        <w:p>
          <w:r>
            <w:rPr>
              <w:color w:val="808080"/>
            </w:rPr>
            <w:t>单击此处输入文字。</w:t>
          </w:r>
        </w:p>
      </w:docPartBody>
    </w:docPart>
    <w:docPart>
      <w:docPartPr>
        <w:name w:val="{a29e57fb-729e-4050-a25c-8d0fa9f12736}"/>
        <w:style w:val=""/>
        <w:category>
          <w:name w:val="常规"/>
          <w:gallery w:val="placeholder"/>
        </w:category>
        <w:types>
          <w:type w:val="bbPlcHdr"/>
        </w:types>
        <w:behaviors>
          <w:behavior w:val="content"/>
        </w:behaviors>
        <w:description w:val=""/>
        <w:guid w:val="{a29e57fb-729e-4050-a25c-8d0fa9f12736}"/>
      </w:docPartPr>
      <w:docPartBody>
        <w:p>
          <w:r>
            <w:rPr>
              <w:color w:val="808080"/>
            </w:rPr>
            <w:t>单击此处输入文字。</w:t>
          </w:r>
        </w:p>
      </w:docPartBody>
    </w:docPart>
    <w:docPart>
      <w:docPartPr>
        <w:name w:val="{e8e16449-3aae-42ed-a122-88c48c7e0694}"/>
        <w:style w:val=""/>
        <w:category>
          <w:name w:val="常规"/>
          <w:gallery w:val="placeholder"/>
        </w:category>
        <w:types>
          <w:type w:val="bbPlcHdr"/>
        </w:types>
        <w:behaviors>
          <w:behavior w:val="content"/>
        </w:behaviors>
        <w:description w:val=""/>
        <w:guid w:val="{e8e16449-3aae-42ed-a122-88c48c7e0694}"/>
      </w:docPartPr>
      <w:docPartBody>
        <w:p>
          <w:r>
            <w:rPr>
              <w:color w:val="808080"/>
            </w:rPr>
            <w:t>单击此处输入文字。</w:t>
          </w:r>
        </w:p>
      </w:docPartBody>
    </w:docPart>
    <w:docPart>
      <w:docPartPr>
        <w:name w:val="{559c4bb6-92c1-4e24-8ce2-82aaf0cd8975}"/>
        <w:style w:val=""/>
        <w:category>
          <w:name w:val="常规"/>
          <w:gallery w:val="placeholder"/>
        </w:category>
        <w:types>
          <w:type w:val="bbPlcHdr"/>
        </w:types>
        <w:behaviors>
          <w:behavior w:val="content"/>
        </w:behaviors>
        <w:description w:val=""/>
        <w:guid w:val="{559c4bb6-92c1-4e24-8ce2-82aaf0cd8975}"/>
      </w:docPartPr>
      <w:docPartBody>
        <w:p>
          <w:r>
            <w:rPr>
              <w:color w:val="808080"/>
            </w:rPr>
            <w:t>单击此处输入文字。</w:t>
          </w:r>
        </w:p>
      </w:docPartBody>
    </w:docPart>
    <w:docPart>
      <w:docPartPr>
        <w:name w:val="{fee1a2ad-a98a-48f5-90a8-c94264e4f4f3}"/>
        <w:style w:val=""/>
        <w:category>
          <w:name w:val="常规"/>
          <w:gallery w:val="placeholder"/>
        </w:category>
        <w:types>
          <w:type w:val="bbPlcHdr"/>
        </w:types>
        <w:behaviors>
          <w:behavior w:val="content"/>
        </w:behaviors>
        <w:description w:val=""/>
        <w:guid w:val="{fee1a2ad-a98a-48f5-90a8-c94264e4f4f3}"/>
      </w:docPartPr>
      <w:docPartBody>
        <w:p>
          <w:r>
            <w:rPr>
              <w:color w:val="808080"/>
            </w:rPr>
            <w:t>单击此处输入文字。</w:t>
          </w:r>
        </w:p>
      </w:docPartBody>
    </w:docPart>
    <w:docPart>
      <w:docPartPr>
        <w:name w:val="{7b498363-d853-4c6c-a56b-b2d4ede06da0}"/>
        <w:style w:val=""/>
        <w:category>
          <w:name w:val="常规"/>
          <w:gallery w:val="placeholder"/>
        </w:category>
        <w:types>
          <w:type w:val="bbPlcHdr"/>
        </w:types>
        <w:behaviors>
          <w:behavior w:val="content"/>
        </w:behaviors>
        <w:description w:val=""/>
        <w:guid w:val="{7b498363-d853-4c6c-a56b-b2d4ede06da0}"/>
      </w:docPartPr>
      <w:docPartBody>
        <w:p>
          <w:r>
            <w:rPr>
              <w:color w:val="808080"/>
            </w:rPr>
            <w:t>单击此处输入文字。</w:t>
          </w:r>
        </w:p>
      </w:docPartBody>
    </w:docPart>
    <w:docPart>
      <w:docPartPr>
        <w:name w:val="{cadc5a89-b3b7-47ac-98dd-49b12d7918cb}"/>
        <w:style w:val=""/>
        <w:category>
          <w:name w:val="常规"/>
          <w:gallery w:val="placeholder"/>
        </w:category>
        <w:types>
          <w:type w:val="bbPlcHdr"/>
        </w:types>
        <w:behaviors>
          <w:behavior w:val="content"/>
        </w:behaviors>
        <w:description w:val=""/>
        <w:guid w:val="{cadc5a89-b3b7-47ac-98dd-49b12d7918cb}"/>
      </w:docPartPr>
      <w:docPartBody>
        <w:p>
          <w:r>
            <w:rPr>
              <w:color w:val="808080"/>
            </w:rPr>
            <w:t>单击此处输入文字。</w:t>
          </w:r>
        </w:p>
      </w:docPartBody>
    </w:docPart>
    <w:docPart>
      <w:docPartPr>
        <w:name w:val="{17f89993-4f72-469c-923a-d8f959573777}"/>
        <w:style w:val=""/>
        <w:category>
          <w:name w:val="常规"/>
          <w:gallery w:val="placeholder"/>
        </w:category>
        <w:types>
          <w:type w:val="bbPlcHdr"/>
        </w:types>
        <w:behaviors>
          <w:behavior w:val="content"/>
        </w:behaviors>
        <w:description w:val=""/>
        <w:guid w:val="{17f89993-4f72-469c-923a-d8f959573777}"/>
      </w:docPartPr>
      <w:docPartBody>
        <w:p>
          <w:r>
            <w:rPr>
              <w:color w:val="808080"/>
            </w:rPr>
            <w:t>单击此处输入文字。</w:t>
          </w:r>
        </w:p>
      </w:docPartBody>
    </w:docPart>
    <w:docPart>
      <w:docPartPr>
        <w:name w:val="{7ede64e3-0abd-4437-97f0-8415850abc9c}"/>
        <w:style w:val=""/>
        <w:category>
          <w:name w:val="常规"/>
          <w:gallery w:val="placeholder"/>
        </w:category>
        <w:types>
          <w:type w:val="bbPlcHdr"/>
        </w:types>
        <w:behaviors>
          <w:behavior w:val="content"/>
        </w:behaviors>
        <w:description w:val=""/>
        <w:guid w:val="{7ede64e3-0abd-4437-97f0-8415850abc9c}"/>
      </w:docPartPr>
      <w:docPartBody>
        <w:p>
          <w:r>
            <w:rPr>
              <w:color w:val="808080"/>
            </w:rPr>
            <w:t>单击此处输入文字。</w:t>
          </w:r>
        </w:p>
      </w:docPartBody>
    </w:docPart>
    <w:docPart>
      <w:docPartPr>
        <w:name w:val="{dfc82573-dfde-4b55-ad09-09ec1a53edd8}"/>
        <w:style w:val=""/>
        <w:category>
          <w:name w:val="常规"/>
          <w:gallery w:val="placeholder"/>
        </w:category>
        <w:types>
          <w:type w:val="bbPlcHdr"/>
        </w:types>
        <w:behaviors>
          <w:behavior w:val="content"/>
        </w:behaviors>
        <w:description w:val=""/>
        <w:guid w:val="{dfc82573-dfde-4b55-ad09-09ec1a53edd8}"/>
      </w:docPartPr>
      <w:docPartBody>
        <w:p>
          <w:r>
            <w:rPr>
              <w:color w:val="808080"/>
            </w:rPr>
            <w:t>单击此处输入文字。</w:t>
          </w:r>
        </w:p>
      </w:docPartBody>
    </w:docPart>
    <w:docPart>
      <w:docPartPr>
        <w:name w:val="{5b1245d5-8eb9-4866-9c48-7723117614de}"/>
        <w:style w:val=""/>
        <w:category>
          <w:name w:val="常规"/>
          <w:gallery w:val="placeholder"/>
        </w:category>
        <w:types>
          <w:type w:val="bbPlcHdr"/>
        </w:types>
        <w:behaviors>
          <w:behavior w:val="content"/>
        </w:behaviors>
        <w:description w:val=""/>
        <w:guid w:val="{5b1245d5-8eb9-4866-9c48-7723117614de}"/>
      </w:docPartPr>
      <w:docPartBody>
        <w:p>
          <w:r>
            <w:rPr>
              <w:color w:val="808080"/>
            </w:rPr>
            <w:t>单击此处输入文字。</w:t>
          </w:r>
        </w:p>
      </w:docPartBody>
    </w:docPart>
    <w:docPart>
      <w:docPartPr>
        <w:name w:val="{3b033d54-b7d5-4824-beed-e24555ca13b6}"/>
        <w:style w:val=""/>
        <w:category>
          <w:name w:val="常规"/>
          <w:gallery w:val="placeholder"/>
        </w:category>
        <w:types>
          <w:type w:val="bbPlcHdr"/>
        </w:types>
        <w:behaviors>
          <w:behavior w:val="content"/>
        </w:behaviors>
        <w:description w:val=""/>
        <w:guid w:val="{3b033d54-b7d5-4824-beed-e24555ca13b6}"/>
      </w:docPartPr>
      <w:docPartBody>
        <w:p>
          <w:r>
            <w:rPr>
              <w:color w:val="808080"/>
            </w:rPr>
            <w:t>单击此处输入文字。</w:t>
          </w:r>
        </w:p>
      </w:docPartBody>
    </w:docPart>
    <w:docPart>
      <w:docPartPr>
        <w:name w:val="{56ab60ad-1e69-4683-9ef4-04bb4a4ce163}"/>
        <w:style w:val=""/>
        <w:category>
          <w:name w:val="常规"/>
          <w:gallery w:val="placeholder"/>
        </w:category>
        <w:types>
          <w:type w:val="bbPlcHdr"/>
        </w:types>
        <w:behaviors>
          <w:behavior w:val="content"/>
        </w:behaviors>
        <w:description w:val=""/>
        <w:guid w:val="{56ab60ad-1e69-4683-9ef4-04bb4a4ce163}"/>
      </w:docPartPr>
      <w:docPartBody>
        <w:p>
          <w:r>
            <w:rPr>
              <w:color w:val="808080"/>
            </w:rPr>
            <w:t>单击此处输入文字。</w:t>
          </w:r>
        </w:p>
      </w:docPartBody>
    </w:docPart>
    <w:docPart>
      <w:docPartPr>
        <w:name w:val="{c0618eb3-be3c-4faa-8f2d-056c042f8b93}"/>
        <w:style w:val=""/>
        <w:category>
          <w:name w:val="常规"/>
          <w:gallery w:val="placeholder"/>
        </w:category>
        <w:types>
          <w:type w:val="bbPlcHdr"/>
        </w:types>
        <w:behaviors>
          <w:behavior w:val="content"/>
        </w:behaviors>
        <w:description w:val=""/>
        <w:guid w:val="{c0618eb3-be3c-4faa-8f2d-056c042f8b93}"/>
      </w:docPartPr>
      <w:docPartBody>
        <w:p>
          <w:r>
            <w:rPr>
              <w:color w:val="808080"/>
            </w:rPr>
            <w:t>单击此处输入文字。</w:t>
          </w:r>
        </w:p>
      </w:docPartBody>
    </w:docPart>
    <w:docPart>
      <w:docPartPr>
        <w:name w:val="{626b92c1-813f-426f-8cf1-3dde93cafefe}"/>
        <w:style w:val=""/>
        <w:category>
          <w:name w:val="常规"/>
          <w:gallery w:val="placeholder"/>
        </w:category>
        <w:types>
          <w:type w:val="bbPlcHdr"/>
        </w:types>
        <w:behaviors>
          <w:behavior w:val="content"/>
        </w:behaviors>
        <w:description w:val=""/>
        <w:guid w:val="{626b92c1-813f-426f-8cf1-3dde93cafefe}"/>
      </w:docPartPr>
      <w:docPartBody>
        <w:p>
          <w:r>
            <w:rPr>
              <w:color w:val="808080"/>
            </w:rPr>
            <w:t>单击此处输入文字。</w:t>
          </w:r>
        </w:p>
      </w:docPartBody>
    </w:docPart>
    <w:docPart>
      <w:docPartPr>
        <w:name w:val="{8357a71e-d9d8-4c2d-925e-a90f748ad8eb}"/>
        <w:style w:val=""/>
        <w:category>
          <w:name w:val="常规"/>
          <w:gallery w:val="placeholder"/>
        </w:category>
        <w:types>
          <w:type w:val="bbPlcHdr"/>
        </w:types>
        <w:behaviors>
          <w:behavior w:val="content"/>
        </w:behaviors>
        <w:description w:val=""/>
        <w:guid w:val="{8357a71e-d9d8-4c2d-925e-a90f748ad8eb}"/>
      </w:docPartPr>
      <w:docPartBody>
        <w:p>
          <w:r>
            <w:rPr>
              <w:color w:val="808080"/>
            </w:rPr>
            <w:t>单击此处输入文字。</w:t>
          </w:r>
        </w:p>
      </w:docPartBody>
    </w:docPart>
    <w:docPart>
      <w:docPartPr>
        <w:name w:val="{00aa59ab-e240-4fb5-8027-02cbcad508e2}"/>
        <w:style w:val=""/>
        <w:category>
          <w:name w:val="常规"/>
          <w:gallery w:val="placeholder"/>
        </w:category>
        <w:types>
          <w:type w:val="bbPlcHdr"/>
        </w:types>
        <w:behaviors>
          <w:behavior w:val="content"/>
        </w:behaviors>
        <w:description w:val=""/>
        <w:guid w:val="{00aa59ab-e240-4fb5-8027-02cbcad508e2}"/>
      </w:docPartPr>
      <w:docPartBody>
        <w:p>
          <w:r>
            <w:rPr>
              <w:color w:val="808080"/>
            </w:rPr>
            <w:t>单击此处输入文字。</w:t>
          </w:r>
        </w:p>
      </w:docPartBody>
    </w:docPart>
    <w:docPart>
      <w:docPartPr>
        <w:name w:val="{61fa1f03-6996-4096-8a25-8bff53d452ae}"/>
        <w:style w:val=""/>
        <w:category>
          <w:name w:val="常规"/>
          <w:gallery w:val="placeholder"/>
        </w:category>
        <w:types>
          <w:type w:val="bbPlcHdr"/>
        </w:types>
        <w:behaviors>
          <w:behavior w:val="content"/>
        </w:behaviors>
        <w:description w:val=""/>
        <w:guid w:val="{61fa1f03-6996-4096-8a25-8bff53d452ae}"/>
      </w:docPartPr>
      <w:docPartBody>
        <w:p>
          <w:r>
            <w:rPr>
              <w:color w:val="808080"/>
            </w:rPr>
            <w:t>单击此处输入文字。</w:t>
          </w:r>
        </w:p>
      </w:docPartBody>
    </w:docPart>
    <w:docPart>
      <w:docPartPr>
        <w:name w:val="{a9861d50-b819-4ee3-966d-5ebe4873c3f8}"/>
        <w:style w:val=""/>
        <w:category>
          <w:name w:val="常规"/>
          <w:gallery w:val="placeholder"/>
        </w:category>
        <w:types>
          <w:type w:val="bbPlcHdr"/>
        </w:types>
        <w:behaviors>
          <w:behavior w:val="content"/>
        </w:behaviors>
        <w:description w:val=""/>
        <w:guid w:val="{a9861d50-b819-4ee3-966d-5ebe4873c3f8}"/>
      </w:docPartPr>
      <w:docPartBody>
        <w:p>
          <w:r>
            <w:rPr>
              <w:color w:val="808080"/>
            </w:rPr>
            <w:t>单击此处输入文字。</w:t>
          </w:r>
        </w:p>
      </w:docPartBody>
    </w:docPart>
    <w:docPart>
      <w:docPartPr>
        <w:name w:val="{bebc18da-7e44-47a9-a858-1530f53b4734}"/>
        <w:style w:val=""/>
        <w:category>
          <w:name w:val="常规"/>
          <w:gallery w:val="placeholder"/>
        </w:category>
        <w:types>
          <w:type w:val="bbPlcHdr"/>
        </w:types>
        <w:behaviors>
          <w:behavior w:val="content"/>
        </w:behaviors>
        <w:description w:val=""/>
        <w:guid w:val="{bebc18da-7e44-47a9-a858-1530f53b4734}"/>
      </w:docPartPr>
      <w:docPartBody>
        <w:p>
          <w:r>
            <w:rPr>
              <w:color w:val="808080"/>
            </w:rPr>
            <w:t>单击此处输入文字。</w:t>
          </w:r>
        </w:p>
      </w:docPartBody>
    </w:docPart>
    <w:docPart>
      <w:docPartPr>
        <w:name w:val="{9268095e-678d-4f2f-ba4f-04021cdaa238}"/>
        <w:style w:val=""/>
        <w:category>
          <w:name w:val="常规"/>
          <w:gallery w:val="placeholder"/>
        </w:category>
        <w:types>
          <w:type w:val="bbPlcHdr"/>
        </w:types>
        <w:behaviors>
          <w:behavior w:val="content"/>
        </w:behaviors>
        <w:description w:val=""/>
        <w:guid w:val="{9268095e-678d-4f2f-ba4f-04021cdaa238}"/>
      </w:docPartPr>
      <w:docPartBody>
        <w:p>
          <w:r>
            <w:rPr>
              <w:color w:val="808080"/>
            </w:rPr>
            <w:t>单击此处输入文字。</w:t>
          </w:r>
        </w:p>
      </w:docPartBody>
    </w:docPart>
    <w:docPart>
      <w:docPartPr>
        <w:name w:val="{2bfd4a56-3429-4245-93a5-0103ed07f43d}"/>
        <w:style w:val=""/>
        <w:category>
          <w:name w:val="常规"/>
          <w:gallery w:val="placeholder"/>
        </w:category>
        <w:types>
          <w:type w:val="bbPlcHdr"/>
        </w:types>
        <w:behaviors>
          <w:behavior w:val="content"/>
        </w:behaviors>
        <w:description w:val=""/>
        <w:guid w:val="{2bfd4a56-3429-4245-93a5-0103ed07f43d}"/>
      </w:docPartPr>
      <w:docPartBody>
        <w:p>
          <w:r>
            <w:rPr>
              <w:color w:val="808080"/>
            </w:rPr>
            <w:t>单击此处输入文字。</w:t>
          </w:r>
        </w:p>
      </w:docPartBody>
    </w:docPart>
    <w:docPart>
      <w:docPartPr>
        <w:name w:val="{5e8e0068-bbc0-4701-a04a-093ff7a86827}"/>
        <w:style w:val=""/>
        <w:category>
          <w:name w:val="常规"/>
          <w:gallery w:val="placeholder"/>
        </w:category>
        <w:types>
          <w:type w:val="bbPlcHdr"/>
        </w:types>
        <w:behaviors>
          <w:behavior w:val="content"/>
        </w:behaviors>
        <w:description w:val=""/>
        <w:guid w:val="{5e8e0068-bbc0-4701-a04a-093ff7a86827}"/>
      </w:docPartPr>
      <w:docPartBody>
        <w:p>
          <w:r>
            <w:rPr>
              <w:color w:val="808080"/>
            </w:rPr>
            <w:t>单击此处输入文字。</w:t>
          </w:r>
        </w:p>
      </w:docPartBody>
    </w:docPart>
    <w:docPart>
      <w:docPartPr>
        <w:name w:val="{77e9b324-5a20-4dbf-bf58-0ef78474ea6d}"/>
        <w:style w:val=""/>
        <w:category>
          <w:name w:val="常规"/>
          <w:gallery w:val="placeholder"/>
        </w:category>
        <w:types>
          <w:type w:val="bbPlcHdr"/>
        </w:types>
        <w:behaviors>
          <w:behavior w:val="content"/>
        </w:behaviors>
        <w:description w:val=""/>
        <w:guid w:val="{77e9b324-5a20-4dbf-bf58-0ef78474ea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1275</Words>
  <Characters>7271</Characters>
  <Lines>60</Lines>
  <Paragraphs>17</Paragraphs>
  <TotalTime>19</TotalTime>
  <ScaleCrop>false</ScaleCrop>
  <LinksUpToDate>false</LinksUpToDate>
  <CharactersWithSpaces>8529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2020-08-26T06:15:00Z</dcterms:created>
  <dc:creator>曹颖</dc:creator>
  <cp:lastModifiedBy>Administrator</cp:lastModifiedBy>
  <cp:lastPrinted>2020-07-23T02:58:00Z</cp:lastPrinted>
  <dcterms:modified xsi:type="dcterms:W3CDTF">2022-06-14T06:33:01Z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