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_GBK" w:hAnsi="宋体" w:eastAsia="方正小标宋_GBK"/>
          <w:color w:val="000000"/>
          <w:sz w:val="72"/>
          <w:szCs w:val="72"/>
        </w:rPr>
      </w:pPr>
      <w:bookmarkStart w:id="1" w:name="_Toc15396597"/>
      <w:bookmarkStart w:id="2" w:name="_Toc15396475"/>
      <w:bookmarkStart w:id="3" w:name="_Toc15377193"/>
      <w:bookmarkStart w:id="4" w:name="_Toc15378441"/>
      <w:bookmarkStart w:id="5" w:name="_Toc15377425"/>
      <w:bookmarkStart w:id="72" w:name="_GoBack"/>
      <w:r>
        <w:rPr>
          <w:rFonts w:ascii="方正小标宋_GBK" w:hAnsi="黑体" w:eastAsia="方正小标宋_GBK"/>
          <w:color w:val="000000"/>
          <w:sz w:val="72"/>
          <w:szCs w:val="72"/>
        </w:rPr>
        <w:t>20</w:t>
      </w:r>
      <w:r>
        <w:rPr>
          <w:rFonts w:hint="eastAsia" w:ascii="方正小标宋_GBK" w:hAnsi="黑体" w:eastAsia="方正小标宋_GBK"/>
          <w:color w:val="000000"/>
          <w:sz w:val="72"/>
          <w:szCs w:val="72"/>
          <w:lang w:val="en-US" w:eastAsia="zh-CN"/>
        </w:rPr>
        <w:t>20</w:t>
      </w:r>
      <w:r>
        <w:rPr>
          <w:rFonts w:hint="eastAsia" w:ascii="方正小标宋_GBK" w:hAnsi="宋体" w:eastAsia="方正小标宋_GBK"/>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_GBK" w:hAnsi="宋体" w:eastAsia="方正小标宋_GBK"/>
          <w:color w:val="000000"/>
          <w:sz w:val="72"/>
          <w:szCs w:val="72"/>
        </w:rPr>
      </w:pPr>
      <w:bookmarkStart w:id="6" w:name="_Toc15377426"/>
      <w:bookmarkStart w:id="7" w:name="_Toc15396598"/>
      <w:bookmarkStart w:id="8" w:name="_Toc15378442"/>
      <w:bookmarkStart w:id="9" w:name="_Toc15396476"/>
      <w:bookmarkStart w:id="10" w:name="_Toc15377194"/>
      <w:r>
        <w:rPr>
          <w:rFonts w:hint="eastAsia" w:ascii="方正小标宋_GBK" w:hAnsi="宋体" w:eastAsia="方正小标宋_GBK"/>
          <w:color w:val="000000"/>
          <w:sz w:val="72"/>
          <w:szCs w:val="72"/>
        </w:rPr>
        <w:t>达州市达川区</w:t>
      </w:r>
      <w:bookmarkEnd w:id="0"/>
      <w:bookmarkStart w:id="11" w:name="_Toc15306268"/>
      <w:r>
        <w:rPr>
          <w:rFonts w:hint="eastAsia" w:ascii="方正小标宋_GBK" w:hAnsi="宋体" w:eastAsia="方正小标宋_GBK"/>
          <w:color w:val="000000"/>
          <w:sz w:val="72"/>
          <w:szCs w:val="72"/>
        </w:rPr>
        <w:t>双庙镇</w:t>
      </w:r>
    </w:p>
    <w:p>
      <w:pPr>
        <w:adjustRightInd w:val="0"/>
        <w:snapToGrid w:val="0"/>
        <w:spacing w:line="360" w:lineRule="auto"/>
        <w:jc w:val="center"/>
        <w:outlineLvl w:val="0"/>
        <w:rPr>
          <w:rFonts w:ascii="方正小标宋_GBK" w:hAnsi="宋体" w:eastAsia="方正小标宋_GBK"/>
          <w:color w:val="000000"/>
          <w:sz w:val="72"/>
          <w:szCs w:val="72"/>
        </w:rPr>
      </w:pPr>
      <w:r>
        <w:rPr>
          <w:rFonts w:hint="eastAsia" w:ascii="方正小标宋_GBK" w:hAnsi="宋体" w:eastAsia="方正小标宋_GBK"/>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_GBK" w:hAnsi="宋体" w:eastAsia="方正小标宋_GBK"/>
          <w:color w:val="000000"/>
          <w:sz w:val="72"/>
          <w:szCs w:val="72"/>
        </w:rPr>
      </w:pPr>
      <w:r>
        <w:rPr>
          <w:rFonts w:hint="eastAsia" w:ascii="方正小标宋_GBK" w:hAnsi="宋体" w:eastAsia="方正小标宋_GBK"/>
          <w:color w:val="000000"/>
          <w:sz w:val="72"/>
          <w:szCs w:val="72"/>
        </w:rPr>
        <w:t>编制说明</w:t>
      </w:r>
    </w:p>
    <w:bookmarkEnd w:id="72"/>
    <w:p>
      <w:pPr>
        <w:widowControl/>
        <w:rPr>
          <w:rFonts w:ascii="方正小标宋简体" w:hAnsi="宋体" w:eastAsia="方正小标宋简体"/>
          <w:color w:val="000000"/>
          <w:sz w:val="36"/>
          <w:szCs w:val="36"/>
        </w:rPr>
      </w:pPr>
    </w:p>
    <w:p>
      <w:pPr>
        <w:widowControl/>
        <w:rPr>
          <w:rFonts w:hAnsi="宋体"/>
          <w:color w:val="000000"/>
          <w:sz w:val="36"/>
          <w:szCs w:val="36"/>
        </w:rPr>
      </w:pPr>
    </w:p>
    <w:p>
      <w:pPr>
        <w:widowControl/>
        <w:rPr>
          <w:rFonts w:hAnsi="宋体"/>
          <w:color w:val="000000"/>
          <w:sz w:val="36"/>
          <w:szCs w:val="36"/>
        </w:rPr>
      </w:pPr>
    </w:p>
    <w:p>
      <w:pPr>
        <w:widowControl/>
        <w:rPr>
          <w:rFonts w:ascii="方正小标宋_GBK" w:hAnsi="黑体" w:eastAsia="方正小标宋_GBK"/>
          <w:color w:val="000000"/>
          <w:sz w:val="44"/>
          <w:szCs w:val="44"/>
        </w:rPr>
      </w:pPr>
    </w:p>
    <w:p>
      <w:pPr>
        <w:widowControl/>
        <w:rPr>
          <w:rFonts w:ascii="方正小标宋_GBK" w:hAnsi="黑体" w:eastAsia="方正小标宋_GBK"/>
          <w:color w:val="000000"/>
          <w:sz w:val="44"/>
          <w:szCs w:val="44"/>
        </w:rPr>
      </w:pPr>
    </w:p>
    <w:p>
      <w:pPr>
        <w:widowControl/>
        <w:jc w:val="center"/>
        <w:rPr>
          <w:rFonts w:ascii="黑体" w:hAnsi="黑体" w:eastAsia="黑体"/>
          <w:color w:val="000000"/>
          <w:sz w:val="48"/>
          <w:szCs w:val="48"/>
        </w:rPr>
      </w:pPr>
      <w:bookmarkStart w:id="12" w:name="_Toc15377196"/>
      <w:bookmarkStart w:id="13" w:name="_Toc15396599"/>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公开时间：202</w:t>
      </w:r>
      <w:r>
        <w:rPr>
          <w:rFonts w:hint="eastAsia"/>
          <w:lang w:val="en-US" w:eastAsia="zh-CN"/>
        </w:rPr>
        <w:t>1</w:t>
      </w:r>
      <w:r>
        <w:rPr>
          <w:rFonts w:hint="eastAsia"/>
        </w:rPr>
        <w:t>年</w:t>
      </w:r>
      <w:r>
        <w:t>9</w:t>
      </w:r>
      <w:r>
        <w:rPr>
          <w:rFonts w:hint="eastAsia"/>
        </w:rPr>
        <w:t>月</w:t>
      </w:r>
      <w:r>
        <w:rPr>
          <w:rFonts w:hint="eastAsia"/>
          <w:lang w:val="en-US" w:eastAsia="zh-CN"/>
        </w:rPr>
        <w:t>9</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rPr>
        <w:fldChar w:fldCharType="end"/>
      </w:r>
      <w:r>
        <w:rPr>
          <w:rFonts w:hint="eastAsia" w:ascii="仿宋" w:hAnsi="仿宋" w:eastAsia="仿宋"/>
          <w:sz w:val="28"/>
          <w:szCs w:val="28"/>
          <w:lang w:val="en-US" w:eastAsia="zh-CN"/>
        </w:rPr>
        <w:t>6</w:t>
      </w:r>
    </w:p>
    <w:p>
      <w:pPr>
        <w:pStyle w:val="10"/>
        <w:rPr>
          <w:rFonts w:hint="eastAsia" w:eastAsia="仿宋"/>
          <w:lang w:val="en-US" w:eastAsia="zh-CN"/>
        </w:rPr>
      </w:pPr>
      <w:r>
        <w:fldChar w:fldCharType="begin"/>
      </w:r>
      <w:r>
        <w:instrText xml:space="preserve"> HYPERLINK \l "_Toc15396602" </w:instrText>
      </w:r>
      <w:r>
        <w:fldChar w:fldCharType="separate"/>
      </w:r>
      <w:r>
        <w:rPr>
          <w:rStyle w:val="15"/>
          <w:rFonts w:hint="eastAsia"/>
        </w:rPr>
        <w:t>第二部分</w:t>
      </w:r>
      <w:r>
        <w:rPr>
          <w:rStyle w:val="15"/>
        </w:rPr>
        <w:t xml:space="preserve"> 20</w:t>
      </w:r>
      <w:r>
        <w:rPr>
          <w:rStyle w:val="15"/>
          <w:rFonts w:hint="eastAsia"/>
          <w:lang w:val="en-US" w:eastAsia="zh-CN"/>
        </w:rPr>
        <w:t>20</w:t>
      </w:r>
      <w:r>
        <w:rPr>
          <w:rStyle w:val="15"/>
          <w:rFonts w:hint="eastAsia"/>
        </w:rPr>
        <w:t>年度部门决算情况说明</w:t>
      </w:r>
      <w:r>
        <w:tab/>
      </w:r>
      <w:r>
        <w:rPr>
          <w:rFonts w:hint="eastAsia"/>
        </w:rPr>
        <w:fldChar w:fldCharType="end"/>
      </w:r>
      <w:r>
        <w:rPr>
          <w:rFonts w:hint="eastAsia"/>
          <w:lang w:val="en-US" w:eastAsia="zh-CN"/>
        </w:rPr>
        <w:t>7</w:t>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eastAsia="仿宋"/>
          <w:lang w:val="en-US" w:eastAsia="zh-CN"/>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十、</w:t>
      </w:r>
      <w:r>
        <w:rPr>
          <w:rStyle w:val="15"/>
          <w:rFonts w:hint="eastAsia" w:ascii="仿宋" w:hAnsi="仿宋" w:eastAsia="仿宋"/>
          <w:sz w:val="28"/>
          <w:szCs w:val="28"/>
        </w:rPr>
        <w:t>预算绩效</w:t>
      </w:r>
      <w:r>
        <w:rPr>
          <w:rStyle w:val="15"/>
          <w:rFonts w:hint="eastAsia" w:ascii="仿宋" w:hAnsi="仿宋" w:eastAsia="仿宋" w:cstheme="majorBidi"/>
          <w:bCs/>
          <w:sz w:val="28"/>
          <w:szCs w:val="28"/>
        </w:rPr>
        <w:t>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default"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lang w:val="en-US" w:eastAsia="zh-CN"/>
        </w:rPr>
        <w:t>23</w:t>
      </w:r>
    </w:p>
    <w:p>
      <w:pPr>
        <w:pStyle w:val="10"/>
        <w:rPr>
          <w:rFonts w:hint="eastAsia" w:eastAsia="仿宋" w:cstheme="minorBidi"/>
          <w:lang w:val="en-US" w:eastAsia="zh-CN"/>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rPr>
        <w:t>2</w:t>
      </w:r>
      <w:r>
        <w:rPr>
          <w:rFonts w:hint="eastAsia"/>
        </w:rPr>
        <w:fldChar w:fldCharType="end"/>
      </w:r>
      <w:r>
        <w:rPr>
          <w:rFonts w:hint="eastAsia"/>
          <w:lang w:val="en-US" w:eastAsia="zh-CN"/>
        </w:rPr>
        <w:t>5</w:t>
      </w:r>
    </w:p>
    <w:p>
      <w:pPr>
        <w:pStyle w:val="10"/>
        <w:rPr>
          <w:rFonts w:hint="default" w:eastAsia="仿宋" w:cstheme="minorBidi"/>
          <w:lang w:val="en-US" w:eastAsia="zh-CN"/>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rPr>
          <w:rFonts w:hint="eastAsia"/>
        </w:rPr>
        <w:fldChar w:fldCharType="end"/>
      </w:r>
      <w:r>
        <w:rPr>
          <w:rFonts w:hint="eastAsia"/>
          <w:lang w:val="en-US" w:eastAsia="zh-CN"/>
        </w:rPr>
        <w:t>29</w:t>
      </w:r>
    </w:p>
    <w:p>
      <w:pPr>
        <w:pStyle w:val="11"/>
        <w:rPr>
          <w:rFonts w:hint="default"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fldChar w:fldCharType="end"/>
      </w:r>
      <w:r>
        <w:rPr>
          <w:rFonts w:hint="eastAsia" w:ascii="仿宋" w:hAnsi="仿宋" w:eastAsia="仿宋"/>
          <w:sz w:val="28"/>
          <w:szCs w:val="28"/>
          <w:lang w:val="en-US" w:eastAsia="zh-CN"/>
        </w:rPr>
        <w:t>29</w:t>
      </w:r>
    </w:p>
    <w:p>
      <w:pPr>
        <w:pStyle w:val="11"/>
        <w:rPr>
          <w:rFonts w:hint="default" w:ascii="仿宋" w:hAnsi="仿宋" w:eastAsia="仿宋" w:cstheme="minorBidi"/>
          <w:sz w:val="28"/>
          <w:szCs w:val="28"/>
          <w:lang w:val="en-US" w:eastAsia="zh-CN"/>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lang w:val="en-US" w:eastAsia="zh-CN"/>
        </w:rPr>
        <w:t>33</w:t>
      </w:r>
    </w:p>
    <w:p>
      <w:pPr>
        <w:pStyle w:val="10"/>
        <w:rPr>
          <w:rFonts w:hint="default" w:eastAsia="仿宋" w:cstheme="minorBidi"/>
          <w:lang w:val="en-US" w:eastAsia="zh-CN"/>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rPr>
          <w:rFonts w:hint="eastAsia"/>
        </w:rPr>
        <w:fldChar w:fldCharType="end"/>
      </w:r>
      <w:r>
        <w:rPr>
          <w:rFonts w:hint="eastAsia"/>
          <w:lang w:val="en-US" w:eastAsia="zh-CN"/>
        </w:rPr>
        <w:t>36</w:t>
      </w:r>
    </w:p>
    <w:p>
      <w:pPr>
        <w:pStyle w:val="11"/>
        <w:rPr>
          <w:rFonts w:hint="default" w:ascii="仿宋" w:hAnsi="仿宋" w:eastAsia="仿宋"/>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fldChar w:fldCharType="end"/>
      </w:r>
      <w:r>
        <w:rPr>
          <w:rFonts w:hint="eastAsia" w:ascii="仿宋" w:hAnsi="仿宋" w:eastAsia="仿宋"/>
          <w:sz w:val="28"/>
          <w:szCs w:val="28"/>
          <w:lang w:val="en-US" w:eastAsia="zh-CN"/>
        </w:rPr>
        <w:t>36</w:t>
      </w:r>
    </w:p>
    <w:p>
      <w:pPr>
        <w:pStyle w:val="11"/>
        <w:rPr>
          <w:rFonts w:hint="default"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fldChar w:fldCharType="end"/>
      </w:r>
      <w:r>
        <w:rPr>
          <w:rFonts w:hint="eastAsia" w:ascii="仿宋" w:hAnsi="仿宋" w:eastAsia="仿宋"/>
          <w:sz w:val="28"/>
          <w:szCs w:val="28"/>
          <w:lang w:val="en-US" w:eastAsia="zh-CN"/>
        </w:rPr>
        <w:t>36</w:t>
      </w:r>
    </w:p>
    <w:p>
      <w:pPr>
        <w:pStyle w:val="11"/>
        <w:rPr>
          <w:rFonts w:hint="eastAsia" w:ascii="仿宋" w:hAnsi="仿宋" w:eastAsia="仿宋"/>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rPr>
        <w:t>3</w:t>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rPr>
        <w:t>3</w:t>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rPr>
        <w:t>3</w:t>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rPr>
        <w:t>3</w:t>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rPr>
        <w:t>3</w:t>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sz w:val="28"/>
          <w:szCs w:val="28"/>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Fonts w:hint="eastAsia" w:ascii="仿宋" w:hAnsi="仿宋" w:eastAsia="仿宋" w:cs="仿宋"/>
          <w:b w:val="0"/>
          <w:color w:val="000000"/>
          <w:sz w:val="28"/>
          <w:szCs w:val="28"/>
        </w:rPr>
        <w:t>国有资本经营预算财政拨款收入支出决算表</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rPr>
        <w:t>3</w:t>
      </w:r>
      <w:r>
        <w:rPr>
          <w:rFonts w:hint="eastAsia" w:ascii="仿宋" w:hAnsi="仿宋" w:eastAsia="仿宋"/>
          <w:sz w:val="28"/>
          <w:szCs w:val="28"/>
          <w:lang w:val="en-US" w:eastAsia="zh-CN"/>
        </w:rPr>
        <w:t>6</w:t>
      </w:r>
    </w:p>
    <w:p>
      <w:pPr>
        <w:pStyle w:val="3"/>
        <w:spacing w:before="0" w:after="0" w:line="560" w:lineRule="exact"/>
        <w:ind w:firstLine="280" w:firstLineChars="100"/>
        <w:jc w:val="both"/>
        <w:rPr>
          <w:rFonts w:hint="eastAsia" w:ascii="仿宋" w:hAnsi="仿宋" w:eastAsia="仿宋"/>
          <w:b w:val="0"/>
          <w:bCs w:val="0"/>
          <w:color w:val="000000"/>
          <w:sz w:val="28"/>
          <w:szCs w:val="28"/>
          <w:lang w:val="en-US" w:eastAsia="zh-CN"/>
        </w:rPr>
      </w:pPr>
      <w:r>
        <w:rPr>
          <w:rFonts w:hint="eastAsia" w:ascii="仿宋" w:hAnsi="仿宋" w:eastAsia="仿宋"/>
          <w:b w:val="0"/>
          <w:bCs w:val="0"/>
          <w:sz w:val="28"/>
          <w:szCs w:val="28"/>
          <w:lang w:val="en-US" w:eastAsia="zh-CN"/>
        </w:rPr>
        <w:t>十四</w:t>
      </w:r>
      <w:r>
        <w:rPr>
          <w:rFonts w:hint="eastAsia" w:ascii="仿宋" w:hAnsi="仿宋" w:eastAsia="仿宋"/>
          <w:sz w:val="28"/>
          <w:szCs w:val="28"/>
          <w:lang w:val="en-US" w:eastAsia="zh-CN"/>
        </w:rPr>
        <w:t>、</w:t>
      </w:r>
      <w:r>
        <w:fldChar w:fldCharType="begin"/>
      </w:r>
      <w:r>
        <w:instrText xml:space="preserve"> HYPERLINK \l "_Toc15396631" </w:instrText>
      </w:r>
      <w:r>
        <w:fldChar w:fldCharType="separate"/>
      </w:r>
      <w:r>
        <w:rPr>
          <w:rFonts w:hint="eastAsia" w:ascii="仿宋" w:hAnsi="仿宋" w:eastAsia="仿宋" w:cs="仿宋"/>
          <w:b w:val="0"/>
          <w:color w:val="000000"/>
          <w:sz w:val="28"/>
          <w:szCs w:val="28"/>
        </w:rPr>
        <w:t>国有资本经营预算财政拨款支出决算表</w:t>
      </w:r>
      <w:r>
        <w:rPr>
          <w:rFonts w:ascii="仿宋" w:hAnsi="仿宋" w:eastAsia="仿宋"/>
          <w:sz w:val="28"/>
          <w:szCs w:val="28"/>
        </w:rPr>
        <w:tab/>
      </w:r>
      <w:r>
        <w:rPr>
          <w:rFonts w:hint="eastAsia" w:ascii="仿宋" w:hAnsi="仿宋" w:eastAsia="仿宋"/>
          <w:sz w:val="28"/>
          <w:szCs w:val="28"/>
          <w:lang w:val="en-US" w:eastAsia="zh-CN"/>
        </w:rPr>
        <w:t>.........</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b w:val="0"/>
          <w:bCs w:val="0"/>
          <w:sz w:val="28"/>
          <w:szCs w:val="28"/>
        </w:rPr>
        <w:t>3</w:t>
      </w:r>
      <w:r>
        <w:rPr>
          <w:rFonts w:ascii="仿宋" w:hAnsi="仿宋" w:eastAsia="仿宋"/>
          <w:color w:val="000000"/>
          <w:sz w:val="24"/>
        </w:rPr>
        <w:fldChar w:fldCharType="end"/>
      </w:r>
      <w:r>
        <w:rPr>
          <w:rFonts w:hint="eastAsia" w:ascii="仿宋" w:hAnsi="仿宋" w:eastAsia="仿宋"/>
          <w:b w:val="0"/>
          <w:bCs w:val="0"/>
          <w:color w:val="000000"/>
          <w:sz w:val="28"/>
          <w:szCs w:val="28"/>
          <w:lang w:val="en-US" w:eastAsia="zh-CN"/>
        </w:rPr>
        <w:t>6</w:t>
      </w:r>
    </w:p>
    <w:p>
      <w:pPr>
        <w:bidi w:val="0"/>
        <w:rPr>
          <w:rFonts w:eastAsia="方正仿宋_GBK"/>
          <w:sz w:val="32"/>
          <w:szCs w:val="32"/>
        </w:rPr>
      </w:pPr>
    </w:p>
    <w:p>
      <w:pPr>
        <w:bidi w:val="0"/>
        <w:rPr>
          <w:rFonts w:eastAsia="方正仿宋_GBK"/>
          <w:sz w:val="32"/>
          <w:szCs w:val="32"/>
        </w:rPr>
      </w:pPr>
    </w:p>
    <w:p>
      <w:pPr>
        <w:bidi w:val="0"/>
        <w:rPr>
          <w:rFonts w:eastAsia="方正仿宋_GBK"/>
          <w:sz w:val="32"/>
          <w:szCs w:val="32"/>
        </w:rPr>
      </w:pPr>
    </w:p>
    <w:p>
      <w:pPr>
        <w:bidi w:val="0"/>
        <w:jc w:val="left"/>
        <w:rPr>
          <w:rStyle w:val="16"/>
          <w:rFonts w:ascii="方正小标宋_GBK" w:hAnsi="黑体" w:eastAsia="方正小标宋_GBK"/>
          <w:b w:val="0"/>
          <w:sz w:val="32"/>
          <w:szCs w:val="32"/>
        </w:rPr>
      </w:pPr>
      <w:r>
        <w:rPr>
          <w:rFonts w:eastAsia="方正仿宋_GBK"/>
          <w:sz w:val="32"/>
          <w:szCs w:val="32"/>
        </w:rPr>
        <w:br w:type="page"/>
      </w:r>
      <w:r>
        <w:rPr>
          <w:rFonts w:hint="eastAsia" w:ascii="方正小标宋_GBK" w:eastAsia="方正小标宋_GBK"/>
          <w:sz w:val="32"/>
          <w:szCs w:val="32"/>
        </w:rPr>
        <w:t>第一部分　</w:t>
      </w:r>
      <w:r>
        <w:rPr>
          <w:rStyle w:val="16"/>
          <w:rFonts w:hint="eastAsia" w:ascii="方正小标宋_GBK" w:hAnsi="黑体" w:eastAsia="方正小标宋_GBK"/>
          <w:b w:val="0"/>
          <w:sz w:val="32"/>
          <w:szCs w:val="32"/>
        </w:rPr>
        <w:t>部门概况</w:t>
      </w:r>
      <w:bookmarkEnd w:id="12"/>
      <w:bookmarkEnd w:id="13"/>
    </w:p>
    <w:p>
      <w:pPr>
        <w:pStyle w:val="3"/>
        <w:pageBreakBefore w:val="0"/>
        <w:widowControl w:val="0"/>
        <w:kinsoku/>
        <w:wordWrap/>
        <w:overflowPunct/>
        <w:topLinePunct w:val="0"/>
        <w:autoSpaceDE/>
        <w:autoSpaceDN/>
        <w:bidi w:val="0"/>
        <w:spacing w:before="0" w:after="0" w:line="560" w:lineRule="exact"/>
        <w:ind w:firstLine="640" w:firstLineChars="200"/>
        <w:textAlignment w:val="auto"/>
        <w:rPr>
          <w:rStyle w:val="17"/>
          <w:rFonts w:ascii="方正黑体_GBK" w:hAnsi="Times New Roman" w:eastAsia="方正黑体_GBK"/>
          <w:b w:val="0"/>
          <w:bCs w:val="0"/>
          <w:color w:val="000000"/>
        </w:rPr>
      </w:pPr>
      <w:bookmarkStart w:id="14" w:name="_Toc15377197"/>
      <w:bookmarkStart w:id="15" w:name="_Toc15396600"/>
      <w:r>
        <w:rPr>
          <w:rFonts w:hint="eastAsia" w:ascii="方正黑体_GBK" w:hAnsi="Times New Roman" w:eastAsia="方正黑体_GBK"/>
          <w:b w:val="0"/>
          <w:bCs w:val="0"/>
          <w:color w:val="000000"/>
        </w:rPr>
        <w:t>一、基</w:t>
      </w:r>
      <w:r>
        <w:rPr>
          <w:rStyle w:val="17"/>
          <w:rFonts w:hint="eastAsia" w:ascii="方正黑体_GBK" w:hAnsi="Times New Roman" w:eastAsia="方正黑体_GBK"/>
          <w:b w:val="0"/>
          <w:bCs w:val="0"/>
          <w:color w:val="000000"/>
        </w:rPr>
        <w:t>本职能及主要工作</w:t>
      </w:r>
      <w:bookmarkEnd w:id="14"/>
      <w:bookmarkEnd w:id="15"/>
    </w:p>
    <w:p>
      <w:pPr>
        <w:pStyle w:val="5"/>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2"/>
        <w:rPr>
          <w:rFonts w:ascii="Times New Roman" w:eastAsia="方正仿宋_GBK"/>
          <w:bCs/>
          <w:color w:val="000000"/>
          <w:sz w:val="32"/>
          <w:szCs w:val="32"/>
        </w:rPr>
      </w:pPr>
      <w:bookmarkStart w:id="16" w:name="_Toc15378445"/>
      <w:bookmarkStart w:id="17" w:name="_Toc15377198"/>
      <w:r>
        <w:rPr>
          <w:rFonts w:hint="eastAsia" w:ascii="Times New Roman" w:eastAsia="方正仿宋_GBK"/>
          <w:bCs/>
          <w:color w:val="000000"/>
          <w:sz w:val="32"/>
          <w:szCs w:val="32"/>
        </w:rPr>
        <w:t>（一）主要职能。</w:t>
      </w:r>
      <w:bookmarkEnd w:id="16"/>
      <w:bookmarkEnd w:id="17"/>
    </w:p>
    <w:p>
      <w:pPr>
        <w:pStyle w:val="5"/>
        <w:pageBreakBefore w:val="0"/>
        <w:widowControl w:val="0"/>
        <w:kinsoku/>
        <w:wordWrap/>
        <w:overflowPunct/>
        <w:topLinePunct w:val="0"/>
        <w:autoSpaceDE/>
        <w:autoSpaceDN/>
        <w:bidi w:val="0"/>
        <w:adjustRightInd w:val="0"/>
        <w:snapToGrid w:val="0"/>
        <w:spacing w:before="93" w:line="560" w:lineRule="exact"/>
        <w:ind w:firstLine="672" w:firstLineChars="210"/>
        <w:textAlignment w:val="auto"/>
        <w:rPr>
          <w:rFonts w:ascii="Times New Roman" w:eastAsia="方正仿宋_GBK"/>
          <w:bCs/>
          <w:color w:val="000000"/>
          <w:sz w:val="32"/>
          <w:szCs w:val="32"/>
        </w:rPr>
      </w:pPr>
      <w:bookmarkStart w:id="18" w:name="_Toc15377199"/>
      <w:bookmarkStart w:id="19" w:name="_Toc15378446"/>
      <w:r>
        <w:rPr>
          <w:rFonts w:hint="eastAsia" w:hAnsi="宋体"/>
          <w:sz w:val="32"/>
          <w:szCs w:val="32"/>
        </w:rPr>
        <w:t>双庙镇政府主要职责、职能为贯彻落实党和政府各项路线方针政策；为经济发展提供服务；建立和健全农村社会化服务体系，为群众提供各项公共服务；进一步强化社会管理职能，加强辖区内的社会治安综合管理；进一步加强基层组织管理，加强基层领导班子、干部队伍的建设；法律、法规、规章和上级规定的其他事项。推进达川区双庙镇经济发展、改善人民生活、保持农村社会稳定、偿还乡镇和村级债务、搞好场镇建设和加快新农村基础设施建设工作。</w:t>
      </w:r>
    </w:p>
    <w:p>
      <w:pPr>
        <w:pStyle w:val="5"/>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2"/>
        <w:rPr>
          <w:rFonts w:ascii="Times New Roman" w:eastAsia="方正仿宋_GBK"/>
          <w:bCs/>
          <w:color w:val="000000"/>
          <w:sz w:val="32"/>
          <w:szCs w:val="32"/>
        </w:rPr>
      </w:pPr>
      <w:r>
        <w:rPr>
          <w:rFonts w:hint="eastAsia" w:ascii="Times New Roman" w:eastAsia="方正仿宋_GBK"/>
          <w:bCs/>
          <w:color w:val="000000"/>
          <w:sz w:val="32"/>
          <w:szCs w:val="32"/>
        </w:rPr>
        <w:t>（二）</w:t>
      </w:r>
      <w:r>
        <w:rPr>
          <w:rFonts w:ascii="Times New Roman" w:eastAsia="方正仿宋_GBK"/>
          <w:bCs/>
          <w:color w:val="000000"/>
          <w:sz w:val="32"/>
          <w:szCs w:val="32"/>
        </w:rPr>
        <w:t>20</w:t>
      </w:r>
      <w:r>
        <w:rPr>
          <w:rFonts w:hint="eastAsia" w:ascii="Times New Roman" w:eastAsia="方正仿宋_GBK"/>
          <w:bCs/>
          <w:color w:val="000000"/>
          <w:sz w:val="32"/>
          <w:szCs w:val="32"/>
          <w:lang w:val="en-US" w:eastAsia="zh-CN"/>
        </w:rPr>
        <w:t>20</w:t>
      </w:r>
      <w:r>
        <w:rPr>
          <w:rFonts w:hint="eastAsia" w:ascii="Times New Roman" w:eastAsia="方正仿宋_GBK"/>
          <w:bCs/>
          <w:color w:val="000000"/>
          <w:sz w:val="32"/>
          <w:szCs w:val="32"/>
        </w:rPr>
        <w:t>年重点工作完成情况。</w:t>
      </w:r>
      <w:bookmarkEnd w:id="18"/>
      <w:bookmarkEnd w:id="19"/>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b w:val="0"/>
          <w:bCs w:val="0"/>
          <w:sz w:val="32"/>
          <w:szCs w:val="32"/>
        </w:rPr>
      </w:pPr>
      <w:bookmarkStart w:id="20" w:name="_Toc15377200"/>
      <w:bookmarkStart w:id="21" w:name="_Toc15396601"/>
      <w:r>
        <w:rPr>
          <w:rFonts w:hint="default" w:ascii="Times New Roman" w:hAnsi="Times New Roman" w:eastAsia="仿宋" w:cs="Times New Roman"/>
          <w:b w:val="0"/>
          <w:bCs w:val="0"/>
          <w:sz w:val="32"/>
          <w:szCs w:val="32"/>
          <w:lang w:val="en-US" w:eastAsia="zh-CN"/>
        </w:rPr>
        <w:t>1.</w:t>
      </w:r>
      <w:r>
        <w:rPr>
          <w:rFonts w:hint="default" w:ascii="Times New Roman" w:hAnsi="Times New Roman" w:eastAsia="仿宋" w:cs="Times New Roman"/>
          <w:b w:val="0"/>
          <w:bCs w:val="0"/>
          <w:color w:val="333333"/>
          <w:sz w:val="32"/>
          <w:szCs w:val="32"/>
          <w:shd w:val="clear" w:color="auto" w:fill="FFFFFF"/>
        </w:rPr>
        <w:t>聚焦脱贫攻坚，推进乡村振兴。一是持续巩固脱贫攻坚成果,紧紧围绕“两不愁三保障一安全”总体目标，确保真脱贫、脱真贫。制订切实可行的帮扶措施，加大关注边缘户，确保在脱贫攻坚路上不漏一户、不落一人。二是严格落实脱贫攻坚考核问责制度，对在脱贫攻坚工作中出现严重失误等问题的帮扶人进行追责问责。</w:t>
      </w:r>
      <w:r>
        <w:rPr>
          <w:rFonts w:hint="default" w:ascii="Times New Roman" w:hAnsi="Times New Roman" w:eastAsia="仿宋" w:cs="Times New Roman"/>
          <w:b w:val="0"/>
          <w:bCs w:val="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lang w:val="en-US" w:eastAsia="zh-CN"/>
        </w:rPr>
        <w:t>2.</w:t>
      </w:r>
      <w:r>
        <w:rPr>
          <w:rFonts w:hint="default" w:ascii="Times New Roman" w:hAnsi="Times New Roman" w:eastAsia="仿宋" w:cs="Times New Roman"/>
          <w:b w:val="0"/>
          <w:bCs w:val="0"/>
          <w:color w:val="333333"/>
          <w:sz w:val="32"/>
          <w:szCs w:val="32"/>
        </w:rPr>
        <w:t>聚焦主题教育，夯实党建基础。</w:t>
      </w:r>
      <w:r>
        <w:rPr>
          <w:rFonts w:hint="default" w:ascii="Times New Roman" w:hAnsi="Times New Roman" w:eastAsia="仿宋" w:cs="Times New Roman"/>
          <w:b w:val="0"/>
          <w:bCs w:val="0"/>
          <w:color w:val="333333"/>
          <w:sz w:val="32"/>
          <w:szCs w:val="32"/>
          <w:shd w:val="clear" w:color="auto" w:fill="FFFFFF"/>
        </w:rPr>
        <w:t>一是巩固“不忘初心、牢记使命”主题教育成效，推动全镇党员在为民服务解难题中继续践行初心和使命。二是继续深入贯彻学习习近平新时代中国特色社会主义思想，以党委中心组理论学习、“三会一课”为抓手，从严从实抓好理论学习、教育培训，规范党内组织生活相关制度。三是持续抓好意识形态工作责任制的落实，大力弘扬主旋律，在各支部继续推广使用学习强国</w:t>
      </w:r>
      <w:r>
        <w:rPr>
          <w:rFonts w:hint="default" w:ascii="Times New Roman" w:hAnsi="Times New Roman" w:eastAsia="仿宋" w:cs="Times New Roman"/>
          <w:b w:val="0"/>
          <w:bCs w:val="0"/>
          <w:color w:val="333333"/>
          <w:sz w:val="32"/>
          <w:szCs w:val="32"/>
        </w:rPr>
        <w:t>APP</w:t>
      </w:r>
      <w:r>
        <w:rPr>
          <w:rFonts w:hint="default" w:ascii="Times New Roman" w:hAnsi="Times New Roman" w:eastAsia="仿宋" w:cs="Times New Roman"/>
          <w:b w:val="0"/>
          <w:bCs w:val="0"/>
          <w:color w:val="333333"/>
          <w:sz w:val="32"/>
          <w:szCs w:val="32"/>
          <w:shd w:val="clear" w:color="auto" w:fill="FFFFFF"/>
        </w:rPr>
        <w:t>推介力度，提高学习强国覆盖率，充分调动广大党员干部群众利用学习平台开展学习的主动性积极性。四是深入推进扫黑除恶专项斗争，以侵占集体资产、阻碍重点项目建设等方面为切入点，深挖彻查问题线索，加快问题线索核查，维护社会稳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lang w:val="en-US" w:eastAsia="zh-CN"/>
        </w:rPr>
        <w:t>3.</w:t>
      </w:r>
      <w:r>
        <w:rPr>
          <w:rFonts w:hint="default" w:ascii="Times New Roman" w:hAnsi="Times New Roman" w:eastAsia="仿宋" w:cs="Times New Roman"/>
          <w:b w:val="0"/>
          <w:bCs w:val="0"/>
          <w:color w:val="323232"/>
          <w:sz w:val="32"/>
          <w:szCs w:val="32"/>
          <w:shd w:val="clear" w:color="auto" w:fill="FFFFFF"/>
        </w:rPr>
        <w:t>强职能转作风，建设服务型政府。立足新时代，谋求新发展，始终把为民务实清廉作为价值追求，全力打造人民满意的服务型政府。全面从严治党，坚决维护党中央权威和集中统一领导，在思想上、行动上和党中央保持高度一致，把从严治党要求落实到从严治政之中，努力提升行政能力和服务水平，加强理论武装，强化思想更新观念，以新时代的新思想、新蓝图、新部署、新要求武装头脑，引领方向，指导实践，推动依法行政。大力推进政务公开，保障广大群众的知情权，参与权和监督权广泛接受群众舆论监督，树立良好形象。认真贯彻落实中央八项规定，坚决防止“四风”反弹回潮，深入开展反腐败斗争，从严落实党风廉政建设主体责任和“一岗双责”，做到有腐必惩，有贪必肃，以政府的清廉指数提升人民的满意指数。</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lang w:val="en-US" w:eastAsia="zh-CN"/>
        </w:rPr>
        <w:t>4.</w:t>
      </w:r>
      <w:r>
        <w:rPr>
          <w:rFonts w:hint="default" w:ascii="Times New Roman" w:hAnsi="Times New Roman" w:eastAsia="仿宋" w:cs="Times New Roman"/>
          <w:b w:val="0"/>
          <w:bCs w:val="0"/>
          <w:color w:val="323232"/>
          <w:sz w:val="32"/>
          <w:szCs w:val="32"/>
          <w:shd w:val="clear" w:color="auto" w:fill="FFFFFF"/>
        </w:rPr>
        <w:t>持之以恒抓民生，着力提升群众满意度。繁荣文化事业，广泛开展群体性文化活动，促进各类文化服务更好地向群众延伸。进一步完善城乡最低生活保障机制，实现应保尽保，加大对农村社区贫困弱势群体的救助力度，健全以最低生活保障为基础，临时救济为补充的救助体系，进一步扩大新农合城镇居民医保和养老保险覆盖面提高保障标准。全面推进平安建设，完善社会矛盾纠纷预防和化解体系，依法妥善化解信访积案，深入开展扫黑除恶专项斗争，始终保持对黑恶势力的严打高压状态，严格落实安全生产责任制，及时消除隐患，严防事故发生。</w:t>
      </w:r>
      <w:r>
        <w:rPr>
          <w:rFonts w:hint="default" w:ascii="Times New Roman" w:hAnsi="Times New Roman" w:eastAsia="仿宋" w:cs="Times New Roman"/>
          <w:b w:val="0"/>
          <w:bCs w:val="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lang w:val="en-US" w:eastAsia="zh-CN"/>
        </w:rPr>
        <w:t>5.</w:t>
      </w:r>
      <w:r>
        <w:rPr>
          <w:rFonts w:hint="default" w:ascii="Times New Roman" w:hAnsi="Times New Roman" w:eastAsia="仿宋" w:cs="Times New Roman"/>
          <w:b w:val="0"/>
          <w:bCs w:val="0"/>
          <w:color w:val="333333"/>
          <w:sz w:val="32"/>
          <w:szCs w:val="32"/>
        </w:rPr>
        <w:t>强化社会治理，实现平安建设。一是办好民生实事。全面落实《十大民生救助制度》，扎实做好“十件民生实事”，解决好困难群众生产生活需求，使他们感受到党的温暖和政府的关怀。二是加强安全生产。贯彻落实《安全生产法》，全力推进安全生产进入法制化轨道，坚持“安全第一、预防为主”的方针，落实单位、部门、行业和政府的责任。按照要求，做好道路交通、地质灾害、危险化学品、烟花爆竹、建筑领域等重点行业领域安全监管，推进安全生产标准化建设，保持安全生产良好态势。三是重视社会治理。深入落实“315”群众工作法，进一步做好矛盾纠纷的排查和化解，加强不稳定因素和信访突出问题的化解力度，确保全年无一例到省进京信访事件和无民转刑案件的发生；认真落实普法和“法律七进”活动，强化网格化服务管理体系建设，加强社会治安综合治理，依法打击各类违法犯罪活动，确保人民群众安居乐业，社会安定有序，全乡长治久安。</w:t>
      </w:r>
    </w:p>
    <w:p>
      <w:pPr>
        <w:pStyle w:val="3"/>
        <w:pageBreakBefore w:val="0"/>
        <w:widowControl w:val="0"/>
        <w:kinsoku/>
        <w:wordWrap/>
        <w:overflowPunct/>
        <w:topLinePunct w:val="0"/>
        <w:autoSpaceDE/>
        <w:autoSpaceDN/>
        <w:bidi w:val="0"/>
        <w:spacing w:before="0" w:after="0" w:line="560" w:lineRule="exact"/>
        <w:ind w:firstLine="640" w:firstLineChars="200"/>
        <w:textAlignment w:val="auto"/>
        <w:rPr>
          <w:rFonts w:ascii="方正黑体_GBK" w:hAnsi="Times New Roman" w:eastAsia="方正黑体_GBK"/>
          <w:b w:val="0"/>
          <w:color w:val="000000"/>
        </w:rPr>
      </w:pPr>
      <w:r>
        <w:rPr>
          <w:rFonts w:hint="eastAsia" w:ascii="方正黑体_GBK" w:hAnsi="Times New Roman" w:eastAsia="方正黑体_GBK"/>
          <w:b w:val="0"/>
          <w:color w:val="000000"/>
        </w:rPr>
        <w:t>二、机构设置</w:t>
      </w:r>
      <w:bookmarkEnd w:id="20"/>
      <w:bookmarkEnd w:id="21"/>
    </w:p>
    <w:p>
      <w:pPr>
        <w:pStyle w:val="5"/>
        <w:pageBreakBefore w:val="0"/>
        <w:widowControl w:val="0"/>
        <w:kinsoku/>
        <w:wordWrap/>
        <w:overflowPunct/>
        <w:topLinePunct w:val="0"/>
        <w:autoSpaceDE/>
        <w:autoSpaceDN/>
        <w:bidi w:val="0"/>
        <w:adjustRightInd w:val="0"/>
        <w:snapToGrid w:val="0"/>
        <w:spacing w:before="93" w:line="560" w:lineRule="exact"/>
        <w:ind w:firstLine="672" w:firstLineChars="210"/>
        <w:textAlignment w:val="auto"/>
        <w:rPr>
          <w:rFonts w:hint="eastAsia" w:hAnsi="宋体"/>
          <w:sz w:val="32"/>
          <w:szCs w:val="32"/>
        </w:rPr>
      </w:pPr>
      <w:bookmarkStart w:id="22" w:name="_Toc15396602"/>
      <w:bookmarkStart w:id="23" w:name="_Toc15377204"/>
      <w:r>
        <w:rPr>
          <w:rFonts w:hint="eastAsia" w:hAnsi="宋体"/>
          <w:sz w:val="32"/>
          <w:szCs w:val="32"/>
        </w:rPr>
        <w:t>双庙镇下属单位</w:t>
      </w:r>
      <w:r>
        <w:rPr>
          <w:rFonts w:hint="eastAsia" w:hAnsi="宋体"/>
          <w:sz w:val="32"/>
          <w:szCs w:val="32"/>
          <w:lang w:val="en-US" w:eastAsia="zh-CN"/>
        </w:rPr>
        <w:t>5</w:t>
      </w:r>
      <w:r>
        <w:rPr>
          <w:rFonts w:hint="eastAsia" w:hAnsi="宋体"/>
          <w:sz w:val="32"/>
          <w:szCs w:val="32"/>
        </w:rPr>
        <w:t>个，其中行政单位1个，其他事业单位</w:t>
      </w:r>
      <w:r>
        <w:rPr>
          <w:rFonts w:hint="eastAsia" w:hAnsi="宋体"/>
          <w:sz w:val="32"/>
          <w:szCs w:val="32"/>
          <w:lang w:val="en-US" w:eastAsia="zh-CN"/>
        </w:rPr>
        <w:t>4</w:t>
      </w:r>
      <w:r>
        <w:rPr>
          <w:rFonts w:hint="eastAsia" w:hAnsi="宋体"/>
          <w:sz w:val="32"/>
          <w:szCs w:val="32"/>
        </w:rPr>
        <w:t>个。主要包括：主要包括：达州市达川区双庙镇人民政府、达州市达川区双庙镇</w:t>
      </w:r>
      <w:r>
        <w:rPr>
          <w:rFonts w:hint="eastAsia" w:hAnsi="宋体"/>
          <w:sz w:val="32"/>
          <w:szCs w:val="32"/>
          <w:lang w:eastAsia="zh-CN"/>
        </w:rPr>
        <w:t>便民服务中心</w:t>
      </w:r>
      <w:r>
        <w:rPr>
          <w:rFonts w:hint="eastAsia" w:hAnsi="宋体"/>
          <w:sz w:val="32"/>
          <w:szCs w:val="32"/>
        </w:rPr>
        <w:t>、达州市达川区双庙镇农业综合服务中心、达州市达川区双庙镇社会事业发展中心</w:t>
      </w:r>
      <w:r>
        <w:rPr>
          <w:rFonts w:hint="eastAsia" w:hAnsi="宋体"/>
          <w:sz w:val="32"/>
          <w:szCs w:val="32"/>
          <w:lang w:eastAsia="zh-CN"/>
        </w:rPr>
        <w:t>、达州市达川区双庙镇农民工服务中心</w:t>
      </w:r>
      <w:r>
        <w:rPr>
          <w:rFonts w:hint="eastAsia" w:hAnsi="宋体"/>
          <w:sz w:val="32"/>
          <w:szCs w:val="32"/>
        </w:rPr>
        <w:t>。</w:t>
      </w:r>
    </w:p>
    <w:p>
      <w:pPr>
        <w:spacing w:line="560" w:lineRule="exact"/>
        <w:ind w:firstLine="643" w:firstLineChars="200"/>
        <w:rPr>
          <w:rFonts w:hint="eastAsia" w:ascii="方正小标宋_GBK" w:eastAsia="方正小标宋_GBK"/>
          <w:b/>
          <w:color w:val="000000"/>
          <w:sz w:val="32"/>
          <w:szCs w:val="32"/>
        </w:rPr>
      </w:pPr>
    </w:p>
    <w:p>
      <w:pPr>
        <w:spacing w:line="560" w:lineRule="exact"/>
        <w:ind w:firstLine="643" w:firstLineChars="200"/>
        <w:jc w:val="center"/>
        <w:rPr>
          <w:rStyle w:val="16"/>
          <w:rFonts w:ascii="方正小标宋_GBK" w:eastAsia="方正小标宋_GBK"/>
          <w:color w:val="000000"/>
          <w:sz w:val="32"/>
          <w:szCs w:val="32"/>
        </w:rPr>
      </w:pPr>
      <w:r>
        <w:rPr>
          <w:rFonts w:hint="eastAsia" w:ascii="方正小标宋_GBK" w:eastAsia="方正小标宋_GBK"/>
          <w:b/>
          <w:color w:val="000000"/>
          <w:sz w:val="32"/>
          <w:szCs w:val="32"/>
        </w:rPr>
        <w:t>第二部分</w:t>
      </w:r>
      <w:r>
        <w:rPr>
          <w:rFonts w:hint="eastAsia" w:ascii="方正小标宋_GBK" w:eastAsia="方正小标宋_GBK"/>
          <w:color w:val="000000"/>
          <w:sz w:val="32"/>
          <w:szCs w:val="32"/>
        </w:rPr>
        <w:t>　</w:t>
      </w:r>
      <w:r>
        <w:rPr>
          <w:rStyle w:val="16"/>
          <w:rFonts w:ascii="方正小标宋_GBK" w:eastAsia="方正小标宋_GBK"/>
          <w:color w:val="000000"/>
          <w:sz w:val="32"/>
          <w:szCs w:val="32"/>
        </w:rPr>
        <w:t>20</w:t>
      </w:r>
      <w:r>
        <w:rPr>
          <w:rStyle w:val="16"/>
          <w:rFonts w:hint="eastAsia" w:ascii="方正小标宋_GBK" w:eastAsia="方正小标宋_GBK"/>
          <w:color w:val="000000"/>
          <w:sz w:val="32"/>
          <w:szCs w:val="32"/>
          <w:lang w:val="en-US" w:eastAsia="zh-CN"/>
        </w:rPr>
        <w:t>20</w:t>
      </w:r>
      <w:r>
        <w:rPr>
          <w:rStyle w:val="16"/>
          <w:rFonts w:hint="eastAsia" w:ascii="方正小标宋_GBK" w:eastAsia="方正小标宋_GBK"/>
          <w:color w:val="000000"/>
          <w:sz w:val="32"/>
          <w:szCs w:val="32"/>
        </w:rPr>
        <w:t>年度部门决算情况说明</w:t>
      </w:r>
      <w:bookmarkEnd w:id="22"/>
      <w:bookmarkEnd w:id="23"/>
    </w:p>
    <w:p>
      <w:pPr>
        <w:pStyle w:val="3"/>
        <w:spacing w:before="0" w:after="0" w:line="540" w:lineRule="exact"/>
        <w:ind w:firstLine="640" w:firstLineChars="200"/>
        <w:rPr>
          <w:rFonts w:ascii="方正黑体_GBK" w:eastAsia="方正黑体_GBK"/>
          <w:b w:val="0"/>
          <w:bCs w:val="0"/>
        </w:rPr>
      </w:pPr>
      <w:bookmarkStart w:id="24" w:name="_Toc15396603"/>
      <w:bookmarkStart w:id="25" w:name="_Toc15377205"/>
      <w:r>
        <w:rPr>
          <w:rFonts w:hint="eastAsia" w:ascii="方正黑体_GBK" w:hAnsi="Times New Roman" w:eastAsia="方正黑体_GBK"/>
          <w:b w:val="0"/>
          <w:color w:val="000000"/>
        </w:rPr>
        <w:t>一、收</w:t>
      </w:r>
      <w:r>
        <w:rPr>
          <w:rFonts w:hint="eastAsia" w:ascii="方正黑体_GBK" w:eastAsia="方正黑体_GBK"/>
          <w:b w:val="0"/>
          <w:bCs w:val="0"/>
        </w:rPr>
        <w:t>入支出决算总体情况说明</w:t>
      </w:r>
      <w:bookmarkEnd w:id="24"/>
      <w:bookmarkEnd w:id="25"/>
    </w:p>
    <w:p>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年度收、支总计</w:t>
      </w:r>
      <w:r>
        <w:rPr>
          <w:rFonts w:hint="eastAsia" w:ascii="仿宋" w:hAnsi="仿宋" w:eastAsia="仿宋" w:cs="仿宋"/>
          <w:color w:val="000000"/>
          <w:sz w:val="32"/>
          <w:szCs w:val="32"/>
          <w:lang w:val="en-US" w:eastAsia="zh-CN"/>
        </w:rPr>
        <w:t>3026.37</w:t>
      </w:r>
      <w:r>
        <w:rPr>
          <w:rFonts w:hint="eastAsia" w:ascii="仿宋" w:hAnsi="仿宋" w:eastAsia="仿宋" w:cs="仿宋"/>
          <w:color w:val="000000"/>
          <w:sz w:val="32"/>
          <w:szCs w:val="32"/>
        </w:rPr>
        <w:t>万元。与</w:t>
      </w:r>
      <w:r>
        <w:rPr>
          <w:rFonts w:hint="eastAsia" w:ascii="仿宋" w:hAnsi="仿宋" w:eastAsia="仿宋" w:cs="仿宋"/>
          <w:color w:val="000000"/>
          <w:sz w:val="32"/>
          <w:szCs w:val="32"/>
          <w:lang w:eastAsia="zh-CN"/>
        </w:rPr>
        <w:t>2019</w:t>
      </w:r>
      <w:r>
        <w:rPr>
          <w:rFonts w:hint="eastAsia" w:ascii="仿宋" w:hAnsi="仿宋" w:eastAsia="仿宋" w:cs="仿宋"/>
          <w:color w:val="000000"/>
          <w:sz w:val="32"/>
          <w:szCs w:val="32"/>
        </w:rPr>
        <w:t>年相比，收、支总计各增加</w:t>
      </w:r>
      <w:r>
        <w:rPr>
          <w:rFonts w:hint="eastAsia" w:ascii="仿宋" w:hAnsi="仿宋" w:eastAsia="仿宋" w:cs="仿宋"/>
          <w:color w:val="000000"/>
          <w:sz w:val="32"/>
          <w:szCs w:val="32"/>
          <w:lang w:val="en-US" w:eastAsia="zh-CN"/>
        </w:rPr>
        <w:t>298.13</w:t>
      </w:r>
      <w:r>
        <w:rPr>
          <w:rFonts w:hint="eastAsia" w:ascii="仿宋" w:hAnsi="仿宋" w:eastAsia="仿宋" w:cs="仿宋"/>
          <w:color w:val="000000"/>
          <w:sz w:val="32"/>
          <w:szCs w:val="32"/>
        </w:rPr>
        <w:t>万元，增长</w:t>
      </w:r>
      <w:r>
        <w:rPr>
          <w:rFonts w:hint="eastAsia" w:ascii="仿宋" w:hAnsi="仿宋" w:eastAsia="仿宋" w:cs="仿宋"/>
          <w:color w:val="000000"/>
          <w:sz w:val="32"/>
          <w:szCs w:val="32"/>
          <w:lang w:val="en-US" w:eastAsia="zh-CN"/>
        </w:rPr>
        <w:t>10.93</w:t>
      </w:r>
      <w:r>
        <w:rPr>
          <w:rFonts w:hint="eastAsia" w:ascii="仿宋" w:hAnsi="仿宋" w:eastAsia="仿宋" w:cs="仿宋"/>
          <w:color w:val="000000"/>
          <w:sz w:val="32"/>
          <w:szCs w:val="32"/>
        </w:rPr>
        <w:t>%。主要变动原因是</w:t>
      </w:r>
      <w:r>
        <w:rPr>
          <w:rFonts w:hint="eastAsia" w:ascii="仿宋" w:hAnsi="仿宋" w:eastAsia="仿宋" w:cs="仿宋"/>
          <w:sz w:val="32"/>
          <w:szCs w:val="32"/>
        </w:rPr>
        <w:t>人员经费增加。</w:t>
      </w:r>
    </w:p>
    <w:p>
      <w:pPr>
        <w:pStyle w:val="3"/>
        <w:spacing w:before="0" w:after="0" w:line="540" w:lineRule="exact"/>
        <w:ind w:firstLine="640" w:firstLineChars="200"/>
        <w:rPr>
          <w:rFonts w:ascii="方正黑体_GBK" w:eastAsia="方正黑体_GBK"/>
          <w:b w:val="0"/>
          <w:bCs w:val="0"/>
        </w:rPr>
      </w:pPr>
      <w:bookmarkStart w:id="26" w:name="_Toc15377206"/>
      <w:bookmarkStart w:id="27" w:name="_Toc15396604"/>
      <w:r>
        <w:rPr>
          <w:rFonts w:hint="eastAsia" w:ascii="方正黑体_GBK" w:hAnsi="Times New Roman" w:eastAsia="方正黑体_GBK"/>
          <w:b w:val="0"/>
          <w:color w:val="000000"/>
        </w:rPr>
        <w:t>二、收</w:t>
      </w:r>
      <w:r>
        <w:rPr>
          <w:rFonts w:hint="eastAsia" w:ascii="方正黑体_GBK" w:eastAsia="方正黑体_GBK"/>
          <w:b w:val="0"/>
          <w:bCs w:val="0"/>
        </w:rPr>
        <w:t>入决算情况说明</w:t>
      </w:r>
      <w:bookmarkEnd w:id="26"/>
      <w:bookmarkEnd w:id="27"/>
    </w:p>
    <w:p>
      <w:pPr>
        <w:spacing w:line="540" w:lineRule="exact"/>
        <w:ind w:firstLine="640" w:firstLineChars="200"/>
        <w:outlineLvl w:val="1"/>
        <w:rPr>
          <w:rFonts w:ascii="仿宋" w:hAnsi="仿宋" w:eastAsia="仿宋" w:cs="仿宋"/>
          <w:color w:val="000000"/>
          <w:sz w:val="32"/>
          <w:szCs w:val="32"/>
        </w:rPr>
      </w:pP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年本年收入合计</w:t>
      </w:r>
      <w:r>
        <w:rPr>
          <w:rFonts w:hint="eastAsia" w:ascii="仿宋" w:hAnsi="仿宋" w:eastAsia="仿宋" w:cs="仿宋"/>
          <w:color w:val="000000"/>
          <w:sz w:val="32"/>
          <w:szCs w:val="32"/>
          <w:lang w:val="en-US" w:eastAsia="zh-CN"/>
        </w:rPr>
        <w:t>3026.37</w:t>
      </w:r>
      <w:r>
        <w:rPr>
          <w:rFonts w:hint="eastAsia" w:ascii="仿宋" w:hAnsi="仿宋" w:eastAsia="仿宋" w:cs="仿宋"/>
          <w:color w:val="000000"/>
          <w:sz w:val="32"/>
          <w:szCs w:val="32"/>
        </w:rPr>
        <w:t>万元，其中：一般公共预算财政拨款收入2531.45万元，占</w:t>
      </w:r>
      <w:r>
        <w:rPr>
          <w:rFonts w:hint="eastAsia" w:ascii="仿宋" w:hAnsi="仿宋" w:eastAsia="仿宋" w:cs="仿宋"/>
          <w:color w:val="000000"/>
          <w:sz w:val="32"/>
          <w:szCs w:val="32"/>
          <w:lang w:val="en-US" w:eastAsia="zh-CN"/>
        </w:rPr>
        <w:t>83.65</w:t>
      </w:r>
      <w:r>
        <w:rPr>
          <w:rFonts w:hint="eastAsia" w:ascii="仿宋" w:hAnsi="仿宋" w:eastAsia="仿宋" w:cs="仿宋"/>
          <w:color w:val="000000"/>
          <w:sz w:val="32"/>
          <w:szCs w:val="32"/>
        </w:rPr>
        <w:t>%；政府性基金预算财政拨款收入</w:t>
      </w:r>
      <w:r>
        <w:rPr>
          <w:rFonts w:hint="eastAsia" w:ascii="仿宋" w:hAnsi="仿宋" w:eastAsia="仿宋" w:cs="仿宋"/>
          <w:color w:val="000000"/>
          <w:sz w:val="32"/>
          <w:szCs w:val="32"/>
          <w:lang w:val="en-US" w:eastAsia="zh-CN"/>
        </w:rPr>
        <w:t>494.29</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16.35</w:t>
      </w:r>
      <w:r>
        <w:rPr>
          <w:rFonts w:hint="eastAsia" w:ascii="仿宋" w:hAnsi="仿宋" w:eastAsia="仿宋" w:cs="仿宋"/>
          <w:color w:val="000000"/>
          <w:sz w:val="32"/>
          <w:szCs w:val="32"/>
        </w:rPr>
        <w:t>%；上级补助收入0万元，占0%；事业收入0万元，占0%；经营收入0万元，占0%；附属单位上缴收入0万元，占0%；其他收入0万元，占0%。</w:t>
      </w:r>
    </w:p>
    <w:p>
      <w:pPr>
        <w:pStyle w:val="27"/>
        <w:spacing w:line="540" w:lineRule="exact"/>
        <w:ind w:firstLine="640"/>
        <w:outlineLvl w:val="1"/>
        <w:rPr>
          <w:rStyle w:val="17"/>
          <w:rFonts w:ascii="方正黑体_GBK" w:hAnsi="Times New Roman" w:eastAsia="方正黑体_GBK"/>
          <w:b w:val="0"/>
          <w:color w:val="000000"/>
        </w:rPr>
      </w:pPr>
      <w:bookmarkStart w:id="28" w:name="_Toc15396605"/>
      <w:bookmarkStart w:id="29" w:name="_Toc15377207"/>
      <w:r>
        <w:rPr>
          <w:rFonts w:hint="eastAsia" w:ascii="方正黑体_GBK" w:eastAsia="方正黑体_GBK"/>
          <w:color w:val="000000"/>
          <w:sz w:val="32"/>
          <w:szCs w:val="32"/>
        </w:rPr>
        <w:t>三、支</w:t>
      </w:r>
      <w:r>
        <w:rPr>
          <w:rStyle w:val="17"/>
          <w:rFonts w:hint="eastAsia" w:ascii="方正黑体_GBK" w:hAnsi="Times New Roman" w:eastAsia="方正黑体_GBK"/>
          <w:b w:val="0"/>
          <w:color w:val="000000"/>
        </w:rPr>
        <w:t>出决算情况说明</w:t>
      </w:r>
      <w:bookmarkEnd w:id="28"/>
      <w:bookmarkEnd w:id="29"/>
    </w:p>
    <w:p>
      <w:pPr>
        <w:spacing w:line="540" w:lineRule="exact"/>
        <w:ind w:firstLine="640" w:firstLineChars="200"/>
        <w:outlineLvl w:val="1"/>
        <w:rPr>
          <w:rFonts w:eastAsia="方正仿宋_GBK"/>
          <w:color w:val="000000"/>
          <w:sz w:val="32"/>
          <w:szCs w:val="32"/>
        </w:rPr>
      </w:pP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年本年支出合计</w:t>
      </w:r>
      <w:r>
        <w:rPr>
          <w:rFonts w:hint="eastAsia" w:ascii="仿宋" w:hAnsi="仿宋" w:eastAsia="仿宋" w:cs="仿宋"/>
          <w:color w:val="000000"/>
          <w:sz w:val="32"/>
          <w:szCs w:val="32"/>
          <w:lang w:val="en-US" w:eastAsia="zh-CN"/>
        </w:rPr>
        <w:t>3026.37</w:t>
      </w:r>
      <w:r>
        <w:rPr>
          <w:rFonts w:hint="eastAsia" w:ascii="仿宋" w:hAnsi="仿宋" w:eastAsia="仿宋" w:cs="仿宋"/>
          <w:color w:val="000000"/>
          <w:sz w:val="32"/>
          <w:szCs w:val="32"/>
        </w:rPr>
        <w:t>万元，其中：基本支出1768.85万元，占</w:t>
      </w:r>
      <w:r>
        <w:rPr>
          <w:rFonts w:hint="eastAsia" w:ascii="仿宋" w:hAnsi="仿宋" w:eastAsia="仿宋" w:cs="仿宋"/>
          <w:color w:val="000000"/>
          <w:sz w:val="32"/>
          <w:szCs w:val="32"/>
          <w:lang w:val="en-US" w:eastAsia="zh-CN"/>
        </w:rPr>
        <w:t>58.45</w:t>
      </w:r>
      <w:r>
        <w:rPr>
          <w:rFonts w:hint="eastAsia" w:ascii="仿宋" w:hAnsi="仿宋" w:eastAsia="仿宋" w:cs="仿宋"/>
          <w:color w:val="000000"/>
          <w:sz w:val="32"/>
          <w:szCs w:val="32"/>
        </w:rPr>
        <w:t>%；项目支出</w:t>
      </w:r>
      <w:r>
        <w:rPr>
          <w:rFonts w:hint="eastAsia" w:ascii="仿宋" w:hAnsi="仿宋" w:eastAsia="仿宋" w:cs="仿宋"/>
          <w:color w:val="000000"/>
          <w:sz w:val="32"/>
          <w:szCs w:val="32"/>
          <w:lang w:val="en-US" w:eastAsia="zh-CN"/>
        </w:rPr>
        <w:t>1257.52</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41.55</w:t>
      </w:r>
      <w:r>
        <w:rPr>
          <w:rFonts w:hint="eastAsia" w:ascii="仿宋" w:hAnsi="仿宋" w:eastAsia="仿宋" w:cs="仿宋"/>
          <w:color w:val="000000"/>
          <w:sz w:val="32"/>
          <w:szCs w:val="32"/>
        </w:rPr>
        <w:t>%；上缴上级支出0万元，占0%；经营支出0万元，占0%；对附属单位补助支出0万元，占0%。</w:t>
      </w:r>
    </w:p>
    <w:p>
      <w:pPr>
        <w:spacing w:line="540" w:lineRule="exact"/>
        <w:ind w:firstLine="640" w:firstLineChars="200"/>
        <w:outlineLvl w:val="1"/>
        <w:rPr>
          <w:rStyle w:val="17"/>
          <w:rFonts w:ascii="方正黑体_GBK" w:hAnsi="Times New Roman" w:eastAsia="方正黑体_GBK"/>
          <w:b w:val="0"/>
          <w:color w:val="000000"/>
        </w:rPr>
      </w:pPr>
      <w:bookmarkStart w:id="30" w:name="_Toc15396606"/>
      <w:bookmarkStart w:id="31" w:name="_Toc15377208"/>
      <w:r>
        <w:rPr>
          <w:rStyle w:val="17"/>
          <w:rFonts w:hint="eastAsia" w:ascii="方正黑体_GBK" w:hAnsi="Times New Roman" w:eastAsia="方正黑体_GBK"/>
          <w:b w:val="0"/>
          <w:bCs w:val="0"/>
        </w:rPr>
        <w:t>四</w:t>
      </w:r>
      <w:r>
        <w:rPr>
          <w:rStyle w:val="17"/>
          <w:rFonts w:hint="eastAsia" w:ascii="方正黑体_GBK" w:hAnsi="Times New Roman" w:eastAsia="方正黑体_GBK"/>
        </w:rPr>
        <w:t>、</w:t>
      </w:r>
      <w:r>
        <w:rPr>
          <w:rStyle w:val="17"/>
          <w:rFonts w:hint="eastAsia" w:ascii="方正黑体_GBK" w:hAnsi="Times New Roman" w:eastAsia="方正黑体_GBK"/>
          <w:b w:val="0"/>
          <w:color w:val="000000"/>
        </w:rPr>
        <w:t>财政拨款收入支出决算总体情况说明</w:t>
      </w:r>
      <w:bookmarkEnd w:id="30"/>
      <w:bookmarkEnd w:id="31"/>
    </w:p>
    <w:p>
      <w:pPr>
        <w:spacing w:line="540" w:lineRule="exact"/>
        <w:ind w:firstLine="640"/>
        <w:rPr>
          <w:rFonts w:ascii="仿宋" w:hAnsi="仿宋" w:eastAsia="仿宋" w:cs="仿宋"/>
          <w:color w:val="000000"/>
          <w:sz w:val="32"/>
          <w:szCs w:val="32"/>
        </w:rPr>
      </w:pP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年财政拨款收、支总计</w:t>
      </w:r>
      <w:r>
        <w:rPr>
          <w:rFonts w:hint="eastAsia" w:ascii="仿宋" w:hAnsi="仿宋" w:eastAsia="仿宋" w:cs="仿宋"/>
          <w:color w:val="000000"/>
          <w:sz w:val="32"/>
          <w:szCs w:val="32"/>
          <w:lang w:val="en-US" w:eastAsia="zh-CN"/>
        </w:rPr>
        <w:t>3026.37</w:t>
      </w:r>
      <w:r>
        <w:rPr>
          <w:rFonts w:hint="eastAsia" w:ascii="仿宋" w:hAnsi="仿宋" w:eastAsia="仿宋" w:cs="仿宋"/>
          <w:color w:val="000000"/>
          <w:sz w:val="32"/>
          <w:szCs w:val="32"/>
        </w:rPr>
        <w:t>万元。与</w:t>
      </w:r>
      <w:r>
        <w:rPr>
          <w:rFonts w:hint="eastAsia" w:ascii="仿宋" w:hAnsi="仿宋" w:eastAsia="仿宋" w:cs="仿宋"/>
          <w:color w:val="000000"/>
          <w:sz w:val="32"/>
          <w:szCs w:val="32"/>
          <w:lang w:eastAsia="zh-CN"/>
        </w:rPr>
        <w:t>2019</w:t>
      </w:r>
      <w:r>
        <w:rPr>
          <w:rFonts w:hint="eastAsia" w:ascii="仿宋" w:hAnsi="仿宋" w:eastAsia="仿宋" w:cs="仿宋"/>
          <w:color w:val="000000"/>
          <w:sz w:val="32"/>
          <w:szCs w:val="32"/>
        </w:rPr>
        <w:t>年相比，财政拨款收、支总计各增加</w:t>
      </w:r>
      <w:r>
        <w:rPr>
          <w:rFonts w:hint="eastAsia" w:ascii="仿宋" w:hAnsi="仿宋" w:eastAsia="仿宋" w:cs="仿宋"/>
          <w:color w:val="000000"/>
          <w:sz w:val="32"/>
          <w:szCs w:val="32"/>
          <w:lang w:val="en-US" w:eastAsia="zh-CN"/>
        </w:rPr>
        <w:t>298.13</w:t>
      </w:r>
      <w:r>
        <w:rPr>
          <w:rFonts w:hint="eastAsia" w:ascii="仿宋" w:hAnsi="仿宋" w:eastAsia="仿宋" w:cs="仿宋"/>
          <w:color w:val="000000"/>
          <w:sz w:val="32"/>
          <w:szCs w:val="32"/>
        </w:rPr>
        <w:t>万元，增长</w:t>
      </w:r>
      <w:r>
        <w:rPr>
          <w:rFonts w:hint="eastAsia" w:ascii="仿宋" w:hAnsi="仿宋" w:eastAsia="仿宋" w:cs="仿宋"/>
          <w:color w:val="000000"/>
          <w:sz w:val="32"/>
          <w:szCs w:val="32"/>
          <w:lang w:val="en-US" w:eastAsia="zh-CN"/>
        </w:rPr>
        <w:t>10.93</w:t>
      </w:r>
      <w:r>
        <w:rPr>
          <w:rFonts w:hint="eastAsia" w:ascii="仿宋" w:hAnsi="仿宋" w:eastAsia="仿宋" w:cs="仿宋"/>
          <w:color w:val="000000"/>
          <w:sz w:val="32"/>
          <w:szCs w:val="32"/>
        </w:rPr>
        <w:t>%。主要变动原因是人员经费增加。</w:t>
      </w:r>
    </w:p>
    <w:p>
      <w:pPr>
        <w:spacing w:line="540" w:lineRule="exact"/>
        <w:ind w:firstLine="640" w:firstLineChars="200"/>
        <w:outlineLvl w:val="1"/>
        <w:rPr>
          <w:rStyle w:val="17"/>
          <w:rFonts w:ascii="方正黑体_GBK" w:hAnsi="Times New Roman" w:eastAsia="方正黑体_GBK"/>
          <w:b w:val="0"/>
          <w:color w:val="000000"/>
        </w:rPr>
      </w:pPr>
      <w:bookmarkStart w:id="32" w:name="_Toc15377209"/>
      <w:bookmarkStart w:id="33" w:name="_Toc15396607"/>
      <w:r>
        <w:rPr>
          <w:rStyle w:val="17"/>
          <w:rFonts w:hint="eastAsia" w:ascii="方正黑体_GBK" w:hAnsi="Times New Roman" w:eastAsia="方正黑体_GBK"/>
          <w:b w:val="0"/>
          <w:bCs w:val="0"/>
        </w:rPr>
        <w:t>五、一</w:t>
      </w:r>
      <w:r>
        <w:rPr>
          <w:rStyle w:val="17"/>
          <w:rFonts w:hint="eastAsia" w:ascii="方正黑体_GBK" w:hAnsi="Times New Roman" w:eastAsia="方正黑体_GBK"/>
          <w:b w:val="0"/>
          <w:color w:val="000000"/>
        </w:rPr>
        <w:t>般公共预算财政拨款支出决算情况说明</w:t>
      </w:r>
      <w:bookmarkEnd w:id="32"/>
      <w:bookmarkEnd w:id="33"/>
    </w:p>
    <w:p>
      <w:pPr>
        <w:spacing w:line="540" w:lineRule="exact"/>
        <w:ind w:firstLine="643" w:firstLineChars="200"/>
        <w:outlineLvl w:val="2"/>
        <w:rPr>
          <w:rFonts w:ascii="方正楷体简体" w:eastAsia="方正楷体简体"/>
          <w:b/>
          <w:color w:val="000000"/>
          <w:sz w:val="32"/>
          <w:szCs w:val="32"/>
        </w:rPr>
      </w:pPr>
      <w:bookmarkStart w:id="34" w:name="_Toc15377210"/>
      <w:r>
        <w:rPr>
          <w:rFonts w:hint="eastAsia" w:ascii="方正楷体简体" w:eastAsia="方正楷体简体"/>
          <w:b/>
          <w:color w:val="000000"/>
          <w:sz w:val="32"/>
          <w:szCs w:val="32"/>
        </w:rPr>
        <w:t>（一）一般公共预算财政拨款支出决算总体情况</w:t>
      </w:r>
      <w:bookmarkEnd w:id="34"/>
    </w:p>
    <w:p>
      <w:pPr>
        <w:spacing w:line="540" w:lineRule="exact"/>
        <w:ind w:firstLine="640" w:firstLineChars="200"/>
        <w:rPr>
          <w:rFonts w:ascii="仿宋" w:hAnsi="仿宋" w:eastAsia="仿宋" w:cs="仿宋"/>
          <w:sz w:val="32"/>
          <w:szCs w:val="32"/>
        </w:rPr>
      </w:pP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年一般公共预算财政拨款支出2531.45万元，占本年支出合计的</w:t>
      </w:r>
      <w:r>
        <w:rPr>
          <w:rFonts w:hint="eastAsia" w:ascii="仿宋" w:hAnsi="仿宋" w:eastAsia="仿宋" w:cs="仿宋"/>
          <w:color w:val="000000"/>
          <w:sz w:val="32"/>
          <w:szCs w:val="32"/>
          <w:lang w:val="en-US" w:eastAsia="zh-CN"/>
        </w:rPr>
        <w:t>83.65</w:t>
      </w:r>
      <w:r>
        <w:rPr>
          <w:rFonts w:hint="eastAsia" w:ascii="仿宋" w:hAnsi="仿宋" w:eastAsia="仿宋" w:cs="仿宋"/>
          <w:color w:val="000000"/>
          <w:sz w:val="32"/>
          <w:szCs w:val="32"/>
        </w:rPr>
        <w:t>%。与</w:t>
      </w:r>
      <w:r>
        <w:rPr>
          <w:rFonts w:hint="eastAsia" w:ascii="仿宋" w:hAnsi="仿宋" w:eastAsia="仿宋" w:cs="仿宋"/>
          <w:color w:val="000000"/>
          <w:sz w:val="32"/>
          <w:szCs w:val="32"/>
          <w:lang w:eastAsia="zh-CN"/>
        </w:rPr>
        <w:t>2019</w:t>
      </w:r>
      <w:r>
        <w:rPr>
          <w:rFonts w:hint="eastAsia" w:ascii="仿宋" w:hAnsi="仿宋" w:eastAsia="仿宋" w:cs="仿宋"/>
          <w:color w:val="000000"/>
          <w:sz w:val="32"/>
          <w:szCs w:val="32"/>
        </w:rPr>
        <w:t>年相比，一般公共预算财政拨款</w:t>
      </w:r>
      <w:r>
        <w:rPr>
          <w:rFonts w:hint="eastAsia" w:ascii="仿宋" w:hAnsi="仿宋" w:eastAsia="仿宋" w:cs="仿宋"/>
          <w:color w:val="000000"/>
          <w:sz w:val="32"/>
          <w:szCs w:val="32"/>
          <w:lang w:eastAsia="zh-CN"/>
        </w:rPr>
        <w:t>减少</w:t>
      </w:r>
      <w:r>
        <w:rPr>
          <w:rFonts w:hint="eastAsia" w:ascii="仿宋" w:hAnsi="仿宋" w:eastAsia="仿宋" w:cs="仿宋"/>
          <w:color w:val="000000"/>
          <w:sz w:val="32"/>
          <w:szCs w:val="32"/>
          <w:lang w:val="en-US" w:eastAsia="zh-CN"/>
        </w:rPr>
        <w:t>106.79</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减少</w:t>
      </w:r>
      <w:r>
        <w:rPr>
          <w:rFonts w:hint="eastAsia" w:ascii="仿宋" w:hAnsi="仿宋" w:eastAsia="仿宋" w:cs="仿宋"/>
          <w:color w:val="000000"/>
          <w:sz w:val="32"/>
          <w:szCs w:val="32"/>
          <w:lang w:val="en-US" w:eastAsia="zh-CN"/>
        </w:rPr>
        <w:t>4.05</w:t>
      </w:r>
      <w:r>
        <w:rPr>
          <w:rFonts w:hint="eastAsia" w:ascii="仿宋" w:hAnsi="仿宋" w:eastAsia="仿宋" w:cs="仿宋"/>
          <w:color w:val="000000"/>
          <w:sz w:val="32"/>
          <w:szCs w:val="32"/>
        </w:rPr>
        <w:t>%。主要变动原因是</w:t>
      </w:r>
      <w:r>
        <w:rPr>
          <w:rFonts w:hint="eastAsia" w:ascii="仿宋" w:hAnsi="仿宋" w:eastAsia="仿宋" w:cs="仿宋"/>
          <w:color w:val="000000"/>
          <w:sz w:val="32"/>
          <w:szCs w:val="32"/>
          <w:lang w:eastAsia="zh-CN"/>
        </w:rPr>
        <w:t>政府性基金预算增加</w:t>
      </w:r>
      <w:r>
        <w:rPr>
          <w:rFonts w:hint="eastAsia" w:ascii="仿宋" w:hAnsi="仿宋" w:eastAsia="仿宋" w:cs="仿宋"/>
          <w:sz w:val="32"/>
          <w:szCs w:val="32"/>
        </w:rPr>
        <w:t>。</w:t>
      </w:r>
    </w:p>
    <w:p>
      <w:pPr>
        <w:spacing w:line="540" w:lineRule="exact"/>
        <w:ind w:firstLine="643" w:firstLineChars="200"/>
        <w:outlineLvl w:val="2"/>
        <w:rPr>
          <w:rFonts w:ascii="方正楷体简体" w:eastAsia="方正楷体简体"/>
          <w:b/>
          <w:color w:val="000000"/>
          <w:sz w:val="32"/>
          <w:szCs w:val="32"/>
        </w:rPr>
      </w:pPr>
      <w:bookmarkStart w:id="35" w:name="_Toc15377211"/>
      <w:r>
        <w:rPr>
          <w:rFonts w:hint="eastAsia" w:ascii="方正楷体简体" w:eastAsia="方正楷体简体"/>
          <w:b/>
          <w:color w:val="000000"/>
          <w:sz w:val="32"/>
          <w:szCs w:val="32"/>
        </w:rPr>
        <w:t>（二）一般公共预算财政拨款支出决算结构情况</w:t>
      </w:r>
      <w:bookmarkEnd w:id="35"/>
    </w:p>
    <w:p>
      <w:pPr>
        <w:spacing w:line="540" w:lineRule="exact"/>
        <w:ind w:firstLine="640"/>
        <w:rPr>
          <w:rFonts w:ascii="仿宋" w:hAnsi="仿宋" w:eastAsia="仿宋" w:cs="仿宋"/>
          <w:b/>
          <w:color w:val="000000"/>
          <w:sz w:val="32"/>
          <w:szCs w:val="32"/>
        </w:rPr>
      </w:pP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年一般公共预算财政拨款支出2531.45万元，主要用于以下方面:</w:t>
      </w:r>
      <w:r>
        <w:rPr>
          <w:rFonts w:hint="eastAsia" w:ascii="仿宋" w:hAnsi="仿宋" w:eastAsia="仿宋" w:cs="仿宋"/>
          <w:b/>
          <w:color w:val="000000"/>
          <w:sz w:val="32"/>
          <w:szCs w:val="32"/>
        </w:rPr>
        <w:t>一般公共服务（类）</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val="en-US" w:eastAsia="zh-CN"/>
        </w:rPr>
        <w:t>619.22</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24.46</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文化旅游体育与传媒（类）支出</w:t>
      </w:r>
      <w:r>
        <w:rPr>
          <w:rFonts w:hint="eastAsia" w:ascii="仿宋" w:hAnsi="仿宋" w:eastAsia="仿宋" w:cs="仿宋"/>
          <w:b/>
          <w:bCs/>
          <w:color w:val="000000"/>
          <w:sz w:val="32"/>
          <w:szCs w:val="32"/>
          <w:lang w:val="en-US" w:eastAsia="zh-CN"/>
        </w:rPr>
        <w:t>34.19</w:t>
      </w:r>
      <w:r>
        <w:rPr>
          <w:rFonts w:hint="eastAsia" w:ascii="仿宋" w:hAnsi="仿宋" w:eastAsia="仿宋" w:cs="仿宋"/>
          <w:b/>
          <w:bCs/>
          <w:color w:val="000000"/>
          <w:sz w:val="32"/>
          <w:szCs w:val="32"/>
        </w:rPr>
        <w:t>万元，占</w:t>
      </w:r>
      <w:r>
        <w:rPr>
          <w:rFonts w:hint="eastAsia" w:ascii="仿宋" w:hAnsi="仿宋" w:eastAsia="仿宋" w:cs="仿宋"/>
          <w:b/>
          <w:bCs/>
          <w:color w:val="000000"/>
          <w:sz w:val="32"/>
          <w:szCs w:val="32"/>
          <w:lang w:val="en-US" w:eastAsia="zh-CN"/>
        </w:rPr>
        <w:t>1.35</w:t>
      </w:r>
      <w:r>
        <w:rPr>
          <w:rFonts w:hint="eastAsia" w:ascii="仿宋" w:hAnsi="仿宋" w:eastAsia="仿宋" w:cs="仿宋"/>
          <w:b/>
          <w:bCs/>
          <w:color w:val="000000"/>
          <w:sz w:val="32"/>
          <w:szCs w:val="32"/>
        </w:rPr>
        <w:t>%</w:t>
      </w:r>
      <w:r>
        <w:rPr>
          <w:rFonts w:hint="eastAsia" w:ascii="仿宋" w:hAnsi="仿宋" w:eastAsia="仿宋" w:cs="仿宋"/>
          <w:color w:val="000000"/>
          <w:sz w:val="32"/>
          <w:szCs w:val="32"/>
        </w:rPr>
        <w:t>；</w:t>
      </w:r>
      <w:r>
        <w:rPr>
          <w:rFonts w:hint="eastAsia" w:ascii="仿宋" w:hAnsi="仿宋" w:eastAsia="仿宋" w:cs="仿宋"/>
          <w:b/>
          <w:color w:val="000000"/>
          <w:sz w:val="32"/>
          <w:szCs w:val="32"/>
        </w:rPr>
        <w:t>社会保障和就业（类）</w:t>
      </w:r>
      <w:r>
        <w:rPr>
          <w:rFonts w:hint="eastAsia" w:ascii="仿宋" w:hAnsi="仿宋" w:eastAsia="仿宋" w:cs="仿宋"/>
          <w:color w:val="000000"/>
          <w:sz w:val="32"/>
          <w:szCs w:val="32"/>
        </w:rPr>
        <w:t>支出158.72万元，占</w:t>
      </w:r>
      <w:r>
        <w:rPr>
          <w:rFonts w:hint="eastAsia" w:ascii="仿宋" w:hAnsi="仿宋" w:eastAsia="仿宋" w:cs="仿宋"/>
          <w:color w:val="000000"/>
          <w:sz w:val="32"/>
          <w:szCs w:val="32"/>
          <w:lang w:val="en-US" w:eastAsia="zh-CN"/>
        </w:rPr>
        <w:t>6.27</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卫生健康支出</w:t>
      </w:r>
      <w:r>
        <w:rPr>
          <w:rFonts w:hint="eastAsia" w:ascii="仿宋" w:hAnsi="仿宋" w:eastAsia="仿宋" w:cs="仿宋"/>
          <w:color w:val="000000"/>
          <w:sz w:val="32"/>
          <w:szCs w:val="32"/>
        </w:rPr>
        <w:t>131.87万元，占</w:t>
      </w:r>
      <w:r>
        <w:rPr>
          <w:rFonts w:hint="eastAsia" w:ascii="仿宋" w:hAnsi="仿宋" w:eastAsia="仿宋" w:cs="仿宋"/>
          <w:color w:val="000000"/>
          <w:sz w:val="32"/>
          <w:szCs w:val="32"/>
          <w:lang w:val="en-US" w:eastAsia="zh-CN"/>
        </w:rPr>
        <w:t>5.21</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城乡社区支出（类）</w:t>
      </w:r>
      <w:r>
        <w:rPr>
          <w:rFonts w:hint="eastAsia" w:ascii="仿宋" w:hAnsi="仿宋" w:eastAsia="仿宋" w:cs="仿宋"/>
          <w:color w:val="000000"/>
          <w:sz w:val="32"/>
          <w:szCs w:val="32"/>
        </w:rPr>
        <w:t>65.31万元，占</w:t>
      </w:r>
      <w:r>
        <w:rPr>
          <w:rFonts w:hint="eastAsia" w:ascii="仿宋" w:hAnsi="仿宋" w:eastAsia="仿宋" w:cs="仿宋"/>
          <w:color w:val="000000"/>
          <w:sz w:val="32"/>
          <w:szCs w:val="32"/>
          <w:lang w:val="en-US" w:eastAsia="zh-CN"/>
        </w:rPr>
        <w:t>2.58</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农林水支出（类）</w:t>
      </w:r>
      <w:r>
        <w:rPr>
          <w:rFonts w:hint="eastAsia" w:ascii="仿宋" w:hAnsi="仿宋" w:eastAsia="仿宋" w:cs="仿宋"/>
          <w:color w:val="000000"/>
          <w:sz w:val="32"/>
          <w:szCs w:val="32"/>
        </w:rPr>
        <w:t>1226.53万元，占</w:t>
      </w:r>
      <w:r>
        <w:rPr>
          <w:rFonts w:hint="eastAsia" w:ascii="仿宋" w:hAnsi="仿宋" w:eastAsia="仿宋" w:cs="仿宋"/>
          <w:color w:val="000000"/>
          <w:sz w:val="32"/>
          <w:szCs w:val="32"/>
          <w:lang w:val="en-US" w:eastAsia="zh-CN"/>
        </w:rPr>
        <w:t>48.45</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交通运输支出（类）</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0.4</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住房保障支出</w:t>
      </w:r>
      <w:r>
        <w:rPr>
          <w:rFonts w:hint="eastAsia" w:ascii="仿宋" w:hAnsi="仿宋" w:eastAsia="仿宋" w:cs="仿宋"/>
          <w:b/>
          <w:bCs/>
          <w:color w:val="000000"/>
          <w:sz w:val="32"/>
          <w:szCs w:val="32"/>
          <w:lang w:eastAsia="zh-CN"/>
        </w:rPr>
        <w:t>（类）</w:t>
      </w:r>
      <w:r>
        <w:rPr>
          <w:rFonts w:hint="eastAsia" w:ascii="仿宋" w:hAnsi="仿宋" w:eastAsia="仿宋" w:cs="仿宋"/>
          <w:color w:val="000000"/>
          <w:sz w:val="32"/>
          <w:szCs w:val="32"/>
        </w:rPr>
        <w:t>87.61万元，占</w:t>
      </w:r>
      <w:r>
        <w:rPr>
          <w:rFonts w:hint="eastAsia" w:ascii="仿宋" w:hAnsi="仿宋" w:eastAsia="仿宋" w:cs="仿宋"/>
          <w:color w:val="000000"/>
          <w:sz w:val="32"/>
          <w:szCs w:val="32"/>
          <w:lang w:val="en-US" w:eastAsia="zh-CN"/>
        </w:rPr>
        <w:t>3.46</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其他支出（类）</w:t>
      </w:r>
      <w:r>
        <w:rPr>
          <w:rFonts w:hint="eastAsia" w:ascii="仿宋" w:hAnsi="仿宋" w:eastAsia="仿宋" w:cs="仿宋"/>
          <w:color w:val="000000"/>
          <w:sz w:val="32"/>
          <w:szCs w:val="32"/>
        </w:rPr>
        <w:t>198万元，占</w:t>
      </w:r>
      <w:r>
        <w:rPr>
          <w:rFonts w:hint="eastAsia" w:ascii="仿宋" w:hAnsi="仿宋" w:eastAsia="仿宋" w:cs="仿宋"/>
          <w:color w:val="000000"/>
          <w:sz w:val="32"/>
          <w:szCs w:val="32"/>
          <w:lang w:val="en-US" w:eastAsia="zh-CN"/>
        </w:rPr>
        <w:t>7.82</w:t>
      </w:r>
      <w:r>
        <w:rPr>
          <w:rFonts w:hint="eastAsia" w:ascii="仿宋" w:hAnsi="仿宋" w:eastAsia="仿宋" w:cs="仿宋"/>
          <w:color w:val="000000"/>
          <w:sz w:val="32"/>
          <w:szCs w:val="32"/>
        </w:rPr>
        <w:t>%。</w:t>
      </w:r>
    </w:p>
    <w:p>
      <w:pPr>
        <w:spacing w:line="540" w:lineRule="exact"/>
        <w:ind w:firstLine="643" w:firstLineChars="200"/>
        <w:outlineLvl w:val="2"/>
        <w:rPr>
          <w:rFonts w:ascii="方正楷体简体" w:eastAsia="方正楷体简体"/>
          <w:b/>
          <w:color w:val="000000"/>
          <w:sz w:val="32"/>
          <w:szCs w:val="32"/>
        </w:rPr>
      </w:pPr>
      <w:bookmarkStart w:id="36" w:name="_Toc15377212"/>
      <w:r>
        <w:rPr>
          <w:rFonts w:hint="eastAsia" w:ascii="方正楷体简体" w:eastAsia="方正楷体简体"/>
          <w:b/>
          <w:color w:val="000000"/>
          <w:sz w:val="32"/>
          <w:szCs w:val="32"/>
        </w:rPr>
        <w:t>（三）一般公共预算财政拨款支出决算具体情况</w:t>
      </w:r>
      <w:bookmarkEnd w:id="36"/>
    </w:p>
    <w:p>
      <w:pPr>
        <w:spacing w:line="540" w:lineRule="exact"/>
        <w:ind w:firstLine="643" w:firstLineChars="200"/>
        <w:outlineLvl w:val="2"/>
        <w:rPr>
          <w:rFonts w:eastAsia="方正仿宋_GBK"/>
          <w:color w:val="000000"/>
          <w:sz w:val="32"/>
          <w:szCs w:val="32"/>
        </w:rPr>
      </w:pPr>
      <w:bookmarkStart w:id="37" w:name="_Toc15377213"/>
      <w:bookmarkStart w:id="38" w:name="_Toc15378460"/>
      <w:bookmarkStart w:id="39" w:name="_Toc15377444"/>
      <w:r>
        <w:rPr>
          <w:rFonts w:hint="eastAsia" w:eastAsia="方正仿宋_GBK"/>
          <w:b/>
          <w:color w:val="000000"/>
          <w:sz w:val="32"/>
          <w:szCs w:val="32"/>
          <w:lang w:eastAsia="zh-CN"/>
        </w:rPr>
        <w:t>2020</w:t>
      </w:r>
      <w:r>
        <w:rPr>
          <w:rFonts w:hint="eastAsia" w:eastAsia="方正仿宋_GBK"/>
          <w:b/>
          <w:color w:val="000000"/>
          <w:sz w:val="32"/>
          <w:szCs w:val="32"/>
        </w:rPr>
        <w:t>年一般公共预算支出决算数为</w:t>
      </w:r>
      <w:r>
        <w:rPr>
          <w:rFonts w:hint="eastAsia" w:eastAsia="方正仿宋_GBK"/>
          <w:b/>
          <w:color w:val="000000"/>
          <w:sz w:val="32"/>
          <w:szCs w:val="32"/>
          <w:lang w:val="en-US" w:eastAsia="zh-CN"/>
        </w:rPr>
        <w:t>2531.45</w:t>
      </w:r>
      <w:r>
        <w:rPr>
          <w:rFonts w:hint="eastAsia" w:eastAsia="方正仿宋_GBK"/>
          <w:color w:val="000000"/>
          <w:sz w:val="32"/>
          <w:szCs w:val="32"/>
        </w:rPr>
        <w:t>，</w:t>
      </w:r>
      <w:r>
        <w:rPr>
          <w:rStyle w:val="14"/>
          <w:rFonts w:hint="eastAsia" w:eastAsia="方正仿宋_GBK"/>
          <w:bCs/>
          <w:color w:val="000000"/>
          <w:sz w:val="32"/>
          <w:szCs w:val="32"/>
        </w:rPr>
        <w:t>完成预算100</w:t>
      </w:r>
      <w:r>
        <w:rPr>
          <w:rStyle w:val="14"/>
          <w:rFonts w:eastAsia="方正仿宋_GBK"/>
          <w:bCs/>
          <w:color w:val="000000"/>
          <w:sz w:val="32"/>
          <w:szCs w:val="32"/>
        </w:rPr>
        <w:t>%</w:t>
      </w:r>
      <w:r>
        <w:rPr>
          <w:rStyle w:val="14"/>
          <w:rFonts w:hint="eastAsia" w:eastAsia="方正仿宋_GBK"/>
          <w:bCs/>
          <w:color w:val="000000"/>
          <w:sz w:val="32"/>
          <w:szCs w:val="32"/>
        </w:rPr>
        <w:t>。其中：</w:t>
      </w:r>
      <w:bookmarkEnd w:id="37"/>
      <w:bookmarkEnd w:id="38"/>
      <w:bookmarkEnd w:id="39"/>
    </w:p>
    <w:p>
      <w:pPr>
        <w:spacing w:line="600" w:lineRule="exact"/>
        <w:ind w:firstLine="643" w:firstLineChars="200"/>
        <w:rPr>
          <w:rStyle w:val="14"/>
          <w:rFonts w:ascii="仿宋" w:hAnsi="仿宋" w:eastAsia="仿宋" w:cs="仿宋"/>
          <w:bCs/>
          <w:color w:val="000000"/>
          <w:sz w:val="32"/>
          <w:szCs w:val="32"/>
        </w:rPr>
      </w:pPr>
      <w:r>
        <w:rPr>
          <w:rStyle w:val="14"/>
          <w:rFonts w:hint="eastAsia" w:ascii="仿宋" w:hAnsi="仿宋" w:eastAsia="仿宋" w:cs="仿宋"/>
          <w:bCs/>
          <w:color w:val="000000"/>
          <w:sz w:val="32"/>
          <w:szCs w:val="32"/>
        </w:rPr>
        <w:t>1.一般公共服务：</w:t>
      </w:r>
    </w:p>
    <w:p>
      <w:pPr>
        <w:spacing w:line="600" w:lineRule="exact"/>
        <w:ind w:firstLine="643" w:firstLineChars="200"/>
        <w:rPr>
          <w:rStyle w:val="14"/>
          <w:rFonts w:ascii="仿宋" w:hAnsi="仿宋" w:eastAsia="仿宋" w:cs="仿宋"/>
          <w:bCs/>
          <w:color w:val="000000"/>
          <w:sz w:val="32"/>
          <w:szCs w:val="32"/>
        </w:rPr>
      </w:pPr>
      <w:r>
        <w:rPr>
          <w:rStyle w:val="14"/>
          <w:rFonts w:hint="eastAsia" w:ascii="仿宋" w:hAnsi="仿宋" w:eastAsia="仿宋" w:cs="仿宋"/>
          <w:bCs/>
          <w:color w:val="000000"/>
          <w:sz w:val="32"/>
          <w:szCs w:val="32"/>
        </w:rPr>
        <w:t>2010301一般公共服务支出（类）政府办公厅（室）及相关机构事务（款）行政运行（项）</w:t>
      </w:r>
      <w:r>
        <w:rPr>
          <w:rStyle w:val="14"/>
          <w:rFonts w:hint="eastAsia" w:ascii="仿宋" w:hAnsi="仿宋" w:eastAsia="仿宋" w:cs="仿宋"/>
          <w:b w:val="0"/>
          <w:color w:val="000000"/>
          <w:sz w:val="32"/>
          <w:szCs w:val="32"/>
        </w:rPr>
        <w:t>支出决算为</w:t>
      </w:r>
      <w:r>
        <w:rPr>
          <w:rStyle w:val="14"/>
          <w:rFonts w:hint="eastAsia" w:ascii="仿宋" w:hAnsi="仿宋" w:eastAsia="仿宋" w:cs="仿宋"/>
          <w:b w:val="0"/>
          <w:color w:val="000000"/>
          <w:sz w:val="32"/>
          <w:szCs w:val="32"/>
          <w:lang w:val="en-US" w:eastAsia="zh-CN"/>
        </w:rPr>
        <w:t>375.08</w:t>
      </w:r>
      <w:r>
        <w:rPr>
          <w:rStyle w:val="14"/>
          <w:rFonts w:hint="eastAsia" w:ascii="仿宋" w:hAnsi="仿宋" w:eastAsia="仿宋" w:cs="仿宋"/>
          <w:b w:val="0"/>
          <w:color w:val="000000"/>
          <w:sz w:val="32"/>
          <w:szCs w:val="32"/>
        </w:rPr>
        <w:t>万元，完成预算100%，</w:t>
      </w:r>
      <w:r>
        <w:rPr>
          <w:rStyle w:val="14"/>
          <w:rFonts w:hint="eastAsia" w:ascii="仿宋" w:hAnsi="仿宋" w:eastAsia="仿宋" w:cs="仿宋"/>
          <w:b w:val="0"/>
          <w:bCs/>
          <w:color w:val="000000"/>
          <w:sz w:val="32"/>
          <w:szCs w:val="32"/>
        </w:rPr>
        <w:t>决算数等于预算数。</w:t>
      </w:r>
    </w:p>
    <w:p>
      <w:pPr>
        <w:spacing w:line="600" w:lineRule="exact"/>
        <w:ind w:firstLine="643" w:firstLineChars="200"/>
        <w:rPr>
          <w:rFonts w:ascii="仿宋" w:hAnsi="仿宋" w:eastAsia="仿宋" w:cs="仿宋"/>
          <w:b/>
          <w:bCs/>
          <w:color w:val="000000"/>
          <w:sz w:val="32"/>
          <w:szCs w:val="32"/>
        </w:rPr>
      </w:pPr>
      <w:r>
        <w:rPr>
          <w:rStyle w:val="14"/>
          <w:rFonts w:hint="eastAsia" w:ascii="仿宋" w:hAnsi="仿宋" w:eastAsia="仿宋" w:cs="仿宋"/>
          <w:bCs/>
          <w:color w:val="000000"/>
          <w:sz w:val="32"/>
          <w:szCs w:val="32"/>
        </w:rPr>
        <w:t>2010302一般公共服务支出（类）政府办公厅（室）及相关机构事务（款）一般行政管理事务（项）</w:t>
      </w:r>
      <w:r>
        <w:rPr>
          <w:rStyle w:val="14"/>
          <w:rFonts w:hint="eastAsia" w:ascii="仿宋" w:hAnsi="仿宋" w:eastAsia="仿宋" w:cs="仿宋"/>
          <w:b w:val="0"/>
          <w:color w:val="000000"/>
          <w:sz w:val="32"/>
          <w:szCs w:val="32"/>
        </w:rPr>
        <w:t>支出决算为</w:t>
      </w:r>
      <w:r>
        <w:rPr>
          <w:rStyle w:val="14"/>
          <w:rFonts w:hint="eastAsia" w:ascii="仿宋" w:hAnsi="仿宋" w:eastAsia="仿宋" w:cs="仿宋"/>
          <w:b w:val="0"/>
          <w:color w:val="000000"/>
          <w:sz w:val="32"/>
          <w:szCs w:val="32"/>
          <w:lang w:val="en-US" w:eastAsia="zh-CN"/>
        </w:rPr>
        <w:t>225</w:t>
      </w:r>
      <w:r>
        <w:rPr>
          <w:rStyle w:val="14"/>
          <w:rFonts w:hint="eastAsia" w:ascii="仿宋" w:hAnsi="仿宋" w:eastAsia="仿宋" w:cs="仿宋"/>
          <w:b w:val="0"/>
          <w:color w:val="000000"/>
          <w:sz w:val="32"/>
          <w:szCs w:val="32"/>
        </w:rPr>
        <w:t>万元，完成预算100%，</w:t>
      </w:r>
      <w:r>
        <w:rPr>
          <w:rStyle w:val="14"/>
          <w:rFonts w:hint="eastAsia" w:ascii="仿宋" w:hAnsi="仿宋" w:eastAsia="仿宋" w:cs="仿宋"/>
          <w:b w:val="0"/>
          <w:bCs/>
          <w:color w:val="000000"/>
          <w:sz w:val="32"/>
          <w:szCs w:val="32"/>
        </w:rPr>
        <w:t>决算数等于预算数。</w:t>
      </w:r>
    </w:p>
    <w:p>
      <w:pPr>
        <w:spacing w:line="600" w:lineRule="exact"/>
        <w:ind w:firstLine="643" w:firstLineChars="200"/>
        <w:rPr>
          <w:rStyle w:val="14"/>
          <w:rFonts w:hint="eastAsia" w:ascii="仿宋" w:hAnsi="仿宋" w:eastAsia="仿宋" w:cs="仿宋"/>
          <w:b w:val="0"/>
          <w:bCs/>
          <w:color w:val="000000"/>
          <w:sz w:val="32"/>
          <w:szCs w:val="32"/>
        </w:rPr>
      </w:pPr>
      <w:r>
        <w:rPr>
          <w:rStyle w:val="14"/>
          <w:rFonts w:hint="eastAsia" w:ascii="仿宋" w:hAnsi="仿宋" w:eastAsia="仿宋" w:cs="仿宋"/>
          <w:bCs/>
          <w:color w:val="000000"/>
          <w:sz w:val="32"/>
          <w:szCs w:val="32"/>
        </w:rPr>
        <w:t>2010601一般公共服务支出（类）财政事务（款）行政运行（项）</w:t>
      </w:r>
      <w:r>
        <w:rPr>
          <w:rStyle w:val="14"/>
          <w:rFonts w:hint="eastAsia" w:ascii="仿宋" w:hAnsi="仿宋" w:eastAsia="仿宋" w:cs="仿宋"/>
          <w:b w:val="0"/>
          <w:color w:val="000000"/>
          <w:sz w:val="32"/>
          <w:szCs w:val="32"/>
        </w:rPr>
        <w:t>支出决算为</w:t>
      </w:r>
      <w:r>
        <w:rPr>
          <w:rStyle w:val="14"/>
          <w:rFonts w:hint="eastAsia" w:ascii="仿宋" w:hAnsi="仿宋" w:eastAsia="仿宋" w:cs="仿宋"/>
          <w:b w:val="0"/>
          <w:color w:val="000000"/>
          <w:sz w:val="32"/>
          <w:szCs w:val="32"/>
          <w:lang w:val="en-US" w:eastAsia="zh-CN"/>
        </w:rPr>
        <w:t>19.14</w:t>
      </w:r>
      <w:r>
        <w:rPr>
          <w:rStyle w:val="14"/>
          <w:rFonts w:hint="eastAsia" w:ascii="仿宋" w:hAnsi="仿宋" w:eastAsia="仿宋" w:cs="仿宋"/>
          <w:b w:val="0"/>
          <w:color w:val="000000"/>
          <w:sz w:val="32"/>
          <w:szCs w:val="32"/>
        </w:rPr>
        <w:t>万元，完成预算100%，</w:t>
      </w:r>
      <w:r>
        <w:rPr>
          <w:rStyle w:val="14"/>
          <w:rFonts w:hint="eastAsia" w:ascii="仿宋" w:hAnsi="仿宋" w:eastAsia="仿宋" w:cs="仿宋"/>
          <w:b w:val="0"/>
          <w:bCs/>
          <w:color w:val="000000"/>
          <w:sz w:val="32"/>
          <w:szCs w:val="32"/>
        </w:rPr>
        <w:t>决算数等于预算数。</w:t>
      </w:r>
    </w:p>
    <w:p>
      <w:pPr>
        <w:spacing w:line="578" w:lineRule="exact"/>
        <w:ind w:firstLine="643" w:firstLineChars="200"/>
        <w:rPr>
          <w:rFonts w:ascii="仿宋" w:hAnsi="仿宋" w:eastAsia="仿宋" w:cs="仿宋"/>
          <w:color w:val="000000"/>
          <w:sz w:val="32"/>
          <w:szCs w:val="32"/>
        </w:rPr>
      </w:pPr>
      <w:r>
        <w:rPr>
          <w:rStyle w:val="14"/>
          <w:rFonts w:hint="eastAsia" w:ascii="仿宋" w:hAnsi="仿宋" w:eastAsia="仿宋" w:cs="仿宋"/>
          <w:bCs/>
          <w:color w:val="000000"/>
          <w:sz w:val="32"/>
          <w:szCs w:val="32"/>
        </w:rPr>
        <w:t>2.</w:t>
      </w:r>
      <w:r>
        <w:rPr>
          <w:rStyle w:val="14"/>
          <w:rFonts w:hint="eastAsia" w:ascii="仿宋" w:hAnsi="仿宋" w:eastAsia="仿宋" w:cs="仿宋"/>
          <w:color w:val="000000"/>
          <w:sz w:val="32"/>
          <w:szCs w:val="32"/>
        </w:rPr>
        <w:t>文化体育与传媒类：</w:t>
      </w:r>
    </w:p>
    <w:p>
      <w:pPr>
        <w:spacing w:line="600" w:lineRule="exact"/>
        <w:ind w:firstLine="643" w:firstLineChars="200"/>
        <w:rPr>
          <w:rStyle w:val="14"/>
          <w:rFonts w:hint="eastAsia" w:ascii="仿宋" w:hAnsi="仿宋" w:eastAsia="仿宋" w:cs="仿宋"/>
          <w:bCs/>
          <w:color w:val="000000"/>
          <w:sz w:val="32"/>
          <w:szCs w:val="32"/>
        </w:rPr>
      </w:pPr>
      <w:r>
        <w:rPr>
          <w:rStyle w:val="14"/>
          <w:rFonts w:hint="eastAsia" w:ascii="仿宋" w:hAnsi="仿宋" w:eastAsia="仿宋" w:cs="仿宋"/>
          <w:bCs/>
          <w:color w:val="000000"/>
          <w:sz w:val="32"/>
          <w:szCs w:val="32"/>
        </w:rPr>
        <w:t>20701</w:t>
      </w:r>
      <w:r>
        <w:rPr>
          <w:rStyle w:val="14"/>
          <w:rFonts w:hint="eastAsia" w:ascii="仿宋" w:hAnsi="仿宋" w:eastAsia="仿宋" w:cs="仿宋"/>
          <w:bCs/>
          <w:color w:val="000000"/>
          <w:sz w:val="32"/>
          <w:szCs w:val="32"/>
          <w:lang w:val="en-US" w:eastAsia="zh-CN"/>
        </w:rPr>
        <w:t>14</w:t>
      </w:r>
      <w:r>
        <w:rPr>
          <w:rStyle w:val="14"/>
          <w:rFonts w:hint="eastAsia" w:ascii="仿宋" w:hAnsi="仿宋" w:eastAsia="仿宋" w:cs="仿宋"/>
          <w:bCs/>
          <w:color w:val="000000"/>
          <w:sz w:val="32"/>
          <w:szCs w:val="32"/>
        </w:rPr>
        <w:t>文化体育与传媒支出（类）文化（款）文化和旅游管理事务（项）</w:t>
      </w:r>
      <w:r>
        <w:rPr>
          <w:rStyle w:val="14"/>
          <w:rFonts w:hint="eastAsia" w:ascii="仿宋" w:hAnsi="仿宋" w:eastAsia="仿宋" w:cs="仿宋"/>
          <w:b w:val="0"/>
          <w:color w:val="000000"/>
          <w:sz w:val="32"/>
          <w:szCs w:val="32"/>
        </w:rPr>
        <w:t>支出决算为</w:t>
      </w:r>
      <w:r>
        <w:rPr>
          <w:rStyle w:val="14"/>
          <w:rFonts w:hint="eastAsia" w:ascii="仿宋" w:hAnsi="仿宋" w:eastAsia="仿宋" w:cs="仿宋"/>
          <w:b w:val="0"/>
          <w:color w:val="000000"/>
          <w:sz w:val="32"/>
          <w:szCs w:val="32"/>
          <w:lang w:val="en-US" w:eastAsia="zh-CN"/>
        </w:rPr>
        <w:t>25.59</w:t>
      </w:r>
      <w:r>
        <w:rPr>
          <w:rStyle w:val="14"/>
          <w:rFonts w:hint="eastAsia" w:ascii="仿宋" w:hAnsi="仿宋" w:eastAsia="仿宋" w:cs="仿宋"/>
          <w:b w:val="0"/>
          <w:color w:val="000000"/>
          <w:sz w:val="32"/>
          <w:szCs w:val="32"/>
        </w:rPr>
        <w:t>万元，完成预算100%，</w:t>
      </w:r>
      <w:r>
        <w:rPr>
          <w:rStyle w:val="14"/>
          <w:rFonts w:hint="eastAsia" w:ascii="仿宋" w:hAnsi="仿宋" w:eastAsia="仿宋" w:cs="仿宋"/>
          <w:b w:val="0"/>
          <w:bCs/>
          <w:color w:val="000000"/>
          <w:sz w:val="32"/>
          <w:szCs w:val="32"/>
        </w:rPr>
        <w:t>决算数等于预算数。</w:t>
      </w:r>
    </w:p>
    <w:p>
      <w:pPr>
        <w:spacing w:line="600" w:lineRule="exact"/>
        <w:ind w:firstLine="643" w:firstLineChars="200"/>
        <w:rPr>
          <w:rFonts w:ascii="仿宋" w:hAnsi="仿宋" w:eastAsia="仿宋" w:cs="仿宋"/>
          <w:b/>
          <w:bCs/>
          <w:color w:val="000000"/>
          <w:sz w:val="32"/>
          <w:szCs w:val="32"/>
        </w:rPr>
      </w:pPr>
      <w:r>
        <w:rPr>
          <w:rStyle w:val="14"/>
          <w:rFonts w:hint="eastAsia" w:ascii="仿宋" w:hAnsi="仿宋" w:eastAsia="仿宋" w:cs="仿宋"/>
          <w:bCs/>
          <w:color w:val="000000"/>
          <w:sz w:val="32"/>
          <w:szCs w:val="32"/>
        </w:rPr>
        <w:t>2070199文化体育与传媒支出（类）文化（款）其他文化支出（项）</w:t>
      </w:r>
      <w:r>
        <w:rPr>
          <w:rStyle w:val="14"/>
          <w:rFonts w:hint="eastAsia" w:ascii="仿宋" w:hAnsi="仿宋" w:eastAsia="仿宋" w:cs="仿宋"/>
          <w:b w:val="0"/>
          <w:color w:val="000000"/>
          <w:sz w:val="32"/>
          <w:szCs w:val="32"/>
        </w:rPr>
        <w:t>支出决算为8.6万元，完成预算100%，</w:t>
      </w:r>
      <w:r>
        <w:rPr>
          <w:rStyle w:val="14"/>
          <w:rFonts w:hint="eastAsia" w:ascii="仿宋" w:hAnsi="仿宋" w:eastAsia="仿宋" w:cs="仿宋"/>
          <w:b w:val="0"/>
          <w:bCs/>
          <w:color w:val="000000"/>
          <w:sz w:val="32"/>
          <w:szCs w:val="32"/>
        </w:rPr>
        <w:t>决算数等于预算数。</w:t>
      </w:r>
    </w:p>
    <w:p>
      <w:pPr>
        <w:spacing w:line="578" w:lineRule="exact"/>
        <w:ind w:firstLine="643" w:firstLineChars="200"/>
        <w:rPr>
          <w:rStyle w:val="14"/>
          <w:rFonts w:hint="eastAsia" w:ascii="仿宋" w:hAnsi="仿宋" w:eastAsia="仿宋" w:cs="仿宋"/>
          <w:color w:val="000000"/>
          <w:sz w:val="32"/>
          <w:szCs w:val="32"/>
        </w:rPr>
      </w:pPr>
      <w:r>
        <w:rPr>
          <w:rStyle w:val="14"/>
          <w:rFonts w:hint="eastAsia" w:ascii="仿宋" w:hAnsi="仿宋" w:eastAsia="仿宋" w:cs="仿宋"/>
          <w:bCs/>
          <w:color w:val="000000"/>
          <w:sz w:val="32"/>
          <w:szCs w:val="32"/>
        </w:rPr>
        <w:t>3.</w:t>
      </w:r>
      <w:r>
        <w:rPr>
          <w:rStyle w:val="14"/>
          <w:rFonts w:hint="eastAsia" w:ascii="仿宋" w:hAnsi="仿宋" w:eastAsia="仿宋" w:cs="仿宋"/>
          <w:color w:val="000000"/>
          <w:sz w:val="32"/>
          <w:szCs w:val="32"/>
        </w:rPr>
        <w:t>社会保障和就业：</w:t>
      </w:r>
    </w:p>
    <w:p>
      <w:pPr>
        <w:spacing w:line="600" w:lineRule="exact"/>
        <w:ind w:firstLine="643" w:firstLineChars="200"/>
        <w:rPr>
          <w:rStyle w:val="14"/>
          <w:rFonts w:hint="default" w:ascii="仿宋" w:hAnsi="仿宋" w:eastAsia="仿宋" w:cs="仿宋"/>
          <w:color w:val="000000"/>
          <w:sz w:val="32"/>
          <w:szCs w:val="32"/>
          <w:lang w:val="en-US" w:eastAsia="zh-CN"/>
        </w:rPr>
      </w:pPr>
      <w:r>
        <w:rPr>
          <w:rStyle w:val="14"/>
          <w:rFonts w:hint="eastAsia" w:ascii="仿宋" w:hAnsi="仿宋" w:eastAsia="仿宋" w:cs="仿宋"/>
          <w:color w:val="000000"/>
          <w:sz w:val="32"/>
          <w:szCs w:val="32"/>
          <w:lang w:val="en-US" w:eastAsia="zh-CN"/>
        </w:rPr>
        <w:t>2080104社会保障和就业支出（类）人力资源和社会保障管理事务（款）综合业务管理（项）</w:t>
      </w:r>
      <w:r>
        <w:rPr>
          <w:rStyle w:val="14"/>
          <w:rFonts w:hint="eastAsia" w:ascii="仿宋" w:hAnsi="仿宋" w:eastAsia="仿宋" w:cs="仿宋"/>
          <w:b w:val="0"/>
          <w:color w:val="000000"/>
          <w:sz w:val="32"/>
          <w:szCs w:val="32"/>
        </w:rPr>
        <w:t>支出决算为</w:t>
      </w:r>
      <w:r>
        <w:rPr>
          <w:rStyle w:val="14"/>
          <w:rFonts w:hint="eastAsia" w:ascii="仿宋" w:hAnsi="仿宋" w:eastAsia="仿宋" w:cs="仿宋"/>
          <w:b w:val="0"/>
          <w:color w:val="000000"/>
          <w:sz w:val="32"/>
          <w:szCs w:val="32"/>
          <w:lang w:val="en-US" w:eastAsia="zh-CN"/>
        </w:rPr>
        <w:t>25.6</w:t>
      </w:r>
      <w:r>
        <w:rPr>
          <w:rStyle w:val="14"/>
          <w:rFonts w:hint="eastAsia" w:ascii="仿宋" w:hAnsi="仿宋" w:eastAsia="仿宋" w:cs="仿宋"/>
          <w:b w:val="0"/>
          <w:color w:val="000000"/>
          <w:sz w:val="32"/>
          <w:szCs w:val="32"/>
        </w:rPr>
        <w:t>万元，完成预算100%，</w:t>
      </w:r>
      <w:r>
        <w:rPr>
          <w:rStyle w:val="14"/>
          <w:rFonts w:hint="eastAsia" w:ascii="仿宋" w:hAnsi="仿宋" w:eastAsia="仿宋" w:cs="仿宋"/>
          <w:b w:val="0"/>
          <w:bCs/>
          <w:color w:val="000000"/>
          <w:sz w:val="32"/>
          <w:szCs w:val="32"/>
        </w:rPr>
        <w:t>决算数等于预算数。</w:t>
      </w:r>
    </w:p>
    <w:p>
      <w:pPr>
        <w:spacing w:line="600" w:lineRule="exact"/>
        <w:ind w:firstLine="643" w:firstLineChars="200"/>
        <w:rPr>
          <w:rStyle w:val="14"/>
          <w:rFonts w:hint="eastAsia" w:ascii="仿宋" w:hAnsi="仿宋" w:eastAsia="仿宋" w:cs="仿宋"/>
          <w:b w:val="0"/>
          <w:bCs/>
          <w:color w:val="000000"/>
          <w:sz w:val="32"/>
          <w:szCs w:val="32"/>
        </w:rPr>
      </w:pPr>
      <w:r>
        <w:rPr>
          <w:rStyle w:val="14"/>
          <w:rFonts w:hint="eastAsia" w:ascii="仿宋" w:hAnsi="仿宋" w:eastAsia="仿宋" w:cs="仿宋"/>
          <w:bCs/>
          <w:color w:val="000000"/>
          <w:sz w:val="32"/>
          <w:szCs w:val="32"/>
        </w:rPr>
        <w:t>2080505社会保障和就业支出（类）行政事业单位养老（款）机关事业单位基本养老保险费支出（项）</w:t>
      </w:r>
      <w:r>
        <w:rPr>
          <w:rStyle w:val="14"/>
          <w:rFonts w:hint="eastAsia" w:ascii="仿宋" w:hAnsi="仿宋" w:eastAsia="仿宋" w:cs="仿宋"/>
          <w:b w:val="0"/>
          <w:color w:val="000000"/>
          <w:sz w:val="32"/>
          <w:szCs w:val="32"/>
        </w:rPr>
        <w:t>支出决算为</w:t>
      </w:r>
      <w:r>
        <w:rPr>
          <w:rStyle w:val="14"/>
          <w:rFonts w:hint="eastAsia" w:ascii="仿宋" w:hAnsi="仿宋" w:eastAsia="仿宋" w:cs="仿宋"/>
          <w:b w:val="0"/>
          <w:color w:val="000000"/>
          <w:sz w:val="32"/>
          <w:szCs w:val="32"/>
          <w:lang w:val="en-US" w:eastAsia="zh-CN"/>
        </w:rPr>
        <w:t>83.03</w:t>
      </w:r>
      <w:r>
        <w:rPr>
          <w:rStyle w:val="14"/>
          <w:rFonts w:hint="eastAsia" w:ascii="仿宋" w:hAnsi="仿宋" w:eastAsia="仿宋" w:cs="仿宋"/>
          <w:b w:val="0"/>
          <w:color w:val="000000"/>
          <w:sz w:val="32"/>
          <w:szCs w:val="32"/>
        </w:rPr>
        <w:t>万元，完成预算100%，</w:t>
      </w:r>
      <w:r>
        <w:rPr>
          <w:rStyle w:val="14"/>
          <w:rFonts w:hint="eastAsia" w:ascii="仿宋" w:hAnsi="仿宋" w:eastAsia="仿宋" w:cs="仿宋"/>
          <w:b w:val="0"/>
          <w:bCs/>
          <w:color w:val="000000"/>
          <w:sz w:val="32"/>
          <w:szCs w:val="32"/>
        </w:rPr>
        <w:t>决算数等于预算数。</w:t>
      </w:r>
    </w:p>
    <w:p>
      <w:pPr>
        <w:spacing w:line="600" w:lineRule="exact"/>
        <w:ind w:firstLine="643" w:firstLineChars="200"/>
        <w:rPr>
          <w:rFonts w:ascii="仿宋" w:hAnsi="仿宋" w:eastAsia="仿宋" w:cs="仿宋"/>
          <w:b/>
          <w:bCs/>
          <w:color w:val="000000"/>
          <w:sz w:val="32"/>
          <w:szCs w:val="32"/>
        </w:rPr>
      </w:pPr>
      <w:r>
        <w:rPr>
          <w:rStyle w:val="14"/>
          <w:rFonts w:hint="eastAsia" w:ascii="仿宋" w:hAnsi="仿宋" w:eastAsia="仿宋" w:cs="仿宋"/>
          <w:bCs/>
          <w:color w:val="000000"/>
          <w:sz w:val="32"/>
          <w:szCs w:val="32"/>
        </w:rPr>
        <w:t>2080805社会保障和就业支出（类）抚恤（款）义务兵优待（项）</w:t>
      </w:r>
      <w:r>
        <w:rPr>
          <w:rStyle w:val="14"/>
          <w:rFonts w:hint="eastAsia" w:ascii="仿宋" w:hAnsi="仿宋" w:eastAsia="仿宋" w:cs="仿宋"/>
          <w:b w:val="0"/>
          <w:color w:val="000000"/>
          <w:sz w:val="32"/>
          <w:szCs w:val="32"/>
        </w:rPr>
        <w:t>支出决算为</w:t>
      </w:r>
      <w:r>
        <w:rPr>
          <w:rStyle w:val="14"/>
          <w:rFonts w:hint="eastAsia" w:ascii="仿宋" w:hAnsi="仿宋" w:eastAsia="仿宋" w:cs="仿宋"/>
          <w:b w:val="0"/>
          <w:color w:val="000000"/>
          <w:sz w:val="32"/>
          <w:szCs w:val="32"/>
          <w:lang w:val="en-US" w:eastAsia="zh-CN"/>
        </w:rPr>
        <w:t>34.63</w:t>
      </w:r>
      <w:r>
        <w:rPr>
          <w:rStyle w:val="14"/>
          <w:rFonts w:hint="eastAsia" w:ascii="仿宋" w:hAnsi="仿宋" w:eastAsia="仿宋" w:cs="仿宋"/>
          <w:b w:val="0"/>
          <w:color w:val="000000"/>
          <w:sz w:val="32"/>
          <w:szCs w:val="32"/>
        </w:rPr>
        <w:t>万元，完成预算100%，</w:t>
      </w:r>
      <w:r>
        <w:rPr>
          <w:rStyle w:val="14"/>
          <w:rFonts w:hint="eastAsia" w:ascii="仿宋" w:hAnsi="仿宋" w:eastAsia="仿宋" w:cs="仿宋"/>
          <w:b w:val="0"/>
          <w:bCs/>
          <w:color w:val="000000"/>
          <w:sz w:val="32"/>
          <w:szCs w:val="32"/>
        </w:rPr>
        <w:t>决算数等于预算数。</w:t>
      </w:r>
    </w:p>
    <w:p>
      <w:pPr>
        <w:spacing w:line="600" w:lineRule="exact"/>
        <w:ind w:firstLine="643" w:firstLineChars="200"/>
        <w:rPr>
          <w:rFonts w:ascii="仿宋" w:hAnsi="仿宋" w:eastAsia="仿宋" w:cs="仿宋"/>
          <w:b/>
          <w:bCs/>
          <w:color w:val="000000"/>
          <w:sz w:val="32"/>
          <w:szCs w:val="32"/>
        </w:rPr>
      </w:pPr>
      <w:r>
        <w:rPr>
          <w:rStyle w:val="14"/>
          <w:rFonts w:hint="eastAsia" w:ascii="仿宋" w:hAnsi="仿宋" w:eastAsia="仿宋" w:cs="仿宋"/>
          <w:bCs/>
          <w:color w:val="000000"/>
          <w:sz w:val="32"/>
          <w:szCs w:val="32"/>
        </w:rPr>
        <w:t>208</w:t>
      </w:r>
      <w:r>
        <w:rPr>
          <w:rStyle w:val="14"/>
          <w:rFonts w:hint="eastAsia" w:ascii="仿宋" w:hAnsi="仿宋" w:eastAsia="仿宋" w:cs="仿宋"/>
          <w:bCs/>
          <w:color w:val="000000"/>
          <w:sz w:val="32"/>
          <w:szCs w:val="32"/>
          <w:lang w:val="en-US" w:eastAsia="zh-CN"/>
        </w:rPr>
        <w:t>9901</w:t>
      </w:r>
      <w:r>
        <w:rPr>
          <w:rStyle w:val="14"/>
          <w:rFonts w:hint="eastAsia" w:ascii="仿宋" w:hAnsi="仿宋" w:eastAsia="仿宋" w:cs="仿宋"/>
          <w:bCs/>
          <w:color w:val="000000"/>
          <w:sz w:val="32"/>
          <w:szCs w:val="32"/>
        </w:rPr>
        <w:t>社会保障和就业支出（类）其他社会保障和就业支出（款）其他社会保障和就业支出（项）</w:t>
      </w:r>
      <w:r>
        <w:rPr>
          <w:rStyle w:val="14"/>
          <w:rFonts w:hint="eastAsia" w:ascii="仿宋" w:hAnsi="仿宋" w:eastAsia="仿宋" w:cs="仿宋"/>
          <w:b w:val="0"/>
          <w:color w:val="000000"/>
          <w:sz w:val="32"/>
          <w:szCs w:val="32"/>
        </w:rPr>
        <w:t>支出决算为</w:t>
      </w:r>
      <w:r>
        <w:rPr>
          <w:rStyle w:val="14"/>
          <w:rFonts w:hint="eastAsia" w:ascii="仿宋" w:hAnsi="仿宋" w:eastAsia="仿宋" w:cs="仿宋"/>
          <w:b w:val="0"/>
          <w:color w:val="000000"/>
          <w:sz w:val="32"/>
          <w:szCs w:val="32"/>
          <w:lang w:val="en-US" w:eastAsia="zh-CN"/>
        </w:rPr>
        <w:t>15.49</w:t>
      </w:r>
      <w:r>
        <w:rPr>
          <w:rStyle w:val="14"/>
          <w:rFonts w:hint="eastAsia" w:ascii="仿宋" w:hAnsi="仿宋" w:eastAsia="仿宋" w:cs="仿宋"/>
          <w:b w:val="0"/>
          <w:color w:val="000000"/>
          <w:sz w:val="32"/>
          <w:szCs w:val="32"/>
        </w:rPr>
        <w:t>万元，完成预算100%，</w:t>
      </w:r>
      <w:r>
        <w:rPr>
          <w:rStyle w:val="14"/>
          <w:rFonts w:hint="eastAsia" w:ascii="仿宋" w:hAnsi="仿宋" w:eastAsia="仿宋" w:cs="仿宋"/>
          <w:b w:val="0"/>
          <w:bCs/>
          <w:color w:val="000000"/>
          <w:sz w:val="32"/>
          <w:szCs w:val="32"/>
        </w:rPr>
        <w:t>决算数等于预算数。</w:t>
      </w:r>
    </w:p>
    <w:p>
      <w:pPr>
        <w:spacing w:line="578" w:lineRule="exact"/>
        <w:ind w:firstLine="643" w:firstLineChars="200"/>
        <w:rPr>
          <w:rStyle w:val="14"/>
          <w:rFonts w:ascii="仿宋" w:hAnsi="仿宋" w:eastAsia="仿宋" w:cs="仿宋"/>
          <w:color w:val="000000"/>
          <w:sz w:val="32"/>
          <w:szCs w:val="32"/>
        </w:rPr>
      </w:pPr>
      <w:r>
        <w:rPr>
          <w:rStyle w:val="14"/>
          <w:rFonts w:hint="eastAsia" w:ascii="仿宋" w:hAnsi="仿宋" w:eastAsia="仿宋" w:cs="仿宋"/>
          <w:bCs/>
          <w:color w:val="000000"/>
          <w:sz w:val="32"/>
          <w:szCs w:val="32"/>
        </w:rPr>
        <w:t>4.</w:t>
      </w:r>
      <w:r>
        <w:rPr>
          <w:rStyle w:val="14"/>
          <w:rFonts w:hint="eastAsia" w:ascii="仿宋" w:hAnsi="仿宋" w:eastAsia="仿宋" w:cs="仿宋"/>
          <w:color w:val="000000"/>
          <w:sz w:val="32"/>
          <w:szCs w:val="32"/>
          <w:lang w:eastAsia="zh-CN"/>
        </w:rPr>
        <w:t>卫生健康</w:t>
      </w:r>
      <w:r>
        <w:rPr>
          <w:rStyle w:val="14"/>
          <w:rFonts w:hint="eastAsia" w:ascii="仿宋" w:hAnsi="仿宋" w:eastAsia="仿宋" w:cs="仿宋"/>
          <w:color w:val="000000"/>
          <w:sz w:val="32"/>
          <w:szCs w:val="32"/>
        </w:rPr>
        <w:t>：</w:t>
      </w:r>
    </w:p>
    <w:p>
      <w:pPr>
        <w:spacing w:line="578" w:lineRule="exact"/>
        <w:ind w:firstLine="643" w:firstLineChars="200"/>
        <w:rPr>
          <w:rStyle w:val="14"/>
          <w:rFonts w:ascii="仿宋" w:hAnsi="仿宋" w:eastAsia="仿宋" w:cs="仿宋"/>
          <w:b w:val="0"/>
          <w:bCs/>
          <w:color w:val="000000"/>
          <w:sz w:val="32"/>
          <w:szCs w:val="32"/>
        </w:rPr>
      </w:pPr>
      <w:r>
        <w:rPr>
          <w:rStyle w:val="14"/>
          <w:rFonts w:hint="eastAsia" w:ascii="仿宋" w:hAnsi="仿宋" w:eastAsia="仿宋" w:cs="仿宋"/>
          <w:bCs/>
          <w:color w:val="000000"/>
          <w:sz w:val="32"/>
          <w:szCs w:val="32"/>
        </w:rPr>
        <w:t>210</w:t>
      </w:r>
      <w:r>
        <w:rPr>
          <w:rStyle w:val="14"/>
          <w:rFonts w:hint="eastAsia" w:ascii="仿宋" w:hAnsi="仿宋" w:eastAsia="仿宋" w:cs="仿宋"/>
          <w:bCs/>
          <w:color w:val="000000"/>
          <w:sz w:val="32"/>
          <w:szCs w:val="32"/>
          <w:lang w:val="en-US" w:eastAsia="zh-CN"/>
        </w:rPr>
        <w:t>1101</w:t>
      </w:r>
      <w:r>
        <w:rPr>
          <w:rStyle w:val="14"/>
          <w:rFonts w:hint="eastAsia" w:ascii="仿宋" w:hAnsi="仿宋" w:eastAsia="仿宋" w:cs="仿宋"/>
          <w:bCs/>
          <w:color w:val="000000"/>
          <w:sz w:val="32"/>
          <w:szCs w:val="32"/>
        </w:rPr>
        <w:t>卫生健康支出（类）行政事业单位医疗（款）行政单位医疗（项）</w:t>
      </w:r>
      <w:r>
        <w:rPr>
          <w:rStyle w:val="14"/>
          <w:rFonts w:hint="eastAsia" w:ascii="仿宋" w:hAnsi="仿宋" w:eastAsia="仿宋" w:cs="仿宋"/>
          <w:b w:val="0"/>
          <w:color w:val="000000"/>
          <w:sz w:val="32"/>
          <w:szCs w:val="32"/>
        </w:rPr>
        <w:t>支出决算为</w:t>
      </w:r>
      <w:r>
        <w:rPr>
          <w:rStyle w:val="14"/>
          <w:rFonts w:hint="eastAsia" w:ascii="仿宋" w:hAnsi="仿宋" w:eastAsia="仿宋" w:cs="仿宋"/>
          <w:b w:val="0"/>
          <w:color w:val="000000"/>
          <w:sz w:val="32"/>
          <w:szCs w:val="32"/>
          <w:lang w:val="en-US" w:eastAsia="zh-CN"/>
        </w:rPr>
        <w:t>28.77</w:t>
      </w:r>
      <w:r>
        <w:rPr>
          <w:rStyle w:val="14"/>
          <w:rFonts w:hint="eastAsia" w:ascii="仿宋" w:hAnsi="仿宋" w:eastAsia="仿宋" w:cs="仿宋"/>
          <w:b w:val="0"/>
          <w:color w:val="000000"/>
          <w:sz w:val="32"/>
          <w:szCs w:val="32"/>
        </w:rPr>
        <w:t>万元，完成预算100%，</w:t>
      </w:r>
      <w:r>
        <w:rPr>
          <w:rStyle w:val="14"/>
          <w:rFonts w:hint="eastAsia" w:ascii="仿宋" w:hAnsi="仿宋" w:eastAsia="仿宋" w:cs="仿宋"/>
          <w:b w:val="0"/>
          <w:bCs/>
          <w:color w:val="000000"/>
          <w:sz w:val="32"/>
          <w:szCs w:val="32"/>
        </w:rPr>
        <w:t xml:space="preserve">决算数等于预算数。     </w:t>
      </w:r>
    </w:p>
    <w:p>
      <w:pPr>
        <w:spacing w:line="578" w:lineRule="exact"/>
        <w:ind w:firstLine="643" w:firstLineChars="200"/>
        <w:rPr>
          <w:rStyle w:val="14"/>
          <w:rFonts w:hint="eastAsia" w:ascii="仿宋" w:hAnsi="仿宋" w:eastAsia="仿宋" w:cs="仿宋"/>
          <w:b w:val="0"/>
          <w:bCs/>
          <w:color w:val="000000"/>
          <w:sz w:val="32"/>
          <w:szCs w:val="32"/>
        </w:rPr>
      </w:pPr>
      <w:r>
        <w:rPr>
          <w:rStyle w:val="14"/>
          <w:rFonts w:hint="eastAsia" w:ascii="仿宋" w:hAnsi="仿宋" w:eastAsia="仿宋" w:cs="仿宋"/>
          <w:bCs/>
          <w:color w:val="000000"/>
          <w:sz w:val="32"/>
          <w:szCs w:val="32"/>
        </w:rPr>
        <w:t>2101102卫生健康支出（类）行政事业单位医疗（款）事业单位医疗（项）</w:t>
      </w:r>
      <w:r>
        <w:rPr>
          <w:rStyle w:val="14"/>
          <w:rFonts w:hint="eastAsia" w:ascii="仿宋" w:hAnsi="仿宋" w:eastAsia="仿宋" w:cs="仿宋"/>
          <w:b w:val="0"/>
          <w:color w:val="000000"/>
          <w:sz w:val="32"/>
          <w:szCs w:val="32"/>
        </w:rPr>
        <w:t>支出决算为</w:t>
      </w:r>
      <w:r>
        <w:rPr>
          <w:rStyle w:val="14"/>
          <w:rFonts w:hint="eastAsia" w:ascii="仿宋" w:hAnsi="仿宋" w:eastAsia="仿宋" w:cs="仿宋"/>
          <w:b w:val="0"/>
          <w:color w:val="000000"/>
          <w:sz w:val="32"/>
          <w:szCs w:val="32"/>
          <w:lang w:val="en-US" w:eastAsia="zh-CN"/>
        </w:rPr>
        <w:t>18.94</w:t>
      </w:r>
      <w:r>
        <w:rPr>
          <w:rStyle w:val="14"/>
          <w:rFonts w:hint="eastAsia" w:ascii="仿宋" w:hAnsi="仿宋" w:eastAsia="仿宋" w:cs="仿宋"/>
          <w:b w:val="0"/>
          <w:color w:val="000000"/>
          <w:sz w:val="32"/>
          <w:szCs w:val="32"/>
        </w:rPr>
        <w:t>万元，完成预算100%，</w:t>
      </w:r>
      <w:r>
        <w:rPr>
          <w:rStyle w:val="14"/>
          <w:rFonts w:hint="eastAsia" w:ascii="仿宋" w:hAnsi="仿宋" w:eastAsia="仿宋" w:cs="仿宋"/>
          <w:b w:val="0"/>
          <w:bCs/>
          <w:color w:val="000000"/>
          <w:sz w:val="32"/>
          <w:szCs w:val="32"/>
        </w:rPr>
        <w:t>决算数等于预算数。</w:t>
      </w:r>
    </w:p>
    <w:p>
      <w:pPr>
        <w:spacing w:line="578" w:lineRule="exact"/>
        <w:ind w:firstLine="643" w:firstLineChars="200"/>
        <w:rPr>
          <w:rStyle w:val="14"/>
          <w:rFonts w:ascii="仿宋" w:hAnsi="仿宋" w:eastAsia="仿宋" w:cs="仿宋"/>
          <w:b w:val="0"/>
          <w:bCs/>
          <w:color w:val="000000"/>
          <w:sz w:val="32"/>
          <w:szCs w:val="32"/>
        </w:rPr>
      </w:pPr>
      <w:r>
        <w:rPr>
          <w:rStyle w:val="14"/>
          <w:rFonts w:hint="eastAsia" w:ascii="仿宋" w:hAnsi="仿宋" w:eastAsia="仿宋" w:cs="仿宋"/>
          <w:bCs/>
          <w:color w:val="000000"/>
          <w:sz w:val="32"/>
          <w:szCs w:val="32"/>
        </w:rPr>
        <w:t>2101103卫生健康支出（类）行政事业单位医疗（款）公务员医疗补助（项）</w:t>
      </w:r>
      <w:r>
        <w:rPr>
          <w:rStyle w:val="14"/>
          <w:rFonts w:hint="eastAsia" w:ascii="仿宋" w:hAnsi="仿宋" w:eastAsia="仿宋" w:cs="仿宋"/>
          <w:b w:val="0"/>
          <w:color w:val="000000"/>
          <w:sz w:val="32"/>
          <w:szCs w:val="32"/>
        </w:rPr>
        <w:t>支出决算为</w:t>
      </w:r>
      <w:r>
        <w:rPr>
          <w:rStyle w:val="14"/>
          <w:rFonts w:hint="eastAsia" w:ascii="仿宋" w:hAnsi="仿宋" w:eastAsia="仿宋" w:cs="仿宋"/>
          <w:b w:val="0"/>
          <w:color w:val="000000"/>
          <w:sz w:val="32"/>
          <w:szCs w:val="32"/>
          <w:lang w:val="en-US" w:eastAsia="zh-CN"/>
        </w:rPr>
        <w:t>84.16</w:t>
      </w:r>
      <w:r>
        <w:rPr>
          <w:rStyle w:val="14"/>
          <w:rFonts w:hint="eastAsia" w:ascii="仿宋" w:hAnsi="仿宋" w:eastAsia="仿宋" w:cs="仿宋"/>
          <w:b w:val="0"/>
          <w:color w:val="000000"/>
          <w:sz w:val="32"/>
          <w:szCs w:val="32"/>
        </w:rPr>
        <w:t>万元，完成预算100%，</w:t>
      </w:r>
      <w:r>
        <w:rPr>
          <w:rStyle w:val="14"/>
          <w:rFonts w:hint="eastAsia" w:ascii="仿宋" w:hAnsi="仿宋" w:eastAsia="仿宋" w:cs="仿宋"/>
          <w:b w:val="0"/>
          <w:bCs/>
          <w:color w:val="000000"/>
          <w:sz w:val="32"/>
          <w:szCs w:val="32"/>
        </w:rPr>
        <w:t xml:space="preserve">决算数等于预算数。                                                    </w:t>
      </w:r>
    </w:p>
    <w:p>
      <w:pPr>
        <w:spacing w:line="578" w:lineRule="exact"/>
        <w:ind w:firstLine="643" w:firstLineChars="200"/>
        <w:rPr>
          <w:rStyle w:val="14"/>
          <w:rFonts w:ascii="仿宋" w:hAnsi="仿宋" w:eastAsia="仿宋" w:cs="仿宋"/>
          <w:b w:val="0"/>
          <w:bCs/>
          <w:color w:val="000000"/>
          <w:sz w:val="32"/>
          <w:szCs w:val="32"/>
        </w:rPr>
      </w:pPr>
      <w:r>
        <w:rPr>
          <w:rStyle w:val="14"/>
          <w:rFonts w:hint="eastAsia" w:ascii="仿宋" w:hAnsi="仿宋" w:eastAsia="仿宋" w:cs="仿宋"/>
          <w:color w:val="000000"/>
          <w:sz w:val="32"/>
          <w:szCs w:val="32"/>
        </w:rPr>
        <w:t>5.城乡社区支出：</w:t>
      </w:r>
      <w:r>
        <w:rPr>
          <w:rStyle w:val="14"/>
          <w:rFonts w:hint="eastAsia" w:ascii="仿宋" w:hAnsi="仿宋" w:eastAsia="仿宋" w:cs="仿宋"/>
          <w:b w:val="0"/>
          <w:bCs/>
          <w:color w:val="000000"/>
          <w:sz w:val="32"/>
          <w:szCs w:val="32"/>
        </w:rPr>
        <w:t xml:space="preserve">                                 </w:t>
      </w:r>
    </w:p>
    <w:p>
      <w:pPr>
        <w:spacing w:line="578" w:lineRule="exact"/>
        <w:ind w:firstLine="643" w:firstLineChars="200"/>
        <w:rPr>
          <w:rStyle w:val="14"/>
          <w:rFonts w:ascii="仿宋" w:hAnsi="仿宋" w:eastAsia="仿宋" w:cs="仿宋"/>
          <w:b w:val="0"/>
          <w:bCs/>
          <w:color w:val="000000"/>
          <w:sz w:val="32"/>
          <w:szCs w:val="32"/>
        </w:rPr>
      </w:pPr>
      <w:r>
        <w:rPr>
          <w:rStyle w:val="14"/>
          <w:rFonts w:hint="eastAsia" w:ascii="仿宋" w:hAnsi="仿宋" w:eastAsia="仿宋" w:cs="仿宋"/>
          <w:bCs/>
          <w:color w:val="000000"/>
          <w:sz w:val="32"/>
          <w:szCs w:val="32"/>
        </w:rPr>
        <w:t>2129901城乡社区支出（类）其他城乡社区支出（款）其他城乡社区支出（项）</w:t>
      </w:r>
      <w:r>
        <w:rPr>
          <w:rStyle w:val="14"/>
          <w:rFonts w:hint="eastAsia" w:ascii="仿宋" w:hAnsi="仿宋" w:eastAsia="仿宋" w:cs="仿宋"/>
          <w:b w:val="0"/>
          <w:color w:val="000000"/>
          <w:sz w:val="32"/>
          <w:szCs w:val="32"/>
        </w:rPr>
        <w:t>支出决算为</w:t>
      </w:r>
      <w:r>
        <w:rPr>
          <w:rStyle w:val="14"/>
          <w:rFonts w:hint="eastAsia" w:ascii="仿宋" w:hAnsi="仿宋" w:eastAsia="仿宋" w:cs="仿宋"/>
          <w:b w:val="0"/>
          <w:color w:val="000000"/>
          <w:sz w:val="32"/>
          <w:szCs w:val="32"/>
          <w:lang w:val="en-US" w:eastAsia="zh-CN"/>
        </w:rPr>
        <w:t>65.31</w:t>
      </w:r>
      <w:r>
        <w:rPr>
          <w:rStyle w:val="14"/>
          <w:rFonts w:hint="eastAsia" w:ascii="仿宋" w:hAnsi="仿宋" w:eastAsia="仿宋" w:cs="仿宋"/>
          <w:b w:val="0"/>
          <w:color w:val="000000"/>
          <w:sz w:val="32"/>
          <w:szCs w:val="32"/>
        </w:rPr>
        <w:t>万元，完成预算100%，</w:t>
      </w:r>
      <w:r>
        <w:rPr>
          <w:rStyle w:val="14"/>
          <w:rFonts w:hint="eastAsia" w:ascii="仿宋" w:hAnsi="仿宋" w:eastAsia="仿宋" w:cs="仿宋"/>
          <w:b w:val="0"/>
          <w:bCs/>
          <w:color w:val="000000"/>
          <w:sz w:val="32"/>
          <w:szCs w:val="32"/>
        </w:rPr>
        <w:t xml:space="preserve">决算数等于预算数。                            </w:t>
      </w:r>
    </w:p>
    <w:p>
      <w:pPr>
        <w:spacing w:line="600" w:lineRule="exact"/>
        <w:ind w:firstLine="643" w:firstLineChars="200"/>
        <w:rPr>
          <w:rStyle w:val="14"/>
          <w:rFonts w:ascii="仿宋" w:hAnsi="仿宋" w:eastAsia="仿宋" w:cs="仿宋"/>
          <w:bCs/>
          <w:color w:val="000000"/>
          <w:sz w:val="32"/>
          <w:szCs w:val="32"/>
        </w:rPr>
      </w:pPr>
      <w:r>
        <w:rPr>
          <w:rStyle w:val="14"/>
          <w:rFonts w:hint="eastAsia" w:ascii="仿宋" w:hAnsi="仿宋" w:eastAsia="仿宋" w:cs="仿宋"/>
          <w:color w:val="000000"/>
          <w:sz w:val="32"/>
          <w:szCs w:val="32"/>
        </w:rPr>
        <w:t>6.农林水支出：</w:t>
      </w:r>
    </w:p>
    <w:p>
      <w:pPr>
        <w:spacing w:line="578" w:lineRule="exact"/>
        <w:ind w:firstLine="643" w:firstLineChars="200"/>
        <w:rPr>
          <w:rStyle w:val="14"/>
          <w:rFonts w:ascii="仿宋" w:hAnsi="仿宋" w:eastAsia="仿宋" w:cs="仿宋"/>
          <w:b w:val="0"/>
          <w:bCs/>
          <w:color w:val="000000"/>
          <w:sz w:val="32"/>
          <w:szCs w:val="32"/>
        </w:rPr>
      </w:pPr>
      <w:r>
        <w:rPr>
          <w:rStyle w:val="14"/>
          <w:rFonts w:hint="eastAsia" w:ascii="仿宋" w:hAnsi="仿宋" w:eastAsia="仿宋" w:cs="仿宋"/>
          <w:bCs/>
          <w:color w:val="000000"/>
          <w:sz w:val="32"/>
          <w:szCs w:val="32"/>
        </w:rPr>
        <w:t>2130104农林水支出（类）农业</w:t>
      </w:r>
      <w:r>
        <w:rPr>
          <w:rStyle w:val="14"/>
          <w:rFonts w:hint="eastAsia" w:ascii="仿宋" w:hAnsi="仿宋" w:eastAsia="仿宋" w:cs="仿宋"/>
          <w:bCs/>
          <w:color w:val="000000"/>
          <w:sz w:val="32"/>
          <w:szCs w:val="32"/>
          <w:lang w:eastAsia="zh-CN"/>
        </w:rPr>
        <w:t>农村</w:t>
      </w:r>
      <w:r>
        <w:rPr>
          <w:rStyle w:val="14"/>
          <w:rFonts w:hint="eastAsia" w:ascii="仿宋" w:hAnsi="仿宋" w:eastAsia="仿宋" w:cs="仿宋"/>
          <w:bCs/>
          <w:color w:val="000000"/>
          <w:sz w:val="32"/>
          <w:szCs w:val="32"/>
        </w:rPr>
        <w:t>（款）事业运行（项）</w:t>
      </w:r>
      <w:r>
        <w:rPr>
          <w:rStyle w:val="14"/>
          <w:rFonts w:hint="eastAsia" w:ascii="仿宋" w:hAnsi="仿宋" w:eastAsia="仿宋" w:cs="仿宋"/>
          <w:b w:val="0"/>
          <w:color w:val="000000"/>
          <w:sz w:val="32"/>
          <w:szCs w:val="32"/>
        </w:rPr>
        <w:t>支出决算为</w:t>
      </w:r>
      <w:r>
        <w:rPr>
          <w:rStyle w:val="14"/>
          <w:rFonts w:hint="eastAsia" w:ascii="仿宋" w:hAnsi="仿宋" w:eastAsia="仿宋" w:cs="仿宋"/>
          <w:b w:val="0"/>
          <w:color w:val="000000"/>
          <w:sz w:val="32"/>
          <w:szCs w:val="32"/>
          <w:lang w:val="en-US" w:eastAsia="zh-CN"/>
        </w:rPr>
        <w:t>477.73</w:t>
      </w:r>
      <w:r>
        <w:rPr>
          <w:rStyle w:val="14"/>
          <w:rFonts w:hint="eastAsia" w:ascii="仿宋" w:hAnsi="仿宋" w:eastAsia="仿宋" w:cs="仿宋"/>
          <w:b w:val="0"/>
          <w:color w:val="000000"/>
          <w:sz w:val="32"/>
          <w:szCs w:val="32"/>
        </w:rPr>
        <w:t>万元，完成预算100%，</w:t>
      </w:r>
      <w:r>
        <w:rPr>
          <w:rStyle w:val="14"/>
          <w:rFonts w:hint="eastAsia" w:ascii="仿宋" w:hAnsi="仿宋" w:eastAsia="仿宋" w:cs="仿宋"/>
          <w:b w:val="0"/>
          <w:bCs/>
          <w:color w:val="000000"/>
          <w:sz w:val="32"/>
          <w:szCs w:val="32"/>
        </w:rPr>
        <w:t xml:space="preserve">决算数等于预算数。                            </w:t>
      </w:r>
    </w:p>
    <w:p>
      <w:pPr>
        <w:spacing w:line="600" w:lineRule="exact"/>
        <w:ind w:firstLine="643" w:firstLineChars="200"/>
        <w:rPr>
          <w:rStyle w:val="14"/>
          <w:rFonts w:hint="eastAsia" w:ascii="仿宋" w:hAnsi="仿宋" w:eastAsia="仿宋" w:cs="仿宋"/>
          <w:b w:val="0"/>
          <w:bCs/>
          <w:color w:val="000000"/>
          <w:sz w:val="32"/>
          <w:szCs w:val="32"/>
        </w:rPr>
      </w:pPr>
      <w:r>
        <w:rPr>
          <w:rStyle w:val="14"/>
          <w:rFonts w:hint="eastAsia" w:ascii="仿宋" w:hAnsi="仿宋" w:eastAsia="仿宋" w:cs="仿宋"/>
          <w:bCs/>
          <w:color w:val="000000"/>
          <w:sz w:val="32"/>
          <w:szCs w:val="32"/>
        </w:rPr>
        <w:t>21301</w:t>
      </w:r>
      <w:r>
        <w:rPr>
          <w:rStyle w:val="14"/>
          <w:rFonts w:hint="eastAsia" w:ascii="仿宋" w:hAnsi="仿宋" w:eastAsia="仿宋" w:cs="仿宋"/>
          <w:bCs/>
          <w:color w:val="000000"/>
          <w:sz w:val="32"/>
          <w:szCs w:val="32"/>
          <w:lang w:val="en-US" w:eastAsia="zh-CN"/>
        </w:rPr>
        <w:t>99</w:t>
      </w:r>
      <w:r>
        <w:rPr>
          <w:rStyle w:val="14"/>
          <w:rFonts w:hint="eastAsia" w:ascii="仿宋" w:hAnsi="仿宋" w:eastAsia="仿宋" w:cs="仿宋"/>
          <w:bCs/>
          <w:color w:val="000000"/>
          <w:sz w:val="32"/>
          <w:szCs w:val="32"/>
        </w:rPr>
        <w:t>农林水支出（类）农业</w:t>
      </w:r>
      <w:r>
        <w:rPr>
          <w:rStyle w:val="14"/>
          <w:rFonts w:hint="eastAsia" w:ascii="仿宋" w:hAnsi="仿宋" w:eastAsia="仿宋" w:cs="仿宋"/>
          <w:bCs/>
          <w:color w:val="000000"/>
          <w:sz w:val="32"/>
          <w:szCs w:val="32"/>
          <w:lang w:eastAsia="zh-CN"/>
        </w:rPr>
        <w:t>农村</w:t>
      </w:r>
      <w:r>
        <w:rPr>
          <w:rStyle w:val="14"/>
          <w:rFonts w:hint="eastAsia" w:ascii="仿宋" w:hAnsi="仿宋" w:eastAsia="仿宋" w:cs="仿宋"/>
          <w:bCs/>
          <w:color w:val="000000"/>
          <w:sz w:val="32"/>
          <w:szCs w:val="32"/>
        </w:rPr>
        <w:t>（款）其他农业农村支出（项）</w:t>
      </w:r>
      <w:r>
        <w:rPr>
          <w:rStyle w:val="14"/>
          <w:rFonts w:hint="eastAsia" w:ascii="仿宋" w:hAnsi="仿宋" w:eastAsia="仿宋" w:cs="仿宋"/>
          <w:b w:val="0"/>
          <w:color w:val="000000"/>
          <w:sz w:val="32"/>
          <w:szCs w:val="32"/>
        </w:rPr>
        <w:t>支出决算为</w:t>
      </w:r>
      <w:r>
        <w:rPr>
          <w:rStyle w:val="14"/>
          <w:rFonts w:hint="eastAsia" w:ascii="仿宋" w:hAnsi="仿宋" w:eastAsia="仿宋" w:cs="仿宋"/>
          <w:b w:val="0"/>
          <w:color w:val="000000"/>
          <w:sz w:val="32"/>
          <w:szCs w:val="32"/>
          <w:lang w:val="en-US" w:eastAsia="zh-CN"/>
        </w:rPr>
        <w:t>13</w:t>
      </w:r>
      <w:r>
        <w:rPr>
          <w:rStyle w:val="14"/>
          <w:rFonts w:hint="eastAsia" w:ascii="仿宋" w:hAnsi="仿宋" w:eastAsia="仿宋" w:cs="仿宋"/>
          <w:b w:val="0"/>
          <w:color w:val="000000"/>
          <w:sz w:val="32"/>
          <w:szCs w:val="32"/>
        </w:rPr>
        <w:t>万元，完成预算100%，</w:t>
      </w:r>
      <w:r>
        <w:rPr>
          <w:rStyle w:val="14"/>
          <w:rFonts w:hint="eastAsia" w:ascii="仿宋" w:hAnsi="仿宋" w:eastAsia="仿宋" w:cs="仿宋"/>
          <w:b w:val="0"/>
          <w:bCs/>
          <w:color w:val="000000"/>
          <w:sz w:val="32"/>
          <w:szCs w:val="32"/>
        </w:rPr>
        <w:t>决算数等于预算数。</w:t>
      </w:r>
    </w:p>
    <w:p>
      <w:pPr>
        <w:spacing w:line="600" w:lineRule="exact"/>
        <w:ind w:firstLine="643" w:firstLineChars="200"/>
        <w:rPr>
          <w:rStyle w:val="14"/>
          <w:rFonts w:ascii="仿宋" w:hAnsi="仿宋" w:eastAsia="仿宋" w:cs="仿宋"/>
          <w:b w:val="0"/>
          <w:bCs/>
          <w:color w:val="000000"/>
          <w:sz w:val="32"/>
          <w:szCs w:val="32"/>
        </w:rPr>
      </w:pPr>
      <w:r>
        <w:rPr>
          <w:rStyle w:val="14"/>
          <w:rFonts w:hint="eastAsia" w:ascii="仿宋" w:hAnsi="仿宋" w:eastAsia="仿宋" w:cs="仿宋"/>
          <w:bCs/>
          <w:color w:val="000000"/>
          <w:sz w:val="32"/>
          <w:szCs w:val="32"/>
        </w:rPr>
        <w:t>21305</w:t>
      </w:r>
      <w:r>
        <w:rPr>
          <w:rStyle w:val="14"/>
          <w:rFonts w:hint="eastAsia" w:ascii="仿宋" w:hAnsi="仿宋" w:eastAsia="仿宋" w:cs="仿宋"/>
          <w:bCs/>
          <w:color w:val="000000"/>
          <w:sz w:val="32"/>
          <w:szCs w:val="32"/>
          <w:lang w:val="en-US" w:eastAsia="zh-CN"/>
        </w:rPr>
        <w:t>04</w:t>
      </w:r>
      <w:r>
        <w:rPr>
          <w:rStyle w:val="14"/>
          <w:rFonts w:hint="eastAsia" w:ascii="仿宋" w:hAnsi="仿宋" w:eastAsia="仿宋" w:cs="仿宋"/>
          <w:bCs/>
          <w:color w:val="000000"/>
          <w:sz w:val="32"/>
          <w:szCs w:val="32"/>
        </w:rPr>
        <w:t xml:space="preserve"> 农林水支出（类）扶贫（款） 农村基础设施建设（项）</w:t>
      </w:r>
      <w:r>
        <w:rPr>
          <w:rStyle w:val="14"/>
          <w:rFonts w:hint="eastAsia" w:ascii="仿宋" w:hAnsi="仿宋" w:eastAsia="仿宋" w:cs="仿宋"/>
          <w:b w:val="0"/>
          <w:color w:val="000000"/>
          <w:sz w:val="32"/>
          <w:szCs w:val="32"/>
        </w:rPr>
        <w:t>支出决算为</w:t>
      </w:r>
      <w:r>
        <w:rPr>
          <w:rStyle w:val="14"/>
          <w:rFonts w:hint="eastAsia" w:ascii="仿宋" w:hAnsi="仿宋" w:eastAsia="仿宋" w:cs="仿宋"/>
          <w:b w:val="0"/>
          <w:color w:val="000000"/>
          <w:sz w:val="32"/>
          <w:szCs w:val="32"/>
          <w:lang w:val="en-US" w:eastAsia="zh-CN"/>
        </w:rPr>
        <w:t>9</w:t>
      </w:r>
      <w:r>
        <w:rPr>
          <w:rStyle w:val="14"/>
          <w:rFonts w:hint="eastAsia" w:ascii="仿宋" w:hAnsi="仿宋" w:eastAsia="仿宋" w:cs="仿宋"/>
          <w:b w:val="0"/>
          <w:color w:val="000000"/>
          <w:sz w:val="32"/>
          <w:szCs w:val="32"/>
        </w:rPr>
        <w:t>万元，完成预算100%，</w:t>
      </w:r>
      <w:r>
        <w:rPr>
          <w:rStyle w:val="14"/>
          <w:rFonts w:hint="eastAsia" w:ascii="仿宋" w:hAnsi="仿宋" w:eastAsia="仿宋" w:cs="仿宋"/>
          <w:b w:val="0"/>
          <w:bCs/>
          <w:color w:val="000000"/>
          <w:sz w:val="32"/>
          <w:szCs w:val="32"/>
        </w:rPr>
        <w:t>决算数等于预算数。</w:t>
      </w:r>
    </w:p>
    <w:p>
      <w:pPr>
        <w:spacing w:line="600" w:lineRule="exact"/>
        <w:ind w:firstLine="643" w:firstLineChars="200"/>
        <w:rPr>
          <w:rStyle w:val="14"/>
          <w:rFonts w:ascii="仿宋" w:hAnsi="仿宋" w:eastAsia="仿宋" w:cs="仿宋"/>
          <w:b w:val="0"/>
          <w:bCs/>
          <w:color w:val="000000"/>
          <w:sz w:val="32"/>
          <w:szCs w:val="32"/>
        </w:rPr>
      </w:pPr>
      <w:r>
        <w:rPr>
          <w:rStyle w:val="14"/>
          <w:rFonts w:hint="eastAsia" w:ascii="仿宋" w:hAnsi="仿宋" w:eastAsia="仿宋" w:cs="仿宋"/>
          <w:bCs/>
          <w:color w:val="000000"/>
          <w:sz w:val="32"/>
          <w:szCs w:val="32"/>
        </w:rPr>
        <w:t>2130701 农林水支出（类）农村综合改革（款）对村级一事一议的补助（项）</w:t>
      </w:r>
      <w:r>
        <w:rPr>
          <w:rStyle w:val="14"/>
          <w:rFonts w:hint="eastAsia" w:ascii="仿宋" w:hAnsi="仿宋" w:eastAsia="仿宋" w:cs="仿宋"/>
          <w:b w:val="0"/>
          <w:color w:val="000000"/>
          <w:sz w:val="32"/>
          <w:szCs w:val="32"/>
        </w:rPr>
        <w:t>支出决算为</w:t>
      </w:r>
      <w:r>
        <w:rPr>
          <w:rStyle w:val="14"/>
          <w:rFonts w:hint="eastAsia" w:ascii="仿宋" w:hAnsi="仿宋" w:eastAsia="仿宋" w:cs="仿宋"/>
          <w:b w:val="0"/>
          <w:color w:val="000000"/>
          <w:sz w:val="32"/>
          <w:szCs w:val="32"/>
          <w:lang w:val="en-US" w:eastAsia="zh-CN"/>
        </w:rPr>
        <w:t>93</w:t>
      </w:r>
      <w:r>
        <w:rPr>
          <w:rStyle w:val="14"/>
          <w:rFonts w:hint="eastAsia" w:ascii="仿宋" w:hAnsi="仿宋" w:eastAsia="仿宋" w:cs="仿宋"/>
          <w:b w:val="0"/>
          <w:color w:val="000000"/>
          <w:sz w:val="32"/>
          <w:szCs w:val="32"/>
        </w:rPr>
        <w:t>万元，完成预算100%，</w:t>
      </w:r>
      <w:r>
        <w:rPr>
          <w:rStyle w:val="14"/>
          <w:rFonts w:hint="eastAsia" w:ascii="仿宋" w:hAnsi="仿宋" w:eastAsia="仿宋" w:cs="仿宋"/>
          <w:b w:val="0"/>
          <w:bCs/>
          <w:color w:val="000000"/>
          <w:sz w:val="32"/>
          <w:szCs w:val="32"/>
        </w:rPr>
        <w:t>决算数等于预算数。</w:t>
      </w:r>
    </w:p>
    <w:p>
      <w:pPr>
        <w:spacing w:line="600" w:lineRule="exact"/>
        <w:ind w:firstLine="643" w:firstLineChars="200"/>
        <w:rPr>
          <w:rStyle w:val="14"/>
          <w:rFonts w:hint="eastAsia" w:ascii="仿宋" w:hAnsi="仿宋" w:eastAsia="仿宋" w:cs="仿宋"/>
          <w:b w:val="0"/>
          <w:bCs/>
          <w:color w:val="000000"/>
          <w:sz w:val="32"/>
          <w:szCs w:val="32"/>
        </w:rPr>
      </w:pPr>
      <w:r>
        <w:rPr>
          <w:rStyle w:val="14"/>
          <w:rFonts w:hint="eastAsia" w:ascii="仿宋" w:hAnsi="仿宋" w:eastAsia="仿宋" w:cs="仿宋"/>
          <w:bCs/>
          <w:color w:val="000000"/>
          <w:sz w:val="32"/>
          <w:szCs w:val="32"/>
        </w:rPr>
        <w:t>2130705农林水支出（类）农村综合改革（款）对村民委员会和村党支部的补助（项）</w:t>
      </w:r>
      <w:r>
        <w:rPr>
          <w:rStyle w:val="14"/>
          <w:rFonts w:hint="eastAsia" w:ascii="仿宋" w:hAnsi="仿宋" w:eastAsia="仿宋" w:cs="仿宋"/>
          <w:b w:val="0"/>
          <w:color w:val="000000"/>
          <w:sz w:val="32"/>
          <w:szCs w:val="32"/>
        </w:rPr>
        <w:t>支出决算为</w:t>
      </w:r>
      <w:r>
        <w:rPr>
          <w:rStyle w:val="14"/>
          <w:rFonts w:hint="eastAsia" w:ascii="仿宋" w:hAnsi="仿宋" w:eastAsia="仿宋" w:cs="仿宋"/>
          <w:b w:val="0"/>
          <w:color w:val="000000"/>
          <w:sz w:val="32"/>
          <w:szCs w:val="32"/>
          <w:lang w:val="en-US" w:eastAsia="zh-CN"/>
        </w:rPr>
        <w:t>612.8</w:t>
      </w:r>
      <w:r>
        <w:rPr>
          <w:rStyle w:val="14"/>
          <w:rFonts w:hint="eastAsia" w:ascii="仿宋" w:hAnsi="仿宋" w:eastAsia="仿宋" w:cs="仿宋"/>
          <w:b w:val="0"/>
          <w:color w:val="000000"/>
          <w:sz w:val="32"/>
          <w:szCs w:val="32"/>
        </w:rPr>
        <w:t>万元，完成预算100%，</w:t>
      </w:r>
      <w:r>
        <w:rPr>
          <w:rStyle w:val="14"/>
          <w:rFonts w:hint="eastAsia" w:ascii="仿宋" w:hAnsi="仿宋" w:eastAsia="仿宋" w:cs="仿宋"/>
          <w:b w:val="0"/>
          <w:bCs/>
          <w:color w:val="000000"/>
          <w:sz w:val="32"/>
          <w:szCs w:val="32"/>
        </w:rPr>
        <w:t>决算数等于预算数。</w:t>
      </w:r>
    </w:p>
    <w:p>
      <w:pPr>
        <w:spacing w:line="600" w:lineRule="exact"/>
        <w:ind w:firstLine="643" w:firstLineChars="200"/>
        <w:rPr>
          <w:rStyle w:val="14"/>
          <w:rFonts w:hint="eastAsia" w:ascii="仿宋" w:hAnsi="仿宋" w:eastAsia="仿宋" w:cs="仿宋"/>
          <w:b w:val="0"/>
          <w:bCs/>
          <w:color w:val="000000"/>
          <w:sz w:val="32"/>
          <w:szCs w:val="32"/>
        </w:rPr>
      </w:pPr>
      <w:r>
        <w:rPr>
          <w:rStyle w:val="14"/>
          <w:rFonts w:hint="eastAsia" w:ascii="仿宋" w:hAnsi="仿宋" w:eastAsia="仿宋" w:cs="仿宋"/>
          <w:bCs/>
          <w:color w:val="000000"/>
          <w:sz w:val="32"/>
          <w:szCs w:val="32"/>
        </w:rPr>
        <w:t>213</w:t>
      </w:r>
      <w:r>
        <w:rPr>
          <w:rStyle w:val="14"/>
          <w:rFonts w:hint="eastAsia" w:ascii="仿宋" w:hAnsi="仿宋" w:eastAsia="仿宋" w:cs="仿宋"/>
          <w:bCs/>
          <w:color w:val="000000"/>
          <w:sz w:val="32"/>
          <w:szCs w:val="32"/>
          <w:lang w:val="en-US" w:eastAsia="zh-CN"/>
        </w:rPr>
        <w:t>9999</w:t>
      </w:r>
      <w:r>
        <w:rPr>
          <w:rStyle w:val="14"/>
          <w:rFonts w:hint="eastAsia" w:ascii="仿宋" w:hAnsi="仿宋" w:eastAsia="仿宋" w:cs="仿宋"/>
          <w:bCs/>
          <w:color w:val="000000"/>
          <w:sz w:val="32"/>
          <w:szCs w:val="32"/>
        </w:rPr>
        <w:t>农林水支出（类）其他农林水支出（款）其他农林水支出（项）</w:t>
      </w:r>
      <w:r>
        <w:rPr>
          <w:rStyle w:val="14"/>
          <w:rFonts w:hint="eastAsia" w:ascii="仿宋" w:hAnsi="仿宋" w:eastAsia="仿宋" w:cs="仿宋"/>
          <w:b w:val="0"/>
          <w:color w:val="000000"/>
          <w:sz w:val="32"/>
          <w:szCs w:val="32"/>
        </w:rPr>
        <w:t>支出决算为</w:t>
      </w:r>
      <w:r>
        <w:rPr>
          <w:rStyle w:val="14"/>
          <w:rFonts w:hint="eastAsia" w:ascii="仿宋" w:hAnsi="仿宋" w:eastAsia="仿宋" w:cs="仿宋"/>
          <w:b w:val="0"/>
          <w:color w:val="000000"/>
          <w:sz w:val="32"/>
          <w:szCs w:val="32"/>
          <w:lang w:val="en-US" w:eastAsia="zh-CN"/>
        </w:rPr>
        <w:t>21</w:t>
      </w:r>
      <w:r>
        <w:rPr>
          <w:rStyle w:val="14"/>
          <w:rFonts w:hint="eastAsia" w:ascii="仿宋" w:hAnsi="仿宋" w:eastAsia="仿宋" w:cs="仿宋"/>
          <w:b w:val="0"/>
          <w:color w:val="000000"/>
          <w:sz w:val="32"/>
          <w:szCs w:val="32"/>
        </w:rPr>
        <w:t>万元，完成预算100%，</w:t>
      </w:r>
      <w:r>
        <w:rPr>
          <w:rStyle w:val="14"/>
          <w:rFonts w:hint="eastAsia" w:ascii="仿宋" w:hAnsi="仿宋" w:eastAsia="仿宋" w:cs="仿宋"/>
          <w:b w:val="0"/>
          <w:bCs/>
          <w:color w:val="000000"/>
          <w:sz w:val="32"/>
          <w:szCs w:val="32"/>
        </w:rPr>
        <w:t>决算数等于预算数。</w:t>
      </w:r>
    </w:p>
    <w:p>
      <w:pPr>
        <w:numPr>
          <w:ilvl w:val="0"/>
          <w:numId w:val="1"/>
        </w:numPr>
        <w:spacing w:line="600" w:lineRule="exact"/>
        <w:ind w:firstLine="643" w:firstLineChars="200"/>
        <w:rPr>
          <w:rStyle w:val="14"/>
          <w:rFonts w:ascii="仿宋" w:hAnsi="仿宋" w:eastAsia="仿宋" w:cs="仿宋"/>
          <w:bCs/>
          <w:color w:val="000000"/>
          <w:sz w:val="32"/>
          <w:szCs w:val="32"/>
        </w:rPr>
      </w:pPr>
      <w:r>
        <w:rPr>
          <w:rStyle w:val="14"/>
          <w:rFonts w:hint="eastAsia" w:ascii="仿宋" w:hAnsi="仿宋" w:eastAsia="仿宋" w:cs="仿宋"/>
          <w:bCs/>
          <w:color w:val="000000"/>
          <w:sz w:val="32"/>
          <w:szCs w:val="32"/>
        </w:rPr>
        <w:t>交通运输支出：</w:t>
      </w:r>
    </w:p>
    <w:p>
      <w:pPr>
        <w:spacing w:line="600" w:lineRule="exact"/>
        <w:ind w:firstLine="643" w:firstLineChars="200"/>
        <w:rPr>
          <w:rStyle w:val="14"/>
          <w:rFonts w:ascii="仿宋" w:hAnsi="仿宋" w:eastAsia="仿宋" w:cs="仿宋"/>
          <w:bCs/>
          <w:color w:val="000000"/>
          <w:sz w:val="32"/>
          <w:szCs w:val="32"/>
        </w:rPr>
      </w:pPr>
      <w:r>
        <w:rPr>
          <w:rStyle w:val="14"/>
          <w:rFonts w:hint="eastAsia" w:ascii="仿宋" w:hAnsi="仿宋" w:eastAsia="仿宋" w:cs="仿宋"/>
          <w:bCs/>
          <w:color w:val="000000"/>
          <w:sz w:val="32"/>
          <w:szCs w:val="32"/>
        </w:rPr>
        <w:t>21401</w:t>
      </w:r>
      <w:r>
        <w:rPr>
          <w:rStyle w:val="14"/>
          <w:rFonts w:hint="eastAsia" w:ascii="仿宋" w:hAnsi="仿宋" w:eastAsia="仿宋" w:cs="仿宋"/>
          <w:bCs/>
          <w:color w:val="000000"/>
          <w:sz w:val="32"/>
          <w:szCs w:val="32"/>
          <w:lang w:val="en-US" w:eastAsia="zh-CN"/>
        </w:rPr>
        <w:t>99</w:t>
      </w:r>
      <w:r>
        <w:rPr>
          <w:rStyle w:val="14"/>
          <w:rFonts w:hint="eastAsia" w:ascii="仿宋" w:hAnsi="仿宋" w:eastAsia="仿宋" w:cs="仿宋"/>
          <w:bCs/>
          <w:color w:val="000000"/>
          <w:sz w:val="32"/>
          <w:szCs w:val="32"/>
        </w:rPr>
        <w:t>交通运输支出（类）公路水路运输（款）其他公路水路运输支出（项）</w:t>
      </w:r>
      <w:r>
        <w:rPr>
          <w:rStyle w:val="14"/>
          <w:rFonts w:hint="eastAsia" w:ascii="仿宋" w:hAnsi="仿宋" w:eastAsia="仿宋" w:cs="仿宋"/>
          <w:b w:val="0"/>
          <w:color w:val="000000"/>
          <w:sz w:val="32"/>
          <w:szCs w:val="32"/>
        </w:rPr>
        <w:t>支出决算为</w:t>
      </w:r>
      <w:r>
        <w:rPr>
          <w:rStyle w:val="14"/>
          <w:rFonts w:hint="eastAsia" w:ascii="仿宋" w:hAnsi="仿宋" w:eastAsia="仿宋" w:cs="仿宋"/>
          <w:b w:val="0"/>
          <w:color w:val="000000"/>
          <w:sz w:val="32"/>
          <w:szCs w:val="32"/>
          <w:lang w:val="en-US" w:eastAsia="zh-CN"/>
        </w:rPr>
        <w:t>10</w:t>
      </w:r>
      <w:r>
        <w:rPr>
          <w:rStyle w:val="14"/>
          <w:rFonts w:hint="eastAsia" w:ascii="仿宋" w:hAnsi="仿宋" w:eastAsia="仿宋" w:cs="仿宋"/>
          <w:b w:val="0"/>
          <w:color w:val="000000"/>
          <w:sz w:val="32"/>
          <w:szCs w:val="32"/>
        </w:rPr>
        <w:t>万元，完成预算100%，</w:t>
      </w:r>
      <w:r>
        <w:rPr>
          <w:rStyle w:val="14"/>
          <w:rFonts w:hint="eastAsia" w:ascii="仿宋" w:hAnsi="仿宋" w:eastAsia="仿宋" w:cs="仿宋"/>
          <w:b w:val="0"/>
          <w:bCs/>
          <w:color w:val="000000"/>
          <w:sz w:val="32"/>
          <w:szCs w:val="32"/>
        </w:rPr>
        <w:t>决算数等于预算数。</w:t>
      </w:r>
    </w:p>
    <w:p>
      <w:pPr>
        <w:spacing w:line="578" w:lineRule="exact"/>
        <w:ind w:firstLine="643" w:firstLineChars="200"/>
        <w:rPr>
          <w:rFonts w:ascii="仿宋" w:hAnsi="仿宋" w:eastAsia="仿宋" w:cs="仿宋"/>
          <w:b/>
          <w:bCs/>
          <w:sz w:val="32"/>
          <w:szCs w:val="32"/>
        </w:rPr>
      </w:pPr>
      <w:r>
        <w:rPr>
          <w:rStyle w:val="14"/>
          <w:rFonts w:hint="eastAsia" w:ascii="仿宋" w:hAnsi="仿宋" w:eastAsia="仿宋" w:cs="仿宋"/>
          <w:bCs/>
          <w:color w:val="000000"/>
          <w:sz w:val="32"/>
          <w:szCs w:val="32"/>
        </w:rPr>
        <w:t>8、住房保障支出</w:t>
      </w:r>
    </w:p>
    <w:p>
      <w:pPr>
        <w:spacing w:line="600" w:lineRule="exact"/>
        <w:ind w:firstLine="643" w:firstLineChars="200"/>
        <w:rPr>
          <w:rStyle w:val="14"/>
          <w:rFonts w:ascii="仿宋" w:hAnsi="仿宋" w:eastAsia="仿宋" w:cs="仿宋"/>
          <w:b w:val="0"/>
          <w:bCs/>
          <w:color w:val="000000"/>
          <w:sz w:val="32"/>
          <w:szCs w:val="32"/>
        </w:rPr>
      </w:pPr>
      <w:r>
        <w:rPr>
          <w:rStyle w:val="14"/>
          <w:rFonts w:hint="eastAsia" w:ascii="仿宋" w:hAnsi="仿宋" w:eastAsia="仿宋" w:cs="仿宋"/>
          <w:bCs/>
          <w:color w:val="000000"/>
          <w:sz w:val="32"/>
          <w:szCs w:val="32"/>
        </w:rPr>
        <w:t>2210201住房保障支出（类）住房改革支出（款）住房公积金（项）</w:t>
      </w:r>
      <w:r>
        <w:rPr>
          <w:rStyle w:val="14"/>
          <w:rFonts w:hint="eastAsia" w:ascii="仿宋" w:hAnsi="仿宋" w:eastAsia="仿宋" w:cs="仿宋"/>
          <w:b w:val="0"/>
          <w:color w:val="000000"/>
          <w:sz w:val="32"/>
          <w:szCs w:val="32"/>
        </w:rPr>
        <w:t>支出</w:t>
      </w:r>
      <w:r>
        <w:rPr>
          <w:rFonts w:hint="eastAsia" w:ascii="仿宋" w:hAnsi="仿宋" w:eastAsia="仿宋" w:cs="仿宋"/>
          <w:sz w:val="32"/>
          <w:szCs w:val="32"/>
        </w:rPr>
        <w:t>决算数</w:t>
      </w:r>
      <w:r>
        <w:rPr>
          <w:rFonts w:hint="eastAsia" w:ascii="仿宋" w:hAnsi="仿宋" w:eastAsia="仿宋" w:cs="仿宋"/>
          <w:sz w:val="32"/>
          <w:szCs w:val="32"/>
          <w:lang w:val="en-US" w:eastAsia="zh-CN"/>
        </w:rPr>
        <w:t>87.61</w:t>
      </w:r>
      <w:r>
        <w:rPr>
          <w:rFonts w:hint="eastAsia" w:ascii="仿宋" w:hAnsi="仿宋" w:eastAsia="仿宋" w:cs="仿宋"/>
          <w:sz w:val="32"/>
          <w:szCs w:val="32"/>
        </w:rPr>
        <w:t>万元，</w:t>
      </w:r>
      <w:r>
        <w:rPr>
          <w:rStyle w:val="14"/>
          <w:rFonts w:hint="eastAsia" w:ascii="仿宋" w:hAnsi="仿宋" w:eastAsia="仿宋" w:cs="仿宋"/>
          <w:b w:val="0"/>
          <w:color w:val="000000"/>
          <w:sz w:val="32"/>
          <w:szCs w:val="32"/>
        </w:rPr>
        <w:t>完成预算100%，</w:t>
      </w:r>
      <w:r>
        <w:rPr>
          <w:rStyle w:val="14"/>
          <w:rFonts w:hint="eastAsia" w:ascii="仿宋" w:hAnsi="仿宋" w:eastAsia="仿宋" w:cs="仿宋"/>
          <w:b w:val="0"/>
          <w:bCs/>
          <w:color w:val="000000"/>
          <w:sz w:val="32"/>
          <w:szCs w:val="32"/>
        </w:rPr>
        <w:t>决算数等于预算数。</w:t>
      </w:r>
    </w:p>
    <w:p>
      <w:pPr>
        <w:spacing w:line="578" w:lineRule="exact"/>
        <w:ind w:firstLine="643" w:firstLineChars="200"/>
        <w:rPr>
          <w:rFonts w:ascii="仿宋" w:hAnsi="仿宋" w:eastAsia="仿宋" w:cs="仿宋"/>
          <w:b/>
          <w:bCs/>
          <w:sz w:val="32"/>
          <w:szCs w:val="32"/>
        </w:rPr>
      </w:pPr>
      <w:r>
        <w:rPr>
          <w:rStyle w:val="14"/>
          <w:rFonts w:hint="eastAsia" w:ascii="仿宋" w:hAnsi="仿宋" w:eastAsia="仿宋" w:cs="仿宋"/>
          <w:bCs/>
          <w:color w:val="000000"/>
          <w:sz w:val="32"/>
          <w:szCs w:val="32"/>
        </w:rPr>
        <w:t>9、其他支出：</w:t>
      </w:r>
    </w:p>
    <w:p>
      <w:pPr>
        <w:spacing w:line="578" w:lineRule="exact"/>
        <w:ind w:left="420" w:leftChars="200" w:firstLine="321" w:firstLineChars="100"/>
        <w:rPr>
          <w:rStyle w:val="14"/>
          <w:rFonts w:ascii="仿宋" w:hAnsi="仿宋" w:eastAsia="仿宋" w:cs="仿宋"/>
          <w:bCs/>
          <w:color w:val="000000"/>
          <w:sz w:val="32"/>
          <w:szCs w:val="32"/>
        </w:rPr>
      </w:pPr>
      <w:r>
        <w:rPr>
          <w:rStyle w:val="14"/>
          <w:rFonts w:hint="eastAsia" w:ascii="仿宋" w:hAnsi="仿宋" w:eastAsia="仿宋" w:cs="仿宋"/>
          <w:bCs/>
          <w:color w:val="000000"/>
          <w:sz w:val="32"/>
          <w:szCs w:val="32"/>
        </w:rPr>
        <w:t>2299901其他支出（类）其他支出（款）其他支出（项）</w:t>
      </w:r>
      <w:r>
        <w:rPr>
          <w:rStyle w:val="14"/>
          <w:rFonts w:hint="eastAsia" w:ascii="仿宋" w:hAnsi="仿宋" w:eastAsia="仿宋" w:cs="仿宋"/>
          <w:b w:val="0"/>
          <w:color w:val="000000"/>
          <w:sz w:val="32"/>
          <w:szCs w:val="32"/>
        </w:rPr>
        <w:t>支出</w:t>
      </w:r>
      <w:r>
        <w:rPr>
          <w:rFonts w:hint="eastAsia" w:ascii="仿宋" w:hAnsi="仿宋" w:eastAsia="仿宋" w:cs="仿宋"/>
          <w:sz w:val="32"/>
          <w:szCs w:val="32"/>
        </w:rPr>
        <w:t>决算数</w:t>
      </w:r>
      <w:r>
        <w:rPr>
          <w:rFonts w:hint="eastAsia" w:ascii="仿宋" w:hAnsi="仿宋" w:eastAsia="仿宋" w:cs="仿宋"/>
          <w:sz w:val="32"/>
          <w:szCs w:val="32"/>
          <w:lang w:val="en-US" w:eastAsia="zh-CN"/>
        </w:rPr>
        <w:t>198</w:t>
      </w:r>
      <w:r>
        <w:rPr>
          <w:rFonts w:hint="eastAsia" w:ascii="仿宋" w:hAnsi="仿宋" w:eastAsia="仿宋" w:cs="仿宋"/>
          <w:sz w:val="32"/>
          <w:szCs w:val="32"/>
        </w:rPr>
        <w:t>万元，</w:t>
      </w:r>
      <w:r>
        <w:rPr>
          <w:rStyle w:val="14"/>
          <w:rFonts w:hint="eastAsia" w:ascii="仿宋" w:hAnsi="仿宋" w:eastAsia="仿宋" w:cs="仿宋"/>
          <w:b w:val="0"/>
          <w:color w:val="000000"/>
          <w:sz w:val="32"/>
          <w:szCs w:val="32"/>
        </w:rPr>
        <w:t>完成预算100%，</w:t>
      </w:r>
      <w:r>
        <w:rPr>
          <w:rStyle w:val="14"/>
          <w:rFonts w:hint="eastAsia" w:ascii="仿宋" w:hAnsi="仿宋" w:eastAsia="仿宋" w:cs="仿宋"/>
          <w:b w:val="0"/>
          <w:bCs/>
          <w:color w:val="000000"/>
          <w:sz w:val="32"/>
          <w:szCs w:val="32"/>
        </w:rPr>
        <w:t>决算数等于预算数。</w:t>
      </w:r>
    </w:p>
    <w:p>
      <w:pPr>
        <w:tabs>
          <w:tab w:val="right" w:pos="8306"/>
        </w:tabs>
        <w:spacing w:line="540" w:lineRule="exact"/>
        <w:ind w:firstLine="640" w:firstLineChars="200"/>
        <w:outlineLvl w:val="1"/>
        <w:rPr>
          <w:rStyle w:val="17"/>
          <w:rFonts w:ascii="方正黑体_GBK" w:hAnsi="Times New Roman" w:eastAsia="方正黑体_GBK"/>
          <w:color w:val="000000"/>
        </w:rPr>
      </w:pPr>
      <w:bookmarkStart w:id="40" w:name="_Toc15377214"/>
      <w:bookmarkStart w:id="41" w:name="_Toc15396608"/>
      <w:r>
        <w:rPr>
          <w:rFonts w:hint="eastAsia" w:ascii="方正黑体_GBK" w:eastAsia="方正黑体_GBK"/>
          <w:color w:val="000000"/>
          <w:sz w:val="32"/>
          <w:szCs w:val="32"/>
        </w:rPr>
        <w:t>六</w:t>
      </w:r>
      <w:r>
        <w:rPr>
          <w:rFonts w:hint="eastAsia" w:ascii="方正黑体_GBK" w:eastAsia="方正黑体_GBK"/>
          <w:b/>
          <w:color w:val="000000"/>
          <w:sz w:val="32"/>
          <w:szCs w:val="32"/>
        </w:rPr>
        <w:t>、一</w:t>
      </w:r>
      <w:r>
        <w:rPr>
          <w:rStyle w:val="17"/>
          <w:rFonts w:hint="eastAsia" w:ascii="方正黑体_GBK" w:hAnsi="Times New Roman" w:eastAsia="方正黑体_GBK"/>
          <w:b w:val="0"/>
          <w:color w:val="000000"/>
        </w:rPr>
        <w:t>般公共预算财政拨款基本支出决算情况说明</w:t>
      </w:r>
      <w:bookmarkEnd w:id="40"/>
      <w:bookmarkEnd w:id="41"/>
    </w:p>
    <w:p>
      <w:pPr>
        <w:spacing w:line="540" w:lineRule="exact"/>
        <w:ind w:firstLine="645"/>
        <w:rPr>
          <w:rFonts w:ascii="仿宋" w:hAnsi="仿宋" w:eastAsia="仿宋" w:cs="仿宋"/>
          <w:color w:val="000000"/>
          <w:sz w:val="32"/>
          <w:szCs w:val="32"/>
        </w:rPr>
      </w:pP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年一般公共预算财政拨款基本支出</w:t>
      </w:r>
      <w:r>
        <w:rPr>
          <w:rFonts w:hint="eastAsia" w:ascii="仿宋" w:hAnsi="仿宋" w:eastAsia="仿宋" w:cs="仿宋"/>
          <w:color w:val="000000"/>
          <w:sz w:val="32"/>
          <w:szCs w:val="32"/>
          <w:lang w:val="en-US" w:eastAsia="zh-CN"/>
        </w:rPr>
        <w:t>1768.85</w:t>
      </w:r>
      <w:r>
        <w:rPr>
          <w:rFonts w:hint="eastAsia" w:ascii="仿宋" w:hAnsi="仿宋" w:eastAsia="仿宋" w:cs="仿宋"/>
          <w:color w:val="000000"/>
          <w:sz w:val="32"/>
          <w:szCs w:val="32"/>
        </w:rPr>
        <w:t>万元，其中：人员经费</w:t>
      </w:r>
      <w:r>
        <w:rPr>
          <w:rFonts w:hint="eastAsia" w:ascii="仿宋" w:hAnsi="仿宋" w:eastAsia="仿宋" w:cs="仿宋"/>
          <w:color w:val="000000"/>
          <w:sz w:val="32"/>
          <w:szCs w:val="32"/>
          <w:lang w:val="en-US" w:eastAsia="zh-CN"/>
        </w:rPr>
        <w:t>1572.09</w:t>
      </w:r>
      <w:r>
        <w:rPr>
          <w:rFonts w:hint="eastAsia" w:ascii="仿宋" w:hAnsi="仿宋" w:eastAsia="仿宋" w:cs="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54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日常公用经费</w:t>
      </w:r>
      <w:r>
        <w:rPr>
          <w:rFonts w:hint="eastAsia" w:ascii="仿宋" w:hAnsi="仿宋" w:eastAsia="仿宋" w:cs="仿宋"/>
          <w:color w:val="000000"/>
          <w:sz w:val="32"/>
          <w:szCs w:val="32"/>
          <w:lang w:val="en-US" w:eastAsia="zh-CN"/>
        </w:rPr>
        <w:t>196.76</w:t>
      </w:r>
      <w:r>
        <w:rPr>
          <w:rFonts w:hint="eastAsia" w:ascii="仿宋" w:hAnsi="仿宋" w:eastAsia="仿宋" w:cs="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tabs>
          <w:tab w:val="right" w:pos="8306"/>
        </w:tabs>
        <w:spacing w:line="540" w:lineRule="exact"/>
        <w:ind w:firstLine="640"/>
        <w:outlineLvl w:val="1"/>
        <w:rPr>
          <w:rFonts w:ascii="方正黑体_GBK" w:eastAsia="方正黑体_GBK"/>
          <w:bCs/>
          <w:sz w:val="32"/>
          <w:szCs w:val="32"/>
        </w:rPr>
      </w:pPr>
      <w:bookmarkStart w:id="42" w:name="_Toc15396609"/>
      <w:bookmarkStart w:id="43" w:name="_Toc15377215"/>
      <w:r>
        <w:rPr>
          <w:rFonts w:hint="eastAsia" w:ascii="方正黑体_GBK" w:eastAsia="方正黑体_GBK"/>
          <w:color w:val="000000"/>
          <w:sz w:val="32"/>
          <w:szCs w:val="32"/>
        </w:rPr>
        <w:t>七、</w:t>
      </w:r>
      <w:r>
        <w:rPr>
          <w:rFonts w:hint="eastAsia" w:ascii="方正黑体_GBK" w:eastAsia="方正黑体_GBK"/>
          <w:b/>
          <w:bCs/>
          <w:sz w:val="32"/>
          <w:szCs w:val="32"/>
        </w:rPr>
        <w:t>“</w:t>
      </w:r>
      <w:r>
        <w:rPr>
          <w:rFonts w:hint="eastAsia" w:ascii="方正黑体_GBK" w:eastAsia="方正黑体_GBK"/>
          <w:bCs/>
          <w:sz w:val="32"/>
          <w:szCs w:val="32"/>
        </w:rPr>
        <w:t>三公”经费财政拨款支出决算情况说明</w:t>
      </w:r>
      <w:bookmarkEnd w:id="42"/>
      <w:bookmarkEnd w:id="43"/>
    </w:p>
    <w:p>
      <w:pPr>
        <w:spacing w:line="540" w:lineRule="exact"/>
        <w:ind w:firstLine="643" w:firstLineChars="200"/>
        <w:outlineLvl w:val="2"/>
        <w:rPr>
          <w:rFonts w:ascii="仿宋" w:hAnsi="仿宋" w:eastAsia="仿宋" w:cs="仿宋"/>
          <w:b/>
          <w:color w:val="000000"/>
          <w:sz w:val="32"/>
          <w:szCs w:val="32"/>
        </w:rPr>
      </w:pPr>
      <w:bookmarkStart w:id="44" w:name="_Toc15377216"/>
      <w:r>
        <w:rPr>
          <w:rFonts w:hint="eastAsia" w:ascii="仿宋" w:hAnsi="仿宋" w:eastAsia="仿宋" w:cs="仿宋"/>
          <w:b/>
          <w:color w:val="000000"/>
          <w:sz w:val="32"/>
          <w:szCs w:val="32"/>
        </w:rPr>
        <w:t>（一）“三公”经费财政拨款支出决算总体情况说明</w:t>
      </w:r>
      <w:bookmarkEnd w:id="44"/>
    </w:p>
    <w:p>
      <w:pPr>
        <w:spacing w:line="540" w:lineRule="exact"/>
        <w:ind w:firstLine="640"/>
        <w:rPr>
          <w:rFonts w:ascii="仿宋" w:hAnsi="仿宋" w:eastAsia="仿宋" w:cs="仿宋"/>
          <w:b/>
          <w:color w:val="000000"/>
          <w:sz w:val="32"/>
          <w:szCs w:val="32"/>
        </w:rPr>
      </w:pP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年“三公”经费财政拨款支出决算为</w:t>
      </w:r>
      <w:r>
        <w:rPr>
          <w:rFonts w:hint="eastAsia" w:ascii="仿宋" w:hAnsi="仿宋" w:eastAsia="仿宋" w:cs="仿宋"/>
          <w:color w:val="000000"/>
          <w:sz w:val="32"/>
          <w:szCs w:val="32"/>
          <w:lang w:val="en-US" w:eastAsia="zh-CN"/>
        </w:rPr>
        <w:t>16.89</w:t>
      </w:r>
      <w:r>
        <w:rPr>
          <w:rFonts w:hint="eastAsia" w:ascii="仿宋" w:hAnsi="仿宋" w:eastAsia="仿宋" w:cs="仿宋"/>
          <w:color w:val="000000"/>
          <w:sz w:val="32"/>
          <w:szCs w:val="32"/>
        </w:rPr>
        <w:t>万元，完成预算</w:t>
      </w:r>
      <w:r>
        <w:rPr>
          <w:rFonts w:hint="eastAsia" w:ascii="仿宋" w:hAnsi="仿宋" w:eastAsia="仿宋" w:cs="仿宋"/>
          <w:color w:val="000000"/>
          <w:sz w:val="32"/>
          <w:szCs w:val="32"/>
          <w:lang w:val="en-US" w:eastAsia="zh-CN"/>
        </w:rPr>
        <w:t>99.35</w:t>
      </w:r>
      <w:r>
        <w:rPr>
          <w:rFonts w:hint="eastAsia" w:ascii="仿宋" w:hAnsi="仿宋" w:eastAsia="仿宋" w:cs="仿宋"/>
          <w:color w:val="000000"/>
          <w:sz w:val="32"/>
          <w:szCs w:val="32"/>
        </w:rPr>
        <w:t>%，决算数与预算数</w:t>
      </w:r>
      <w:r>
        <w:rPr>
          <w:rFonts w:hint="eastAsia" w:ascii="仿宋" w:hAnsi="仿宋" w:eastAsia="仿宋" w:cs="仿宋"/>
          <w:color w:val="000000"/>
          <w:sz w:val="32"/>
          <w:szCs w:val="32"/>
          <w:lang w:eastAsia="zh-CN"/>
        </w:rPr>
        <w:t>基本</w:t>
      </w:r>
      <w:r>
        <w:rPr>
          <w:rFonts w:hint="eastAsia" w:ascii="仿宋" w:hAnsi="仿宋" w:eastAsia="仿宋" w:cs="仿宋"/>
          <w:color w:val="000000"/>
          <w:sz w:val="32"/>
          <w:szCs w:val="32"/>
        </w:rPr>
        <w:t>持平。</w:t>
      </w:r>
    </w:p>
    <w:p>
      <w:pPr>
        <w:spacing w:line="540" w:lineRule="exact"/>
        <w:ind w:firstLine="643" w:firstLineChars="200"/>
        <w:outlineLvl w:val="2"/>
        <w:rPr>
          <w:rFonts w:ascii="仿宋" w:hAnsi="仿宋" w:eastAsia="仿宋" w:cs="仿宋"/>
          <w:b/>
          <w:color w:val="000000"/>
          <w:sz w:val="32"/>
          <w:szCs w:val="32"/>
        </w:rPr>
      </w:pPr>
      <w:bookmarkStart w:id="45" w:name="_Toc15377217"/>
      <w:r>
        <w:rPr>
          <w:rFonts w:hint="eastAsia" w:ascii="仿宋" w:hAnsi="仿宋" w:eastAsia="仿宋" w:cs="仿宋"/>
          <w:b/>
          <w:color w:val="000000"/>
          <w:sz w:val="32"/>
          <w:szCs w:val="32"/>
        </w:rPr>
        <w:t>（二）“三公”经费财政拨款支出决算具体情况说明</w:t>
      </w:r>
      <w:bookmarkEnd w:id="45"/>
    </w:p>
    <w:p>
      <w:pPr>
        <w:spacing w:line="540" w:lineRule="exact"/>
        <w:ind w:firstLine="640"/>
        <w:rPr>
          <w:rFonts w:ascii="仿宋" w:hAnsi="仿宋" w:eastAsia="仿宋" w:cs="仿宋"/>
          <w:color w:val="000000"/>
          <w:sz w:val="32"/>
          <w:szCs w:val="32"/>
        </w:rPr>
      </w:pP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年“三公”经费财政拨款支出决算中，因公出国（境）费支出决算0万元，占0%；公务用车购置及运行维护费支出决算0万元，占0%；公务接待费支出决算</w:t>
      </w:r>
      <w:r>
        <w:rPr>
          <w:rFonts w:hint="eastAsia" w:ascii="仿宋" w:hAnsi="仿宋" w:eastAsia="仿宋" w:cs="仿宋"/>
          <w:color w:val="000000"/>
          <w:sz w:val="32"/>
          <w:szCs w:val="32"/>
          <w:lang w:val="en-US" w:eastAsia="zh-CN"/>
        </w:rPr>
        <w:t>16.89</w:t>
      </w:r>
      <w:r>
        <w:rPr>
          <w:rFonts w:hint="eastAsia" w:ascii="仿宋" w:hAnsi="仿宋" w:eastAsia="仿宋" w:cs="仿宋"/>
          <w:color w:val="000000"/>
          <w:sz w:val="32"/>
          <w:szCs w:val="32"/>
        </w:rPr>
        <w:t>万元，占100%。具体情况如下：</w:t>
      </w:r>
    </w:p>
    <w:p>
      <w:pPr>
        <w:spacing w:line="600" w:lineRule="exact"/>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rPr>
        <w:t>1.因公出国（境）经费</w:t>
      </w:r>
      <w:r>
        <w:rPr>
          <w:rFonts w:hint="eastAsia" w:ascii="仿宋" w:hAnsi="仿宋" w:eastAsia="仿宋" w:cs="仿宋"/>
          <w:color w:val="000000"/>
          <w:sz w:val="32"/>
          <w:szCs w:val="32"/>
        </w:rPr>
        <w:t>支出0万元，</w:t>
      </w:r>
      <w:r>
        <w:rPr>
          <w:rStyle w:val="14"/>
          <w:rFonts w:hint="eastAsia" w:ascii="仿宋" w:hAnsi="仿宋" w:eastAsia="仿宋" w:cs="仿宋"/>
          <w:b w:val="0"/>
          <w:color w:val="000000"/>
          <w:sz w:val="32"/>
          <w:szCs w:val="32"/>
        </w:rPr>
        <w:t>完成预算100%</w:t>
      </w:r>
      <w:r>
        <w:rPr>
          <w:rStyle w:val="14"/>
          <w:rFonts w:hint="eastAsia" w:ascii="仿宋" w:hAnsi="仿宋" w:eastAsia="仿宋" w:cs="仿宋"/>
          <w:bCs/>
          <w:color w:val="000000"/>
          <w:sz w:val="32"/>
          <w:szCs w:val="32"/>
        </w:rPr>
        <w:t>。</w:t>
      </w:r>
      <w:r>
        <w:rPr>
          <w:rFonts w:hint="eastAsia" w:ascii="仿宋" w:hAnsi="仿宋" w:eastAsia="仿宋" w:cs="仿宋"/>
          <w:color w:val="000000"/>
          <w:sz w:val="32"/>
          <w:szCs w:val="32"/>
        </w:rPr>
        <w:t>全年安排因公出国（境）团组0次，出国（境）0人。</w:t>
      </w:r>
    </w:p>
    <w:p>
      <w:pPr>
        <w:spacing w:line="600" w:lineRule="exact"/>
        <w:ind w:firstLine="640"/>
        <w:rPr>
          <w:rFonts w:ascii="仿宋" w:hAnsi="仿宋" w:eastAsia="仿宋" w:cs="仿宋"/>
          <w:b/>
          <w:color w:val="000000"/>
          <w:sz w:val="32"/>
          <w:szCs w:val="32"/>
        </w:rPr>
      </w:pPr>
      <w:r>
        <w:rPr>
          <w:rFonts w:hint="eastAsia" w:ascii="仿宋" w:hAnsi="仿宋" w:eastAsia="仿宋" w:cs="仿宋"/>
          <w:b/>
          <w:bCs/>
          <w:color w:val="000000"/>
          <w:sz w:val="32"/>
          <w:szCs w:val="32"/>
        </w:rPr>
        <w:t>2.公务用车购置及运行维护费</w:t>
      </w:r>
      <w:r>
        <w:rPr>
          <w:rFonts w:hint="eastAsia" w:ascii="仿宋" w:hAnsi="仿宋" w:eastAsia="仿宋" w:cs="仿宋"/>
          <w:color w:val="000000"/>
          <w:sz w:val="32"/>
          <w:szCs w:val="32"/>
        </w:rPr>
        <w:t>支出0万元,</w:t>
      </w:r>
      <w:r>
        <w:rPr>
          <w:rStyle w:val="14"/>
          <w:rFonts w:hint="eastAsia" w:ascii="仿宋" w:hAnsi="仿宋" w:eastAsia="仿宋" w:cs="仿宋"/>
          <w:b w:val="0"/>
          <w:color w:val="000000"/>
          <w:sz w:val="32"/>
          <w:szCs w:val="32"/>
        </w:rPr>
        <w:t>完成预算100%。</w:t>
      </w:r>
      <w:r>
        <w:rPr>
          <w:rStyle w:val="14"/>
          <w:rFonts w:hint="eastAsia" w:ascii="仿宋" w:hAnsi="仿宋" w:eastAsia="仿宋" w:cs="仿宋"/>
          <w:b w:val="0"/>
          <w:bCs/>
          <w:color w:val="000000"/>
          <w:sz w:val="32"/>
          <w:szCs w:val="32"/>
        </w:rPr>
        <w:t>年初无预算</w:t>
      </w:r>
      <w:r>
        <w:rPr>
          <w:rFonts w:hint="eastAsia" w:ascii="仿宋" w:hAnsi="仿宋" w:eastAsia="仿宋" w:cs="仿宋"/>
          <w:color w:val="000000"/>
          <w:sz w:val="32"/>
          <w:szCs w:val="32"/>
        </w:rPr>
        <w:t>公务用车购置及运行维护费。</w:t>
      </w:r>
    </w:p>
    <w:p>
      <w:pPr>
        <w:spacing w:line="600" w:lineRule="exact"/>
        <w:ind w:firstLine="640" w:firstLineChars="200"/>
        <w:rPr>
          <w:rFonts w:ascii="仿宋" w:hAnsi="仿宋" w:eastAsia="仿宋" w:cs="仿宋"/>
          <w:b/>
          <w:color w:val="000000"/>
          <w:sz w:val="32"/>
          <w:szCs w:val="32"/>
        </w:rPr>
      </w:pPr>
      <w:r>
        <w:rPr>
          <w:rFonts w:hint="eastAsia" w:ascii="仿宋" w:hAnsi="仿宋" w:eastAsia="仿宋" w:cs="仿宋"/>
          <w:color w:val="000000"/>
          <w:sz w:val="32"/>
          <w:szCs w:val="32"/>
        </w:rPr>
        <w:t>其中：</w:t>
      </w:r>
      <w:r>
        <w:rPr>
          <w:rFonts w:hint="eastAsia" w:ascii="仿宋" w:hAnsi="仿宋" w:eastAsia="仿宋" w:cs="仿宋"/>
          <w:b/>
          <w:color w:val="000000"/>
          <w:sz w:val="32"/>
          <w:szCs w:val="32"/>
        </w:rPr>
        <w:t>公务用车购置支出</w:t>
      </w:r>
      <w:r>
        <w:rPr>
          <w:rFonts w:hint="eastAsia" w:ascii="仿宋" w:hAnsi="仿宋" w:eastAsia="仿宋" w:cs="仿宋"/>
          <w:color w:val="000000"/>
          <w:sz w:val="32"/>
          <w:szCs w:val="32"/>
        </w:rPr>
        <w:t>0万元。全年按规定更新购置公务用车0辆，其中：轿车0辆、金额0万元，越野车0辆、金额0万元，载客汽车0辆、金额0万元，截至</w:t>
      </w: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年12月底，单位公务用车0辆。</w:t>
      </w:r>
    </w:p>
    <w:p>
      <w:pPr>
        <w:spacing w:line="578" w:lineRule="exact"/>
        <w:ind w:firstLine="643" w:firstLineChars="200"/>
        <w:rPr>
          <w:rFonts w:ascii="仿宋" w:hAnsi="仿宋" w:eastAsia="仿宋" w:cs="仿宋"/>
          <w:b/>
          <w:bCs/>
          <w:sz w:val="32"/>
          <w:szCs w:val="32"/>
        </w:rPr>
      </w:pPr>
      <w:r>
        <w:rPr>
          <w:rFonts w:hint="eastAsia" w:ascii="仿宋" w:hAnsi="仿宋" w:eastAsia="仿宋" w:cs="仿宋"/>
          <w:b/>
          <w:color w:val="000000"/>
          <w:sz w:val="32"/>
          <w:szCs w:val="32"/>
        </w:rPr>
        <w:t>3.公务接待费支出</w:t>
      </w:r>
      <w:r>
        <w:rPr>
          <w:rFonts w:hint="eastAsia" w:ascii="仿宋" w:hAnsi="仿宋" w:eastAsia="仿宋" w:cs="仿宋"/>
          <w:color w:val="000000"/>
          <w:sz w:val="32"/>
          <w:szCs w:val="32"/>
          <w:lang w:val="en-US" w:eastAsia="zh-CN"/>
        </w:rPr>
        <w:t>16.89</w:t>
      </w:r>
      <w:r>
        <w:rPr>
          <w:rFonts w:hint="eastAsia" w:ascii="仿宋" w:hAnsi="仿宋" w:eastAsia="仿宋" w:cs="仿宋"/>
          <w:color w:val="000000"/>
          <w:sz w:val="32"/>
          <w:szCs w:val="32"/>
        </w:rPr>
        <w:t>万元，</w:t>
      </w:r>
      <w:r>
        <w:rPr>
          <w:rStyle w:val="14"/>
          <w:rFonts w:hint="eastAsia" w:ascii="仿宋" w:hAnsi="仿宋" w:eastAsia="仿宋" w:cs="仿宋"/>
          <w:b w:val="0"/>
          <w:bCs/>
          <w:color w:val="000000"/>
          <w:sz w:val="32"/>
          <w:szCs w:val="32"/>
        </w:rPr>
        <w:t>完成预算</w:t>
      </w:r>
      <w:r>
        <w:rPr>
          <w:rStyle w:val="14"/>
          <w:rFonts w:hint="eastAsia" w:ascii="仿宋" w:hAnsi="仿宋" w:eastAsia="仿宋" w:cs="仿宋"/>
          <w:b w:val="0"/>
          <w:bCs/>
          <w:color w:val="000000"/>
          <w:sz w:val="32"/>
          <w:szCs w:val="32"/>
          <w:lang w:val="en-US" w:eastAsia="zh-CN"/>
        </w:rPr>
        <w:t>99.35</w:t>
      </w:r>
      <w:r>
        <w:rPr>
          <w:rStyle w:val="14"/>
          <w:rFonts w:hint="eastAsia" w:ascii="仿宋" w:hAnsi="仿宋" w:eastAsia="仿宋" w:cs="仿宋"/>
          <w:b w:val="0"/>
          <w:bCs/>
          <w:color w:val="000000"/>
          <w:sz w:val="32"/>
          <w:szCs w:val="32"/>
        </w:rPr>
        <w:t>%。</w:t>
      </w:r>
      <w:r>
        <w:rPr>
          <w:rFonts w:hint="eastAsia" w:ascii="仿宋" w:hAnsi="仿宋" w:eastAsia="仿宋" w:cs="仿宋"/>
          <w:color w:val="000000"/>
          <w:sz w:val="32"/>
          <w:szCs w:val="32"/>
        </w:rPr>
        <w:t>公务接待费支出决算比</w:t>
      </w:r>
      <w:r>
        <w:rPr>
          <w:rFonts w:hint="eastAsia" w:ascii="仿宋" w:hAnsi="仿宋" w:eastAsia="仿宋" w:cs="仿宋"/>
          <w:color w:val="000000"/>
          <w:sz w:val="32"/>
          <w:szCs w:val="32"/>
          <w:lang w:eastAsia="zh-CN"/>
        </w:rPr>
        <w:t>2019</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减少</w:t>
      </w:r>
      <w:r>
        <w:rPr>
          <w:rFonts w:hint="eastAsia" w:ascii="仿宋" w:hAnsi="仿宋" w:eastAsia="仿宋" w:cs="仿宋"/>
          <w:color w:val="000000"/>
          <w:sz w:val="32"/>
          <w:szCs w:val="32"/>
          <w:lang w:val="en-US" w:eastAsia="zh-CN"/>
        </w:rPr>
        <w:t>2.67</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减少</w:t>
      </w:r>
      <w:r>
        <w:rPr>
          <w:rFonts w:hint="eastAsia" w:ascii="仿宋" w:hAnsi="仿宋" w:eastAsia="仿宋" w:cs="仿宋"/>
          <w:color w:val="000000"/>
          <w:sz w:val="32"/>
          <w:szCs w:val="32"/>
          <w:lang w:val="en-US" w:eastAsia="zh-CN"/>
        </w:rPr>
        <w:t>12.99</w:t>
      </w:r>
      <w:r>
        <w:rPr>
          <w:rFonts w:hint="eastAsia" w:ascii="仿宋" w:hAnsi="仿宋" w:eastAsia="仿宋" w:cs="仿宋"/>
          <w:color w:val="000000"/>
          <w:sz w:val="32"/>
          <w:szCs w:val="32"/>
        </w:rPr>
        <w:t>%。主要原因是双庙镇公务接待</w:t>
      </w:r>
      <w:r>
        <w:rPr>
          <w:rFonts w:hint="eastAsia" w:ascii="仿宋" w:hAnsi="仿宋" w:eastAsia="仿宋" w:cs="仿宋"/>
          <w:color w:val="000000"/>
          <w:sz w:val="32"/>
          <w:szCs w:val="32"/>
          <w:lang w:eastAsia="zh-CN"/>
        </w:rPr>
        <w:t>减少</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并</w:t>
      </w:r>
      <w:r>
        <w:rPr>
          <w:rFonts w:hint="eastAsia" w:ascii="仿宋" w:hAnsi="仿宋" w:eastAsia="仿宋" w:cs="仿宋"/>
          <w:color w:val="000000"/>
          <w:sz w:val="32"/>
          <w:szCs w:val="32"/>
        </w:rPr>
        <w:t>狠抓落实，对公务接待费用实行集体会签制，事前先由需接待部门的负责人、分管领导向主要领导请示，凡是接待一律在政府机关伙食团就餐，并严格控制接待标准和陪同人员，报销时必须同时有镇长和主管领导共同签字的公务接待就餐单、公函、及菜单，财政所才予以报销。</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主要用于执行公务、开展业务活动开支的交通费、住宿费、用餐费等。其中：外事接待费支出0万元。国内公务接待</w:t>
      </w:r>
      <w:r>
        <w:rPr>
          <w:rFonts w:hint="eastAsia" w:ascii="仿宋" w:hAnsi="仿宋" w:eastAsia="仿宋" w:cs="仿宋"/>
          <w:sz w:val="32"/>
          <w:szCs w:val="32"/>
          <w:lang w:val="en-US" w:eastAsia="zh-CN"/>
        </w:rPr>
        <w:t>368</w:t>
      </w:r>
      <w:r>
        <w:rPr>
          <w:rFonts w:hint="eastAsia" w:ascii="仿宋" w:hAnsi="仿宋" w:eastAsia="仿宋" w:cs="仿宋"/>
          <w:sz w:val="32"/>
          <w:szCs w:val="32"/>
        </w:rPr>
        <w:t>批次，</w:t>
      </w:r>
      <w:r>
        <w:rPr>
          <w:rFonts w:hint="eastAsia" w:ascii="仿宋" w:hAnsi="仿宋" w:eastAsia="仿宋" w:cs="仿宋"/>
          <w:sz w:val="32"/>
          <w:szCs w:val="32"/>
          <w:lang w:val="en-US" w:eastAsia="zh-CN"/>
        </w:rPr>
        <w:t>3378</w:t>
      </w:r>
      <w:r>
        <w:rPr>
          <w:rFonts w:hint="eastAsia" w:ascii="仿宋" w:hAnsi="仿宋" w:eastAsia="仿宋" w:cs="仿宋"/>
          <w:sz w:val="32"/>
          <w:szCs w:val="32"/>
        </w:rPr>
        <w:t>人，共计支出</w:t>
      </w:r>
      <w:r>
        <w:rPr>
          <w:rFonts w:hint="eastAsia" w:ascii="仿宋" w:hAnsi="仿宋" w:eastAsia="仿宋" w:cs="仿宋"/>
          <w:sz w:val="32"/>
          <w:szCs w:val="32"/>
          <w:lang w:val="en-US" w:eastAsia="zh-CN"/>
        </w:rPr>
        <w:t>16.89</w:t>
      </w:r>
      <w:r>
        <w:rPr>
          <w:rFonts w:hint="eastAsia" w:ascii="仿宋" w:hAnsi="仿宋" w:eastAsia="仿宋" w:cs="仿宋"/>
          <w:sz w:val="32"/>
          <w:szCs w:val="32"/>
        </w:rPr>
        <w:t>万元，具体开支内容包括：开展工作交流，迎检，</w:t>
      </w:r>
      <w:r>
        <w:rPr>
          <w:rFonts w:hint="eastAsia" w:ascii="仿宋" w:hAnsi="仿宋" w:eastAsia="仿宋" w:cs="仿宋"/>
          <w:color w:val="000000"/>
          <w:sz w:val="32"/>
          <w:szCs w:val="32"/>
        </w:rPr>
        <w:t>脱贫攻坚巡查，</w:t>
      </w:r>
      <w:r>
        <w:rPr>
          <w:rFonts w:hint="eastAsia" w:ascii="仿宋" w:hAnsi="仿宋" w:eastAsia="仿宋" w:cs="仿宋"/>
          <w:sz w:val="32"/>
          <w:szCs w:val="32"/>
        </w:rPr>
        <w:t>上级工作指导等方面工作。</w:t>
      </w:r>
    </w:p>
    <w:p>
      <w:pPr>
        <w:spacing w:line="600" w:lineRule="exact"/>
        <w:ind w:firstLine="640"/>
        <w:outlineLvl w:val="1"/>
        <w:rPr>
          <w:rFonts w:ascii="仿宋" w:hAnsi="仿宋" w:eastAsia="仿宋" w:cs="仿宋"/>
          <w:color w:val="000000"/>
          <w:sz w:val="32"/>
          <w:szCs w:val="32"/>
        </w:rPr>
      </w:pPr>
      <w:r>
        <w:rPr>
          <w:rFonts w:hint="eastAsia" w:ascii="仿宋" w:hAnsi="仿宋" w:eastAsia="仿宋" w:cs="仿宋"/>
          <w:color w:val="000000"/>
          <w:sz w:val="32"/>
          <w:szCs w:val="32"/>
        </w:rPr>
        <w:t>外事接待支出0元，外事接待0批次，0人，共计支出0万元。</w:t>
      </w:r>
    </w:p>
    <w:p>
      <w:pPr>
        <w:spacing w:line="578"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其他国内公务接待支出0万元。</w:t>
      </w:r>
    </w:p>
    <w:p>
      <w:pPr>
        <w:spacing w:line="540" w:lineRule="exact"/>
        <w:ind w:firstLine="640"/>
        <w:outlineLvl w:val="1"/>
        <w:rPr>
          <w:rStyle w:val="17"/>
          <w:rFonts w:ascii="方正黑体_GBK" w:hAnsi="Times New Roman" w:eastAsia="方正黑体_GBK"/>
          <w:color w:val="000000"/>
        </w:rPr>
      </w:pPr>
      <w:bookmarkStart w:id="46" w:name="_Toc15377218"/>
      <w:bookmarkStart w:id="47" w:name="_Toc15396610"/>
      <w:r>
        <w:rPr>
          <w:rFonts w:hint="eastAsia" w:ascii="方正黑体_GBK" w:eastAsia="方正黑体_GBK"/>
          <w:color w:val="000000"/>
          <w:sz w:val="32"/>
          <w:szCs w:val="32"/>
        </w:rPr>
        <w:t>八、</w:t>
      </w:r>
      <w:r>
        <w:rPr>
          <w:rStyle w:val="17"/>
          <w:rFonts w:hint="eastAsia" w:ascii="方正黑体_GBK" w:hAnsi="Times New Roman" w:eastAsia="方正黑体_GBK"/>
          <w:b w:val="0"/>
          <w:color w:val="000000"/>
        </w:rPr>
        <w:t>政府性基金预算支出决算情况说明</w:t>
      </w:r>
      <w:bookmarkEnd w:id="46"/>
      <w:bookmarkEnd w:id="47"/>
    </w:p>
    <w:p>
      <w:pPr>
        <w:spacing w:line="540" w:lineRule="exact"/>
        <w:ind w:firstLine="640"/>
        <w:rPr>
          <w:rFonts w:ascii="仿宋" w:hAnsi="仿宋" w:eastAsia="仿宋" w:cs="仿宋"/>
          <w:color w:val="000000"/>
          <w:sz w:val="32"/>
          <w:szCs w:val="32"/>
        </w:rPr>
      </w:pP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年政府性基金预算拨款支出</w:t>
      </w:r>
      <w:r>
        <w:rPr>
          <w:rFonts w:hint="eastAsia" w:ascii="仿宋" w:hAnsi="仿宋" w:eastAsia="仿宋" w:cs="仿宋"/>
          <w:color w:val="000000"/>
          <w:sz w:val="32"/>
          <w:szCs w:val="32"/>
          <w:lang w:val="en-US" w:eastAsia="zh-CN"/>
        </w:rPr>
        <w:t>494.92</w:t>
      </w:r>
      <w:r>
        <w:rPr>
          <w:rFonts w:hint="eastAsia" w:ascii="仿宋" w:hAnsi="仿宋" w:eastAsia="仿宋" w:cs="仿宋"/>
          <w:color w:val="000000"/>
          <w:sz w:val="32"/>
          <w:szCs w:val="32"/>
        </w:rPr>
        <w:t>万元。</w:t>
      </w:r>
    </w:p>
    <w:p>
      <w:pPr>
        <w:spacing w:line="540" w:lineRule="exact"/>
        <w:ind w:firstLine="640"/>
        <w:outlineLvl w:val="1"/>
        <w:rPr>
          <w:rFonts w:ascii="方正黑体_GBK" w:eastAsia="方正黑体_GBK"/>
          <w:bCs/>
          <w:sz w:val="32"/>
          <w:szCs w:val="32"/>
        </w:rPr>
      </w:pPr>
      <w:bookmarkStart w:id="48" w:name="_Toc15396611"/>
      <w:bookmarkStart w:id="49" w:name="_Toc15377219"/>
      <w:r>
        <w:rPr>
          <w:rFonts w:hint="eastAsia" w:ascii="方正黑体_GBK" w:eastAsia="方正黑体_GBK"/>
          <w:bCs/>
          <w:sz w:val="32"/>
          <w:szCs w:val="32"/>
        </w:rPr>
        <w:t>九、国有资本经营预算支出决算情况说明</w:t>
      </w:r>
      <w:bookmarkEnd w:id="48"/>
      <w:bookmarkEnd w:id="49"/>
    </w:p>
    <w:p>
      <w:pPr>
        <w:spacing w:line="54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年国有资本经营预算拨款支出0万元。</w:t>
      </w:r>
    </w:p>
    <w:p>
      <w:pPr>
        <w:spacing w:line="540" w:lineRule="exact"/>
        <w:ind w:firstLine="643" w:firstLineChars="200"/>
        <w:outlineLvl w:val="2"/>
        <w:rPr>
          <w:rFonts w:hint="eastAsia" w:ascii="方正楷体简体" w:eastAsia="方正楷体简体"/>
          <w:b/>
          <w:color w:val="000000"/>
          <w:sz w:val="32"/>
          <w:szCs w:val="32"/>
          <w:lang w:val="en-US" w:eastAsia="zh-CN"/>
        </w:rPr>
      </w:pPr>
      <w:r>
        <w:rPr>
          <w:rFonts w:hint="eastAsia" w:ascii="方正楷体简体" w:eastAsia="方正楷体简体"/>
          <w:b/>
          <w:color w:val="000000"/>
          <w:sz w:val="32"/>
          <w:szCs w:val="32"/>
          <w:lang w:eastAsia="zh-CN"/>
        </w:rPr>
        <w:t>十、</w:t>
      </w:r>
      <w:r>
        <w:rPr>
          <w:rFonts w:hint="eastAsia" w:ascii="方正楷体简体" w:eastAsia="方正楷体简体"/>
          <w:b/>
          <w:color w:val="000000"/>
          <w:sz w:val="32"/>
          <w:szCs w:val="32"/>
        </w:rPr>
        <w:t>预算绩效情况</w:t>
      </w:r>
      <w:r>
        <w:rPr>
          <w:rFonts w:hint="eastAsia" w:ascii="方正楷体简体" w:eastAsia="方正楷体简体"/>
          <w:b/>
          <w:color w:val="000000"/>
          <w:sz w:val="32"/>
          <w:szCs w:val="32"/>
          <w:lang w:eastAsia="zh-CN"/>
        </w:rPr>
        <w:t>说明</w:t>
      </w:r>
    </w:p>
    <w:p>
      <w:pPr>
        <w:numPr>
          <w:ilvl w:val="0"/>
          <w:numId w:val="2"/>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预算项目开展了预算事前绩效评估，对5个项目编制了绩效目标，预算执行过程中，选取5个项目开展绩效监控，年终执行完毕后，对5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部门整体支出开展绩效自评，从评价情况来看自评结果得分100分，但也存在一些问题：一是项目进度缓慢，归档不及时。二是对项目工程及时跟进，确保项目工程完成，下一步改进措施：一是加快项目进度，二是及时对项目资料进行归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1、财力保障环境综合治理项目绩效目标完成情况综述。项目全年预算数</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万元，执行数</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完成预算的100%。通过项目实施，给老百姓创造一个良好的生活环境，改善人文居住的环境，对环境进行综合治理。发现的主要问题：一是对周围环境保持不够好，爱护意识不够强，人人参与意识不浓。下一步改进措施：一是提高人人环保意识，让大家都参与，创造一个美丽和谐的环境。</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项目支出绩效目标完成情况表（1）</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w:t>
            </w:r>
            <w:r>
              <w:rPr>
                <w:rFonts w:hint="eastAsia" w:ascii="宋体" w:hAnsi="宋体" w:cs="宋体"/>
                <w:color w:val="000000"/>
                <w:kern w:val="0"/>
                <w:sz w:val="36"/>
                <w:szCs w:val="36"/>
                <w:lang w:eastAsia="zh-CN"/>
              </w:rPr>
              <w:t>2020</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双庙镇</w:t>
            </w:r>
            <w:r>
              <w:rPr>
                <w:rFonts w:hint="eastAsia" w:ascii="宋体" w:hAnsi="宋体" w:cs="宋体"/>
                <w:color w:val="000000"/>
                <w:sz w:val="24"/>
                <w:lang w:eastAsia="zh-CN"/>
              </w:rPr>
              <w:t>2020</w:t>
            </w:r>
            <w:r>
              <w:rPr>
                <w:rFonts w:hint="eastAsia" w:ascii="宋体" w:hAnsi="宋体" w:cs="宋体"/>
                <w:color w:val="000000"/>
                <w:sz w:val="24"/>
              </w:rPr>
              <w:t>年度财力保障环境综合治理项目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达州市达川区双庙镇人民政府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5万元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5万元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推进环保节能治理，建立健全农村生活垃圾处理长效机制，深入开展环境污染和面源污染治理。</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保洁工作、环境治理宣传活动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落实社区保洁员3名，各村保洁员1名、宣传标语不低于24幅，会议每月一次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已完成落实社区保洁员3名，各村保洁员1名、宣传标语不低于24幅，会议每月一次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卫生保洁、垃圾清运、车辆停放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做到场镇和村主要交通路干净，无污水，无垃圾。天天有人清扫做到垃圾日清，及时将垃圾运往佳境环保做无害化处理。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已完成做到场镇和村主要交通路干净，无污水，无垃圾。天天有人清扫做到垃圾日清，及时将垃圾运往佳境环保做无害化处理。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完成率</w:t>
            </w:r>
            <w:r>
              <w:rPr>
                <w:rFonts w:ascii="Arial" w:hAnsi="Arial" w:cs="Arial"/>
                <w:color w:val="000000"/>
                <w:sz w:val="24"/>
              </w:rPr>
              <w:t>≥</w:t>
            </w: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垃圾处置费用、保洁员工资、垃圾清运车费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严格按相关要求报账、严格按相关要求报账、严格按相关要求报账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严格按相关要求报账、严格按相关要求报账、严格按相关要求报账</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投资环境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为外来投资商创建一个干净、整治的投资环境，提升洛车招商引资能力。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w:t>
            </w:r>
          </w:p>
        </w:tc>
      </w:tr>
      <w:tr>
        <w:tblPrEx>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环境卫生整治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改善人居环境，提升群众幸福生活指数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改善了群众的人居环境，提升了幸福生活 指数。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r>
              <w:rPr>
                <w:rFonts w:hint="eastAsia" w:ascii="宋体" w:hAns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垃圾日清，迅速处置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做到了垃圾日清，垃圾池周清。</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r>
              <w:rPr>
                <w:rFonts w:hint="eastAsia" w:ascii="宋体" w:hAns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政策导向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长期保障工作平稳进行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Arial" w:hAnsi="Arial" w:cs="Arial"/>
                <w:color w:val="000000"/>
                <w:sz w:val="24"/>
              </w:rPr>
              <w:t>促进了全镇环境整治的发展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社会满意度</w:t>
            </w:r>
            <w:r>
              <w:rPr>
                <w:rFonts w:ascii="Arial" w:hAnsi="Arial" w:cs="Arial"/>
                <w:color w:val="000000"/>
                <w:sz w:val="24"/>
              </w:rPr>
              <w:t>≥</w:t>
            </w: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已达到满意度</w:t>
            </w:r>
            <w:r>
              <w:rPr>
                <w:rFonts w:ascii="Arial" w:hAnsi="Arial" w:cs="Arial"/>
                <w:color w:val="000000"/>
                <w:sz w:val="24"/>
              </w:rPr>
              <w:t>≥</w:t>
            </w:r>
            <w:r>
              <w:rPr>
                <w:rFonts w:hint="eastAsia" w:ascii="宋体" w:hAnsi="宋体" w:cs="宋体"/>
                <w:color w:val="000000"/>
                <w:sz w:val="24"/>
              </w:rPr>
              <w:t>95%</w:t>
            </w:r>
          </w:p>
        </w:tc>
      </w:tr>
    </w:tbl>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2、财力保障项促进发展项目绩效目标完成情况综述。项目全年预算数</w:t>
      </w:r>
      <w:r>
        <w:rPr>
          <w:rFonts w:hint="eastAsia" w:ascii="仿宋_GB2312" w:hAnsi="仿宋_GB2312" w:eastAsia="仿宋_GB2312" w:cs="仿宋_GB2312"/>
          <w:sz w:val="32"/>
          <w:szCs w:val="32"/>
          <w:lang w:val="en-US" w:eastAsia="zh-CN"/>
        </w:rPr>
        <w:t>11.4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11.4</w:t>
      </w:r>
      <w:r>
        <w:rPr>
          <w:rFonts w:hint="eastAsia" w:ascii="仿宋_GB2312" w:hAnsi="仿宋_GB2312" w:eastAsia="仿宋_GB2312" w:cs="仿宋_GB2312"/>
          <w:sz w:val="32"/>
          <w:szCs w:val="32"/>
        </w:rPr>
        <w:t>万元，完成预算的100%。通过项目实施，巩固产业发展，让百姓参与其中，促进产业发展，让百姓得实惠，提高人均收入。发现的主要问题：一是在管理中还不是很到位，二是产业发展资金投入较少。下一步改进措施：提高人人参与到管理中来，切实抓好责任管理。</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项目支出绩效目标完成情况表（2）</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w:t>
            </w:r>
            <w:r>
              <w:rPr>
                <w:rFonts w:hint="eastAsia" w:ascii="宋体" w:hAnsi="宋体" w:cs="宋体"/>
                <w:color w:val="000000"/>
                <w:kern w:val="0"/>
                <w:sz w:val="36"/>
                <w:szCs w:val="36"/>
                <w:lang w:eastAsia="zh-CN"/>
              </w:rPr>
              <w:t>2020</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9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双庙镇</w:t>
            </w:r>
            <w:r>
              <w:rPr>
                <w:rFonts w:hint="eastAsia" w:ascii="宋体" w:hAnsi="宋体" w:cs="宋体"/>
                <w:color w:val="000000"/>
                <w:sz w:val="24"/>
                <w:lang w:eastAsia="zh-CN"/>
              </w:rPr>
              <w:t>2020</w:t>
            </w:r>
            <w:r>
              <w:rPr>
                <w:rFonts w:hint="eastAsia" w:ascii="宋体" w:hAnsi="宋体" w:cs="宋体"/>
                <w:color w:val="000000"/>
                <w:sz w:val="24"/>
              </w:rPr>
              <w:t>年度财力保障促发展项目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达州市达川区双庙镇人民政府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11.4</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11.4</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11.4</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11.4</w:t>
            </w:r>
            <w:r>
              <w:rPr>
                <w:rFonts w:hint="eastAsia" w:ascii="宋体" w:hAnsi="宋体" w:cs="宋体"/>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86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加强社区场镇亮化工程，改善基础设施状况，修建水利、道路，增强农村经济发展实力</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w:t>
            </w:r>
          </w:p>
        </w:tc>
      </w:tr>
      <w:tr>
        <w:tblPrEx>
          <w:tblCellMar>
            <w:top w:w="0" w:type="dxa"/>
            <w:left w:w="0" w:type="dxa"/>
            <w:bottom w:w="0" w:type="dxa"/>
            <w:right w:w="0" w:type="dxa"/>
          </w:tblCellMar>
        </w:tblPrEx>
        <w:trPr>
          <w:trHeight w:val="82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方便群众出行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解决635余人出行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已完成涉及650人的出行问题</w:t>
            </w:r>
          </w:p>
        </w:tc>
      </w:tr>
      <w:tr>
        <w:tblPrEx>
          <w:tblCellMar>
            <w:top w:w="0" w:type="dxa"/>
            <w:left w:w="0" w:type="dxa"/>
            <w:bottom w:w="0" w:type="dxa"/>
            <w:right w:w="0" w:type="dxa"/>
          </w:tblCellMar>
        </w:tblPrEx>
        <w:trPr>
          <w:trHeight w:val="110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工程标准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严格按照工程标准执行，以监理单位验收质量为准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已完成相关任务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完成率</w:t>
            </w:r>
            <w:r>
              <w:rPr>
                <w:rFonts w:ascii="Arial" w:hAnsi="Arial" w:cs="Arial"/>
                <w:color w:val="000000"/>
                <w:sz w:val="24"/>
              </w:rPr>
              <w:t>≥</w:t>
            </w: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材料采购、人工费用、其他费用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严格预算，最后以审计价为准、以当地人工费用标准为准、严格预算，最后以审计价为准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严格预算，最后以审计价为准、以当地人工费用标准为准、严格预算，最后以审计价为准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为经济发展提供基础</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提升运输能力，联通产业发展圈，提高运输迅速，节约运输成本，引起产业规模扩大，增加就业人员的工资水平，提高经济发展。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提升运输能力，联通产业发展圈，提高运输迅速，节约运输成本，引起产业规模扩大，增加就业人员的工资水平，提高经济发展。</w:t>
            </w:r>
          </w:p>
        </w:tc>
      </w:tr>
      <w:tr>
        <w:tblPrEx>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改善出行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方便群众出行，农产品物资运输更加方便快捷，提升物流速度，为社会提供安全便捷的运输条件。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方便群众出行，农产品物资运输更加方便快捷，提升物流速度，为社会提供安全便捷的运输条件。</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r>
              <w:rPr>
                <w:rFonts w:hint="eastAsia" w:ascii="宋体" w:hAns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道路建设规划合理，不能以牺牲环保为代价。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已达到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r>
              <w:rPr>
                <w:rFonts w:hint="eastAsia" w:ascii="宋体" w:hAns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后期经济发展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将持续为该村提供经济发展动力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Arial" w:hAnsi="Arial" w:cs="Arial"/>
                <w:color w:val="000000"/>
                <w:sz w:val="24"/>
              </w:rPr>
              <w:t>促进了当地经济发展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村民满意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满意度</w:t>
            </w:r>
            <w:r>
              <w:rPr>
                <w:rFonts w:ascii="Arial" w:hAnsi="Arial" w:cs="Arial"/>
                <w:color w:val="000000"/>
                <w:sz w:val="24"/>
              </w:rPr>
              <w:t>≥</w:t>
            </w: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已达到满意度</w:t>
            </w:r>
            <w:r>
              <w:rPr>
                <w:rFonts w:ascii="Arial" w:hAnsi="Arial" w:cs="Arial"/>
                <w:color w:val="000000"/>
                <w:sz w:val="24"/>
              </w:rPr>
              <w:t>≥</w:t>
            </w:r>
            <w:r>
              <w:rPr>
                <w:rFonts w:hint="eastAsia" w:ascii="宋体" w:hAnsi="宋体" w:cs="宋体"/>
                <w:color w:val="000000"/>
                <w:sz w:val="24"/>
              </w:rPr>
              <w:t>95%</w:t>
            </w:r>
          </w:p>
        </w:tc>
      </w:tr>
    </w:tbl>
    <w:p>
      <w:pPr>
        <w:spacing w:line="580" w:lineRule="exact"/>
        <w:ind w:left="64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3、财力保障项安全生产监管项目绩效目标完成情况综述。项目全年预算数</w:t>
      </w:r>
      <w:r>
        <w:rPr>
          <w:rFonts w:hint="eastAsia" w:ascii="仿宋_GB2312" w:hAnsi="仿宋_GB2312" w:eastAsia="仿宋_GB2312" w:cs="仿宋_GB2312"/>
          <w:sz w:val="32"/>
          <w:szCs w:val="32"/>
          <w:lang w:val="en-US" w:eastAsia="zh-CN"/>
        </w:rPr>
        <w:t>7.46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7.46</w:t>
      </w:r>
      <w:r>
        <w:rPr>
          <w:rFonts w:hint="eastAsia" w:ascii="仿宋_GB2312" w:hAnsi="仿宋_GB2312" w:eastAsia="仿宋_GB2312" w:cs="仿宋_GB2312"/>
          <w:sz w:val="32"/>
          <w:szCs w:val="32"/>
        </w:rPr>
        <w:t>万元，完成预算的100%。通过项目实施，巩固保障辖区安全，为辖区营造良好的生活投资安全氛围。发现的主要问题：一是在管理中还不是很到位，二是投入力度较大，具体人员较少。下一步改进措施：提高人人参与到管理中来，切实抓好责任管理。</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项目支出绩效目标完成情况表（3）</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w:t>
            </w:r>
            <w:r>
              <w:rPr>
                <w:rFonts w:hint="eastAsia" w:ascii="宋体" w:hAnsi="宋体" w:cs="宋体"/>
                <w:color w:val="000000"/>
                <w:kern w:val="0"/>
                <w:sz w:val="36"/>
                <w:szCs w:val="36"/>
                <w:lang w:eastAsia="zh-CN"/>
              </w:rPr>
              <w:t>2020</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财力保障-保运行-安全生产监管经费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达州市达川区双庙镇人民政府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7.46</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7.46</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7.46</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7.46</w:t>
            </w:r>
            <w:r>
              <w:rPr>
                <w:rFonts w:hint="eastAsia" w:ascii="宋体" w:hAnsi="宋体" w:cs="宋体"/>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防范遏制生产安全事故为重点，切实落实企业主体责任、部门监管责任、党委政府领导责任，狠抓改革创新、依法治理、基础建设、专项整治和安全宣传教育，落实隐患排查治理体系、风险预防控制体系和社会共治体系建设等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学习宣传教育活动、开展打非治违和专项整治、专项排查，重点领域整治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12次以上、6次以上、每月1次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已完成排查12次以上、已完成宣传教育活动6次以上、对重点领域每月1次排查。</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责任落实、加大宣传、狠抓整治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明确党委政府领导责任、镇安监所监管责任、各村社区、企业主体责任体系、每月召开一次安全专项会议、每月排查一次安全隐患，对隐患进行定人定责定时整改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已完成责任体系、每月召开一次安全专项会议、每月排查一次安全隐患，对隐患进行定人定责定时整改</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完成率</w:t>
            </w:r>
            <w:r>
              <w:rPr>
                <w:rFonts w:ascii="Arial" w:hAnsi="Arial" w:cs="Arial"/>
                <w:color w:val="000000"/>
                <w:sz w:val="24"/>
              </w:rPr>
              <w:t>≥</w:t>
            </w: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差旅费标准、会议培训会标准、宣传费用标准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遵守达州市达川区差旅费有关标准、遵守达州市达川区会议费有关标准、遵守达州市达川区政府采购有关标准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遵守达州市达川区差旅费有关标准、遵守达州市达川区会议费有关标准、遵守达州市达川区政府采购有关标准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安全零事故，为经济保驾护航</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以安全生产为主要目标，防范各类事故发生，减少各类经济成本，确保经济稳步发展。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完成安全生产为主要目标，防范各类事故发生，减少各类经济成本，确保经济稳步发展。</w:t>
            </w:r>
          </w:p>
        </w:tc>
      </w:tr>
      <w:tr>
        <w:tblPrEx>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有效防范和遏制各项事故发生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及时处理相关债务，调和基层政权和债权人的关系，提升社会满意度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为企业、群众提供一个安全的生产生活环境，保障人民群众生活财产安全</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r>
              <w:rPr>
                <w:rFonts w:hint="eastAsia" w:ascii="宋体" w:hAns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不得破坏生态和损害环境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已达到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r>
              <w:rPr>
                <w:rFonts w:hint="eastAsia" w:ascii="宋体" w:hAns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政策导向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长期保障工作平稳进行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Arial" w:hAnsi="Arial" w:cs="Arial"/>
                <w:color w:val="000000"/>
                <w:sz w:val="24"/>
              </w:rPr>
              <w:t>长期保障工作平稳进行展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村民满意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满意度</w:t>
            </w:r>
            <w:r>
              <w:rPr>
                <w:rFonts w:ascii="Arial" w:hAnsi="Arial" w:cs="Arial"/>
                <w:color w:val="000000"/>
                <w:sz w:val="24"/>
              </w:rPr>
              <w:t>≥</w:t>
            </w: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已达到满意度</w:t>
            </w:r>
            <w:r>
              <w:rPr>
                <w:rFonts w:ascii="Arial" w:hAnsi="Arial" w:cs="Arial"/>
                <w:color w:val="000000"/>
                <w:sz w:val="24"/>
              </w:rPr>
              <w:t>≥</w:t>
            </w:r>
            <w:r>
              <w:rPr>
                <w:rFonts w:hint="eastAsia" w:ascii="宋体" w:hAnsi="宋体" w:cs="宋体"/>
                <w:color w:val="000000"/>
                <w:sz w:val="24"/>
              </w:rPr>
              <w:t>95%</w:t>
            </w:r>
          </w:p>
        </w:tc>
      </w:tr>
    </w:tbl>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4、财力保障信访、维稳、扫黄、除黑、禁毒资金项目绩效目标完成情况综述。项目全年预算数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的100%。通过项目实施，维护了辖区信访、维稳等工作开展，解决了群众合理诉求，打击黄、赌、毒，扫清黑恶势力，为人民群众塑造一个安定、和谐、稳定的社会环境。发现的主要问题：一是在管理中还不是很到位，二是投入力度较大，具体人员较少。下一步改进措施：提高人人参与到管理中来，切实抓好责任管理。</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项目支出绩效目标完成情况表（4）</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w:t>
            </w:r>
            <w:r>
              <w:rPr>
                <w:rFonts w:hint="eastAsia" w:ascii="宋体" w:hAnsi="宋体" w:cs="宋体"/>
                <w:color w:val="000000"/>
                <w:kern w:val="0"/>
                <w:sz w:val="36"/>
                <w:szCs w:val="36"/>
                <w:lang w:eastAsia="zh-CN"/>
              </w:rPr>
              <w:t>2020</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双庙镇</w:t>
            </w:r>
            <w:r>
              <w:rPr>
                <w:rFonts w:hint="eastAsia" w:ascii="宋体" w:hAnsi="宋体" w:cs="宋体"/>
                <w:color w:val="000000"/>
                <w:sz w:val="24"/>
                <w:lang w:eastAsia="zh-CN"/>
              </w:rPr>
              <w:t>2020</w:t>
            </w:r>
            <w:r>
              <w:rPr>
                <w:rFonts w:hint="eastAsia" w:ascii="宋体" w:hAnsi="宋体" w:cs="宋体"/>
                <w:color w:val="000000"/>
                <w:sz w:val="24"/>
              </w:rPr>
              <w:t>年度信访、维稳、扫黄、除黑、禁毒资金项目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达州市达川区双庙镇人民政府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w:t>
            </w:r>
            <w:r>
              <w:rPr>
                <w:rFonts w:hint="eastAsia" w:ascii="宋体" w:hAnsi="宋体" w:cs="宋体"/>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解决群众合理诉求，，打击黄、赌、毒，扫清黑恶势力，为人民群众塑造一个安定、和谐、稳定的社会环境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开展教育宣传活动、组织专项行动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12次、3次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已完成全年开展了宣传活动12次，组织专项行动3次。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合理诉求、</w:t>
            </w:r>
            <w:r>
              <w:rPr>
                <w:rFonts w:hint="eastAsia" w:ascii="宋体" w:hAnsi="宋体" w:cs="宋体"/>
                <w:color w:val="000000"/>
                <w:sz w:val="24"/>
                <w:lang w:eastAsia="zh-CN"/>
              </w:rPr>
              <w:t>扫黑除恶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及时处理，上报，将矛盾化解在萌芽状态。及时上报线索，配合民警开展工作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已完成相关任务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完成率</w:t>
            </w:r>
            <w:r>
              <w:rPr>
                <w:rFonts w:ascii="Arial" w:hAnsi="Arial" w:cs="Arial"/>
                <w:color w:val="000000"/>
                <w:sz w:val="24"/>
              </w:rPr>
              <w:t>≥</w:t>
            </w: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差旅费标准、会议培训会标准、会议培训会标准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遵守达州市达川区差旅费有关标准、遵守达州市达川区会议费有关标准、遵守达州市达川区政府采购有关标准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遵守达州市达川区差旅费有关标准、遵守达州市达川区会议费有关标准、遵守达州市达川区政府采购有关标准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经济投资环境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保护投资人的利益不受损害。确保社会平安、稳定。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保护投资人的利益不受损害。确保社会平安、稳定。</w:t>
            </w:r>
          </w:p>
        </w:tc>
      </w:tr>
      <w:tr>
        <w:tblPrEx>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营造良好社会风气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合理信访，及时处置，</w:t>
            </w:r>
            <w:r>
              <w:rPr>
                <w:rFonts w:hint="eastAsia" w:ascii="宋体" w:hAnsi="宋体" w:cs="宋体"/>
                <w:color w:val="000000"/>
                <w:sz w:val="24"/>
                <w:lang w:eastAsia="zh-CN"/>
              </w:rPr>
              <w:t>扫黑除恶</w:t>
            </w:r>
            <w:r>
              <w:rPr>
                <w:rFonts w:hint="eastAsia" w:ascii="宋体" w:hAnsi="宋体" w:cs="宋体"/>
                <w:color w:val="000000"/>
                <w:sz w:val="24"/>
              </w:rPr>
              <w:t>，综合治理，塑造了公平、正义、平安、和谐的社会。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合理信访，及时处置，</w:t>
            </w:r>
            <w:r>
              <w:rPr>
                <w:rFonts w:hint="eastAsia" w:ascii="宋体" w:hAnsi="宋体" w:cs="宋体"/>
                <w:color w:val="000000"/>
                <w:sz w:val="24"/>
                <w:lang w:eastAsia="zh-CN"/>
              </w:rPr>
              <w:t>扫黑除恶</w:t>
            </w:r>
            <w:r>
              <w:rPr>
                <w:rFonts w:hint="eastAsia" w:ascii="宋体" w:hAnsi="宋体" w:cs="宋体"/>
                <w:color w:val="000000"/>
                <w:sz w:val="24"/>
              </w:rPr>
              <w:t>，综合治理，塑造了公平、正义、平安、和谐的社会。</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r>
              <w:rPr>
                <w:rFonts w:hint="eastAsia" w:ascii="宋体" w:hAns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保障环境，不能以牺牲环境为代价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已达到</w:t>
            </w:r>
          </w:p>
        </w:tc>
      </w:tr>
      <w:tr>
        <w:tblPrEx>
          <w:tblCellMar>
            <w:top w:w="0" w:type="dxa"/>
            <w:left w:w="0" w:type="dxa"/>
            <w:bottom w:w="0" w:type="dxa"/>
            <w:right w:w="0" w:type="dxa"/>
          </w:tblCellMar>
        </w:tblPrEx>
        <w:trPr>
          <w:trHeight w:val="114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r>
              <w:rPr>
                <w:rFonts w:hint="eastAsia" w:ascii="宋体" w:hAns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政策导向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长期保障工作平稳进行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Arial" w:hAnsi="Arial" w:cs="Arial"/>
                <w:color w:val="000000"/>
                <w:sz w:val="24"/>
              </w:rPr>
              <w:t>已保障工作平稳进行</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村民满意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满意度</w:t>
            </w:r>
            <w:r>
              <w:rPr>
                <w:rFonts w:ascii="Arial" w:hAnsi="Arial" w:cs="Arial"/>
                <w:color w:val="000000"/>
                <w:sz w:val="24"/>
              </w:rPr>
              <w:t>≥</w:t>
            </w: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已达到满意度</w:t>
            </w:r>
            <w:r>
              <w:rPr>
                <w:rFonts w:ascii="Arial" w:hAnsi="Arial" w:cs="Arial"/>
                <w:color w:val="000000"/>
                <w:sz w:val="24"/>
              </w:rPr>
              <w:t>≥</w:t>
            </w:r>
            <w:r>
              <w:rPr>
                <w:rFonts w:hint="eastAsia" w:ascii="宋体" w:hAnsi="宋体" w:cs="宋体"/>
                <w:color w:val="000000"/>
                <w:sz w:val="24"/>
              </w:rPr>
              <w:t>95%</w:t>
            </w:r>
          </w:p>
        </w:tc>
      </w:tr>
    </w:tbl>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5、财力保障化债项目绩效目标完成情况综述。项目全年预算数</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完成预算的100%。通过项目实施，保障各项工作圆满完成，努力提高村民增收，巩固村民的经济稳增长，让百姓得到实惠，发现的主要问题：一是管理上还不够积极主动，不能够很好参与其中。下一步改进措施：一是在管理工作中积极主动，提高管理水平能力，做到人人参与其管理中去。</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项目支出绩效目标完成情况表（5）</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w:t>
            </w:r>
            <w:r>
              <w:rPr>
                <w:rFonts w:hint="eastAsia" w:ascii="宋体" w:hAnsi="宋体" w:cs="宋体"/>
                <w:color w:val="000000"/>
                <w:kern w:val="0"/>
                <w:sz w:val="36"/>
                <w:szCs w:val="36"/>
                <w:lang w:eastAsia="zh-CN"/>
              </w:rPr>
              <w:t>2020</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双庙镇</w:t>
            </w:r>
            <w:r>
              <w:rPr>
                <w:rFonts w:hint="eastAsia" w:ascii="宋体" w:hAnsi="宋体" w:cs="宋体"/>
                <w:color w:val="000000"/>
                <w:sz w:val="24"/>
                <w:lang w:eastAsia="zh-CN"/>
              </w:rPr>
              <w:t>2020</w:t>
            </w:r>
            <w:r>
              <w:rPr>
                <w:rFonts w:hint="eastAsia" w:ascii="宋体" w:hAnsi="宋体" w:cs="宋体"/>
                <w:color w:val="000000"/>
                <w:sz w:val="24"/>
              </w:rPr>
              <w:t>年度财力保障化债项目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达州市达川区双庙镇人民政府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18</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18</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18</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18</w:t>
            </w:r>
            <w:r>
              <w:rPr>
                <w:rFonts w:hint="eastAsia" w:ascii="宋体" w:hAnsi="宋体" w:cs="宋体"/>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解决二东社区及退休干部遗留工资问题</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减少债务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减少二东社区及退休干部遗留工资情况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已完成遗留问题</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帐务处理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做到公平、透明，不得出现新的债务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已完成相关任务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完成率</w:t>
            </w:r>
            <w:r>
              <w:rPr>
                <w:rFonts w:ascii="Arial" w:hAnsi="Arial" w:cs="Arial"/>
                <w:color w:val="000000"/>
                <w:sz w:val="24"/>
              </w:rPr>
              <w:t>≥</w:t>
            </w: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解决存在债务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促进社会和谐发展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解决实际债务提高经济。</w:t>
            </w:r>
          </w:p>
        </w:tc>
      </w:tr>
      <w:tr>
        <w:tblPrEx>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化解矛盾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及时处理相关债务，调和基层政权和债权人的关系，提升社会满意度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已完成相关债务，达到目标</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r>
              <w:rPr>
                <w:rFonts w:hint="eastAsia" w:ascii="宋体" w:hAns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保障环境，不能以牺牲环境为代价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已达到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r>
              <w:rPr>
                <w:rFonts w:hint="eastAsia" w:ascii="宋体" w:hAns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后期经济发展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持续提供经济发展动力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Arial" w:hAnsi="Arial" w:cs="Arial"/>
                <w:color w:val="000000"/>
                <w:sz w:val="24"/>
              </w:rPr>
              <w:t>促进了当地经济发展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村民满意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满意度</w:t>
            </w:r>
            <w:r>
              <w:rPr>
                <w:rFonts w:ascii="Arial" w:hAnsi="Arial" w:cs="Arial"/>
                <w:color w:val="000000"/>
                <w:sz w:val="24"/>
              </w:rPr>
              <w:t>≥</w:t>
            </w: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已达到满意度</w:t>
            </w:r>
            <w:r>
              <w:rPr>
                <w:rFonts w:ascii="Arial" w:hAnsi="Arial" w:cs="Arial"/>
                <w:color w:val="000000"/>
                <w:sz w:val="24"/>
              </w:rPr>
              <w:t>≥</w:t>
            </w:r>
            <w:r>
              <w:rPr>
                <w:rFonts w:hint="eastAsia" w:ascii="宋体" w:hAnsi="宋体" w:cs="宋体"/>
                <w:color w:val="000000"/>
                <w:sz w:val="24"/>
              </w:rPr>
              <w:t>95%</w:t>
            </w:r>
          </w:p>
        </w:tc>
      </w:tr>
    </w:tbl>
    <w:p>
      <w:p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（三）部门开展绩效评价结果。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年部门整体支出绩效评价情况开展自评，《达川区双庙镇部门</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年部门整体支出绩效评价报告》见附件。</w:t>
      </w:r>
    </w:p>
    <w:p>
      <w:pPr>
        <w:spacing w:line="600" w:lineRule="exact"/>
        <w:ind w:firstLine="800" w:firstLineChars="250"/>
        <w:outlineLvl w:val="1"/>
        <w:rPr>
          <w:rFonts w:hint="eastAsia" w:ascii="仿宋" w:hAnsi="仿宋" w:eastAsia="仿宋" w:cs="仿宋"/>
          <w:color w:val="000000"/>
          <w:sz w:val="32"/>
          <w:szCs w:val="32"/>
        </w:rPr>
      </w:pPr>
      <w:r>
        <w:rPr>
          <w:rFonts w:hint="eastAsia" w:ascii="仿宋_GB2312" w:hAnsi="仿宋_GB2312" w:eastAsia="仿宋_GB2312" w:cs="仿宋_GB2312"/>
          <w:sz w:val="32"/>
          <w:szCs w:val="32"/>
        </w:rPr>
        <w:t>本部门自行组织对财力保障项目开展了绩效评价，《双庙镇</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项目年绩效评价报告》见附件。</w:t>
      </w:r>
    </w:p>
    <w:p>
      <w:pPr>
        <w:spacing w:line="540" w:lineRule="exact"/>
        <w:ind w:firstLine="640"/>
        <w:outlineLvl w:val="1"/>
        <w:rPr>
          <w:rFonts w:ascii="方正黑体_GBK" w:eastAsia="方正黑体_GBK"/>
          <w:b/>
          <w:bCs/>
          <w:sz w:val="32"/>
          <w:szCs w:val="32"/>
        </w:rPr>
      </w:pPr>
      <w:bookmarkStart w:id="50" w:name="_Toc15377221"/>
      <w:bookmarkStart w:id="51" w:name="_Toc15396612"/>
      <w:r>
        <w:rPr>
          <w:rFonts w:hint="eastAsia" w:ascii="方正黑体_GBK" w:eastAsia="方正黑体_GBK"/>
          <w:b w:val="0"/>
          <w:bCs w:val="0"/>
          <w:sz w:val="32"/>
          <w:szCs w:val="32"/>
          <w:lang w:eastAsia="zh-CN"/>
        </w:rPr>
        <w:t>十一</w:t>
      </w:r>
      <w:r>
        <w:rPr>
          <w:rFonts w:hint="eastAsia" w:ascii="方正黑体_GBK" w:eastAsia="方正黑体_GBK"/>
          <w:b/>
          <w:bCs/>
          <w:sz w:val="32"/>
          <w:szCs w:val="32"/>
        </w:rPr>
        <w:t>、</w:t>
      </w:r>
      <w:r>
        <w:rPr>
          <w:rFonts w:hint="eastAsia" w:ascii="方正黑体_GBK" w:eastAsia="方正黑体_GBK"/>
          <w:bCs/>
          <w:sz w:val="32"/>
          <w:szCs w:val="32"/>
        </w:rPr>
        <w:t>其他重要事项的情况说明</w:t>
      </w:r>
      <w:bookmarkEnd w:id="50"/>
      <w:bookmarkEnd w:id="51"/>
    </w:p>
    <w:p>
      <w:pPr>
        <w:spacing w:line="540" w:lineRule="exact"/>
        <w:ind w:firstLine="643" w:firstLineChars="200"/>
        <w:outlineLvl w:val="2"/>
        <w:rPr>
          <w:rFonts w:ascii="方正楷体简体" w:eastAsia="方正楷体简体"/>
          <w:b/>
          <w:color w:val="000000"/>
          <w:sz w:val="32"/>
          <w:szCs w:val="32"/>
        </w:rPr>
      </w:pPr>
      <w:bookmarkStart w:id="52" w:name="_Toc15377222"/>
      <w:r>
        <w:rPr>
          <w:rFonts w:hint="eastAsia" w:ascii="方正楷体简体" w:eastAsia="方正楷体简体"/>
          <w:b/>
          <w:color w:val="000000"/>
          <w:sz w:val="32"/>
          <w:szCs w:val="32"/>
        </w:rPr>
        <w:t>（一）机关运行经费支出情况</w:t>
      </w:r>
      <w:bookmarkEnd w:id="52"/>
    </w:p>
    <w:p>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年，双庙机关运行经费支出</w:t>
      </w:r>
      <w:r>
        <w:rPr>
          <w:rFonts w:hint="eastAsia" w:ascii="仿宋" w:hAnsi="仿宋" w:eastAsia="仿宋" w:cs="仿宋"/>
          <w:color w:val="000000"/>
          <w:sz w:val="32"/>
          <w:szCs w:val="32"/>
          <w:lang w:val="en-US" w:eastAsia="zh-CN"/>
        </w:rPr>
        <w:t>280.24</w:t>
      </w:r>
      <w:r>
        <w:rPr>
          <w:rFonts w:hint="eastAsia" w:ascii="仿宋" w:hAnsi="仿宋" w:eastAsia="仿宋" w:cs="仿宋"/>
          <w:color w:val="000000"/>
          <w:sz w:val="32"/>
          <w:szCs w:val="32"/>
        </w:rPr>
        <w:t>万元，</w:t>
      </w:r>
      <w:r>
        <w:rPr>
          <w:rFonts w:hint="eastAsia" w:ascii="仿宋_GB2312" w:eastAsia="仿宋_GB2312"/>
          <w:color w:val="000000"/>
          <w:sz w:val="32"/>
          <w:szCs w:val="32"/>
        </w:rPr>
        <w:t>比</w:t>
      </w:r>
      <w:r>
        <w:rPr>
          <w:rFonts w:hint="eastAsia" w:ascii="仿宋_GB2312" w:eastAsia="仿宋_GB2312"/>
          <w:color w:val="000000"/>
          <w:sz w:val="32"/>
          <w:szCs w:val="32"/>
          <w:lang w:eastAsia="zh-CN"/>
        </w:rPr>
        <w:t>2019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23.76</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9.26</w:t>
      </w:r>
      <w:r>
        <w:rPr>
          <w:rFonts w:hint="eastAsia" w:ascii="仿宋_GB2312" w:eastAsia="仿宋_GB2312"/>
          <w:color w:val="000000"/>
          <w:sz w:val="32"/>
          <w:szCs w:val="32"/>
        </w:rPr>
        <w:t xml:space="preserve"> </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 w:hAnsi="仿宋" w:eastAsia="仿宋" w:cs="仿宋"/>
          <w:color w:val="000000"/>
          <w:sz w:val="32"/>
          <w:szCs w:val="32"/>
        </w:rPr>
        <w:t>主要原因是履行一般行政管理职能、维持机关日常运转增加。</w:t>
      </w:r>
    </w:p>
    <w:p>
      <w:pPr>
        <w:spacing w:line="540" w:lineRule="exact"/>
        <w:ind w:firstLine="643" w:firstLineChars="200"/>
        <w:outlineLvl w:val="2"/>
        <w:rPr>
          <w:rFonts w:ascii="方正楷体简体" w:eastAsia="方正楷体简体"/>
          <w:b/>
          <w:color w:val="000000"/>
          <w:sz w:val="32"/>
          <w:szCs w:val="32"/>
        </w:rPr>
      </w:pPr>
      <w:bookmarkStart w:id="53" w:name="_Toc15377223"/>
      <w:r>
        <w:rPr>
          <w:rFonts w:hint="eastAsia" w:ascii="方正楷体简体" w:eastAsia="方正楷体简体"/>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2020</w:t>
      </w:r>
      <w:r>
        <w:rPr>
          <w:rFonts w:hint="eastAsia" w:ascii="仿宋_GB2312" w:eastAsia="仿宋_GB2312"/>
          <w:color w:val="000000"/>
          <w:sz w:val="32"/>
          <w:szCs w:val="32"/>
        </w:rPr>
        <w:t>年，双庙镇政府采购支出总额</w:t>
      </w:r>
      <w:r>
        <w:rPr>
          <w:rFonts w:hint="eastAsia" w:ascii="仿宋_GB2312" w:eastAsia="仿宋_GB2312"/>
          <w:color w:val="000000"/>
          <w:sz w:val="32"/>
          <w:szCs w:val="32"/>
          <w:lang w:val="en-US" w:eastAsia="zh-CN"/>
        </w:rPr>
        <w:t>2.24</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2.24</w:t>
      </w:r>
      <w:r>
        <w:rPr>
          <w:rFonts w:hint="eastAsia" w:ascii="仿宋_GB2312" w:eastAsia="仿宋_GB2312"/>
          <w:color w:val="000000"/>
          <w:sz w:val="32"/>
          <w:szCs w:val="32"/>
        </w:rPr>
        <w:t>万元、政府采购工程支出0万元、政府采购服务支出</w:t>
      </w:r>
      <w:r>
        <w:rPr>
          <w:rFonts w:hint="eastAsia" w:ascii="仿宋_GB2312" w:eastAsia="仿宋_GB2312"/>
          <w:color w:val="000000"/>
          <w:sz w:val="32"/>
          <w:szCs w:val="32"/>
          <w:lang w:val="en-US" w:eastAsia="zh-CN"/>
        </w:rPr>
        <w:t>2.24</w:t>
      </w:r>
      <w:r>
        <w:rPr>
          <w:rFonts w:hint="eastAsia" w:ascii="仿宋_GB2312" w:eastAsia="仿宋_GB2312"/>
          <w:color w:val="000000"/>
          <w:sz w:val="32"/>
          <w:szCs w:val="32"/>
        </w:rPr>
        <w:t>万元。主要用于购买电脑、打印机设备。授予中小企业合同金额</w:t>
      </w:r>
      <w:r>
        <w:rPr>
          <w:rFonts w:hint="eastAsia" w:ascii="仿宋_GB2312" w:eastAsia="仿宋_GB2312"/>
          <w:color w:val="000000"/>
          <w:sz w:val="32"/>
          <w:szCs w:val="32"/>
          <w:lang w:val="en-US" w:eastAsia="zh-CN"/>
        </w:rPr>
        <w:t>2.24</w:t>
      </w:r>
      <w:r>
        <w:rPr>
          <w:rFonts w:hint="eastAsia" w:ascii="仿宋_GB2312" w:eastAsia="仿宋_GB2312"/>
          <w:color w:val="000000"/>
          <w:sz w:val="32"/>
          <w:szCs w:val="32"/>
        </w:rPr>
        <w:t>万元，占政府采购支出总额的100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2.24</w:t>
      </w:r>
      <w:r>
        <w:rPr>
          <w:rFonts w:hint="eastAsia" w:ascii="仿宋_GB2312" w:eastAsia="仿宋_GB2312"/>
          <w:color w:val="000000"/>
          <w:sz w:val="32"/>
          <w:szCs w:val="32"/>
        </w:rPr>
        <w:t>万元，占政府采购支出总额的100</w:t>
      </w:r>
      <w:r>
        <w:rPr>
          <w:rFonts w:ascii="仿宋_GB2312" w:eastAsia="仿宋_GB2312"/>
          <w:color w:val="000000"/>
          <w:sz w:val="32"/>
          <w:szCs w:val="32"/>
        </w:rPr>
        <w:t>%</w:t>
      </w:r>
      <w:r>
        <w:rPr>
          <w:rFonts w:hint="eastAsia" w:ascii="仿宋_GB2312" w:eastAsia="仿宋_GB2312"/>
          <w:color w:val="000000"/>
          <w:sz w:val="32"/>
          <w:szCs w:val="32"/>
        </w:rPr>
        <w:t>。</w:t>
      </w:r>
    </w:p>
    <w:p>
      <w:pPr>
        <w:spacing w:line="540" w:lineRule="exact"/>
        <w:ind w:firstLine="643" w:firstLineChars="200"/>
        <w:outlineLvl w:val="2"/>
        <w:rPr>
          <w:rFonts w:ascii="方正楷体简体" w:eastAsia="方正楷体简体"/>
          <w:b/>
          <w:color w:val="000000"/>
          <w:sz w:val="32"/>
          <w:szCs w:val="32"/>
        </w:rPr>
      </w:pPr>
      <w:bookmarkStart w:id="54" w:name="_Toc15377224"/>
      <w:r>
        <w:rPr>
          <w:rFonts w:hint="eastAsia" w:ascii="方正楷体简体" w:eastAsia="方正楷体简体"/>
          <w:b/>
          <w:color w:val="000000"/>
          <w:sz w:val="32"/>
          <w:szCs w:val="32"/>
        </w:rPr>
        <w:t>（三）国有资产占有使用情况</w:t>
      </w:r>
      <w:bookmarkEnd w:id="54"/>
    </w:p>
    <w:p>
      <w:pPr>
        <w:spacing w:line="578" w:lineRule="exact"/>
        <w:ind w:firstLine="640" w:firstLineChars="200"/>
        <w:rPr>
          <w:rFonts w:eastAsia="方正仿宋_GBK"/>
          <w:b/>
          <w:color w:val="000000"/>
          <w:sz w:val="32"/>
          <w:szCs w:val="32"/>
        </w:rPr>
      </w:pPr>
      <w:r>
        <w:rPr>
          <w:rFonts w:hint="eastAsia" w:ascii="仿宋_GB2312" w:eastAsia="仿宋_GB2312"/>
          <w:color w:val="000000"/>
          <w:sz w:val="32"/>
          <w:szCs w:val="32"/>
        </w:rPr>
        <w:t>截至</w:t>
      </w:r>
      <w:r>
        <w:rPr>
          <w:rFonts w:hint="eastAsia" w:ascii="仿宋_GB2312" w:eastAsia="仿宋_GB2312"/>
          <w:color w:val="000000"/>
          <w:sz w:val="32"/>
          <w:szCs w:val="32"/>
          <w:lang w:eastAsia="zh-CN"/>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日，双庙镇共有车辆0辆，其中：部级领导干部用车0辆、一般公务用车0辆、一般执法执勤用车0辆、特种专业技术用车0辆、其他用车0辆，</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eastAsia="仿宋_GB2312"/>
          <w:color w:val="000000"/>
          <w:sz w:val="32"/>
          <w:szCs w:val="32"/>
        </w:rPr>
        <w:t>场镇垃圾清理用车，但本单位未使用，故未产生公务车运行维护费。</w:t>
      </w:r>
      <w:r>
        <w:rPr>
          <w:rFonts w:hint="eastAsia" w:ascii="仿宋_GB2312" w:eastAsia="仿宋_GB2312"/>
          <w:color w:val="000000" w:themeColor="text1"/>
          <w:sz w:val="32"/>
          <w:szCs w:val="32"/>
          <w14:textFill>
            <w14:solidFill>
              <w14:schemeClr w14:val="tx1"/>
            </w14:solidFill>
          </w14:textFill>
        </w:rPr>
        <w:t>无单价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万元以上通用设备，无单价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p>
    <w:p>
      <w:pPr>
        <w:spacing w:line="600" w:lineRule="exact"/>
        <w:ind w:firstLine="800" w:firstLineChars="250"/>
        <w:outlineLvl w:val="1"/>
        <w:rPr>
          <w:rFonts w:ascii="黑体" w:hAnsi="黑体" w:eastAsia="黑体"/>
          <w:color w:val="000000"/>
          <w:sz w:val="32"/>
          <w:szCs w:val="32"/>
        </w:rPr>
      </w:pPr>
    </w:p>
    <w:p>
      <w:pPr>
        <w:spacing w:line="600" w:lineRule="exact"/>
        <w:ind w:firstLine="800" w:firstLineChars="250"/>
        <w:outlineLvl w:val="1"/>
        <w:rPr>
          <w:rFonts w:ascii="黑体" w:hAnsi="黑体" w:eastAsia="黑体"/>
          <w:color w:val="000000"/>
          <w:sz w:val="32"/>
          <w:szCs w:val="32"/>
        </w:rPr>
      </w:pPr>
    </w:p>
    <w:p>
      <w:pPr>
        <w:spacing w:line="600" w:lineRule="exact"/>
        <w:ind w:firstLine="800" w:firstLineChars="250"/>
        <w:outlineLvl w:val="1"/>
        <w:rPr>
          <w:rFonts w:ascii="黑体" w:hAnsi="黑体" w:eastAsia="黑体"/>
          <w:color w:val="000000"/>
          <w:sz w:val="32"/>
          <w:szCs w:val="32"/>
        </w:rPr>
      </w:pPr>
    </w:p>
    <w:p>
      <w:pPr>
        <w:spacing w:line="600" w:lineRule="exact"/>
        <w:ind w:firstLine="800" w:firstLineChars="250"/>
        <w:outlineLvl w:val="1"/>
        <w:rPr>
          <w:rFonts w:ascii="黑体" w:hAnsi="黑体" w:eastAsia="黑体"/>
          <w:color w:val="000000"/>
          <w:sz w:val="32"/>
          <w:szCs w:val="32"/>
        </w:rPr>
      </w:pPr>
    </w:p>
    <w:p>
      <w:pPr>
        <w:spacing w:line="600" w:lineRule="exact"/>
        <w:ind w:firstLine="800" w:firstLineChars="250"/>
        <w:outlineLvl w:val="1"/>
        <w:rPr>
          <w:rFonts w:ascii="黑体" w:hAnsi="黑体" w:eastAsia="黑体"/>
          <w:color w:val="000000"/>
          <w:sz w:val="32"/>
          <w:szCs w:val="32"/>
        </w:rPr>
      </w:pPr>
    </w:p>
    <w:p>
      <w:pPr>
        <w:spacing w:line="600" w:lineRule="exact"/>
        <w:ind w:firstLine="800" w:firstLineChars="250"/>
        <w:outlineLvl w:val="1"/>
        <w:rPr>
          <w:rFonts w:ascii="黑体" w:hAnsi="黑体" w:eastAsia="黑体"/>
          <w:color w:val="000000"/>
          <w:sz w:val="32"/>
          <w:szCs w:val="32"/>
        </w:rPr>
      </w:pPr>
    </w:p>
    <w:p>
      <w:pPr>
        <w:spacing w:line="600" w:lineRule="exact"/>
        <w:ind w:firstLine="800" w:firstLineChars="250"/>
        <w:outlineLvl w:val="1"/>
        <w:rPr>
          <w:rFonts w:ascii="黑体" w:hAnsi="黑体" w:eastAsia="黑体"/>
          <w:color w:val="000000"/>
          <w:sz w:val="32"/>
          <w:szCs w:val="32"/>
        </w:rPr>
      </w:pPr>
    </w:p>
    <w:p>
      <w:pPr>
        <w:spacing w:line="600" w:lineRule="exact"/>
        <w:ind w:firstLine="800" w:firstLineChars="250"/>
        <w:outlineLvl w:val="1"/>
        <w:rPr>
          <w:rFonts w:ascii="黑体" w:hAnsi="黑体" w:eastAsia="黑体"/>
          <w:color w:val="000000"/>
          <w:sz w:val="32"/>
          <w:szCs w:val="32"/>
        </w:rPr>
      </w:pPr>
    </w:p>
    <w:p>
      <w:pPr>
        <w:spacing w:line="600" w:lineRule="exact"/>
        <w:jc w:val="center"/>
        <w:outlineLvl w:val="0"/>
        <w:rPr>
          <w:rFonts w:ascii="宋体"/>
          <w:b/>
          <w:color w:val="000000"/>
          <w:sz w:val="44"/>
          <w:szCs w:val="44"/>
        </w:rPr>
      </w:pPr>
      <w:r>
        <w:rPr>
          <w:rFonts w:hint="eastAsia" w:ascii="黑体" w:hAnsi="黑体" w:eastAsia="黑体"/>
          <w:b/>
          <w:color w:val="000000"/>
          <w:sz w:val="44"/>
          <w:szCs w:val="44"/>
        </w:rPr>
        <w:t>第三部分名</w:t>
      </w:r>
      <w:r>
        <w:rPr>
          <w:rStyle w:val="30"/>
          <w:rFonts w:hint="eastAsia" w:ascii="黑体" w:hAnsi="黑体" w:eastAsia="黑体"/>
          <w:b w:val="0"/>
        </w:rPr>
        <w:t>词解释</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1、财政拨款收入：指区级财政当年拨付的资金。</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2、一般公共服务（类）政府办公厅（室）及相关机构事务（款）行政运行（项）：反映行政单位（包括实行公务员管理的事业单位）的基本支出。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3、 一般公共服务支出（类）政府办公厅（室）及相关机构事务（款）一般行政管理事务（项）：反应行政单位行政管理事物方面的支出。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4、一般公共服务（类）财政事务（款）行政运行（项）：反映财政方面的支出。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5、一般公共服务支出（类）纪检监察事务（款）其他纪检监察事务支出（项）：反应本单位纪检监察相关事物支出。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6、</w:t>
      </w:r>
      <w:r>
        <w:rPr>
          <w:rStyle w:val="14"/>
          <w:rFonts w:hint="eastAsia" w:ascii="仿宋" w:hAnsi="仿宋" w:eastAsia="仿宋" w:cs="仿宋"/>
          <w:b w:val="0"/>
          <w:bCs w:val="0"/>
          <w:color w:val="000000"/>
          <w:sz w:val="32"/>
          <w:szCs w:val="32"/>
        </w:rPr>
        <w:t>文化体育与传媒支出（类）文化（款）文化和旅游管理事务（项）</w:t>
      </w:r>
      <w:r>
        <w:rPr>
          <w:rFonts w:hint="eastAsia" w:ascii="仿宋_GB2312" w:eastAsia="仿宋_GB2312"/>
          <w:sz w:val="32"/>
          <w:szCs w:val="32"/>
        </w:rPr>
        <w:t>：反映</w:t>
      </w:r>
      <w:r>
        <w:rPr>
          <w:rFonts w:hint="eastAsia" w:ascii="仿宋_GB2312" w:eastAsia="仿宋_GB2312"/>
          <w:sz w:val="32"/>
          <w:szCs w:val="32"/>
          <w:lang w:eastAsia="zh-CN"/>
        </w:rPr>
        <w:t>文化旅游</w:t>
      </w:r>
      <w:r>
        <w:rPr>
          <w:rFonts w:hint="eastAsia" w:ascii="仿宋_GB2312" w:eastAsia="仿宋_GB2312"/>
          <w:sz w:val="32"/>
          <w:szCs w:val="32"/>
        </w:rPr>
        <w:t>方面的支出，包括基层文化馆（站）、群众艺术馆支出等。</w:t>
      </w:r>
    </w:p>
    <w:p>
      <w:pPr>
        <w:spacing w:line="60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7、文化体育与传媒支出（类）</w:t>
      </w:r>
      <w:r>
        <w:rPr>
          <w:rFonts w:hint="eastAsia" w:ascii="仿宋_GB2312" w:eastAsia="仿宋_GB2312"/>
          <w:sz w:val="32"/>
          <w:szCs w:val="32"/>
          <w:lang w:eastAsia="zh-CN"/>
        </w:rPr>
        <w:t>文化</w:t>
      </w:r>
      <w:r>
        <w:rPr>
          <w:rFonts w:hint="eastAsia" w:ascii="仿宋_GB2312" w:eastAsia="仿宋_GB2312"/>
          <w:sz w:val="32"/>
          <w:szCs w:val="32"/>
        </w:rPr>
        <w:t>（款）</w:t>
      </w:r>
      <w:r>
        <w:rPr>
          <w:rStyle w:val="14"/>
          <w:rFonts w:hint="eastAsia" w:ascii="仿宋" w:hAnsi="仿宋" w:eastAsia="仿宋" w:cs="仿宋"/>
          <w:b w:val="0"/>
          <w:bCs w:val="0"/>
          <w:color w:val="000000"/>
          <w:sz w:val="32"/>
          <w:szCs w:val="32"/>
        </w:rPr>
        <w:t>其他文化支出</w:t>
      </w:r>
      <w:r>
        <w:rPr>
          <w:rFonts w:hint="eastAsia" w:ascii="仿宋_GB2312" w:eastAsia="仿宋_GB2312"/>
          <w:sz w:val="32"/>
          <w:szCs w:val="32"/>
        </w:rPr>
        <w:t>（项）：反映</w:t>
      </w:r>
      <w:r>
        <w:rPr>
          <w:rFonts w:hint="eastAsia" w:ascii="仿宋_GB2312" w:eastAsia="仿宋_GB2312"/>
          <w:sz w:val="32"/>
          <w:szCs w:val="32"/>
          <w:lang w:eastAsia="zh-CN"/>
        </w:rPr>
        <w:t>文化其他</w:t>
      </w:r>
      <w:r>
        <w:rPr>
          <w:rFonts w:hint="eastAsia" w:ascii="仿宋_GB2312" w:eastAsia="仿宋_GB2312"/>
          <w:sz w:val="32"/>
          <w:szCs w:val="32"/>
        </w:rPr>
        <w:t xml:space="preserve">方面的支出。 </w:t>
      </w:r>
    </w:p>
    <w:p>
      <w:pPr>
        <w:spacing w:line="600" w:lineRule="exact"/>
        <w:ind w:firstLine="640" w:firstLineChars="200"/>
        <w:rPr>
          <w:rFonts w:hint="eastAsia" w:ascii="仿宋_GB2312" w:eastAsia="仿宋_GB2312"/>
          <w:sz w:val="32"/>
          <w:szCs w:val="32"/>
        </w:rPr>
      </w:pPr>
      <w:r>
        <w:rPr>
          <w:rStyle w:val="14"/>
          <w:rFonts w:hint="eastAsia" w:ascii="仿宋" w:hAnsi="仿宋" w:eastAsia="仿宋" w:cs="仿宋"/>
          <w:b w:val="0"/>
          <w:bCs/>
          <w:color w:val="000000"/>
          <w:sz w:val="32"/>
          <w:szCs w:val="32"/>
          <w:lang w:val="en-US" w:eastAsia="zh-CN"/>
        </w:rPr>
        <w:t>8、社会保障和就业支出（类）人力资源和社会保障管理事务（款）综合业务管理（项）：反应人力资源和社会保障管理的综合业务支出</w:t>
      </w:r>
    </w:p>
    <w:p>
      <w:pPr>
        <w:spacing w:line="600" w:lineRule="exact"/>
        <w:ind w:firstLine="640" w:firstLineChars="200"/>
        <w:rPr>
          <w:rStyle w:val="14"/>
          <w:rFonts w:ascii="仿宋" w:hAnsi="仿宋" w:eastAsia="仿宋"/>
          <w:b w:val="0"/>
          <w:bCs/>
          <w:color w:val="000000"/>
          <w:sz w:val="32"/>
          <w:szCs w:val="32"/>
        </w:rPr>
      </w:pPr>
      <w:r>
        <w:rPr>
          <w:rFonts w:hint="eastAsia" w:ascii="仿宋_GB2312" w:eastAsia="仿宋_GB2312"/>
          <w:sz w:val="32"/>
          <w:szCs w:val="32"/>
          <w:lang w:val="en-US" w:eastAsia="zh-CN"/>
        </w:rPr>
        <w:t>9</w:t>
      </w:r>
      <w:r>
        <w:rPr>
          <w:rFonts w:hint="eastAsia" w:ascii="仿宋_GB2312" w:eastAsia="仿宋_GB2312"/>
          <w:b w:val="0"/>
          <w:bCs w:val="0"/>
          <w:sz w:val="32"/>
          <w:szCs w:val="32"/>
        </w:rPr>
        <w:t>、</w:t>
      </w:r>
      <w:r>
        <w:rPr>
          <w:rStyle w:val="14"/>
          <w:rFonts w:hint="eastAsia" w:ascii="仿宋" w:hAnsi="仿宋" w:eastAsia="仿宋" w:cs="仿宋"/>
          <w:b w:val="0"/>
          <w:bCs w:val="0"/>
          <w:color w:val="000000"/>
          <w:sz w:val="32"/>
          <w:szCs w:val="32"/>
        </w:rPr>
        <w:t>社会保障和就业支出（类）行政事业单位养老（款）机关事业单位基本养老保险费支出（项）</w:t>
      </w:r>
      <w:r>
        <w:rPr>
          <w:rFonts w:hint="eastAsia" w:ascii="仿宋_GB2312" w:eastAsia="仿宋_GB2312"/>
          <w:sz w:val="32"/>
          <w:szCs w:val="32"/>
        </w:rPr>
        <w:t>：反映机关事业单位基本养老保险缴费。</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0</w:t>
      </w:r>
      <w:r>
        <w:rPr>
          <w:rFonts w:hint="eastAsia" w:ascii="仿宋_GB2312" w:eastAsia="仿宋_GB2312"/>
          <w:sz w:val="32"/>
          <w:szCs w:val="32"/>
        </w:rPr>
        <w:t xml:space="preserve">、社会保障和就业支出（类）抚恤（款）义务兵优待（项）：反映义务兵优待方面的支出。 </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、社会保障和就业支出（类）</w:t>
      </w:r>
      <w:r>
        <w:rPr>
          <w:rStyle w:val="14"/>
          <w:rFonts w:hint="eastAsia" w:ascii="仿宋" w:hAnsi="仿宋" w:eastAsia="仿宋" w:cs="仿宋"/>
          <w:b w:val="0"/>
          <w:bCs w:val="0"/>
          <w:color w:val="000000"/>
          <w:sz w:val="32"/>
          <w:szCs w:val="32"/>
        </w:rPr>
        <w:t>其他社会保障和就业支出（款）其他社会保障和就业支出（项）</w:t>
      </w:r>
      <w:r>
        <w:rPr>
          <w:rFonts w:hint="eastAsia" w:ascii="仿宋_GB2312" w:eastAsia="仿宋_GB2312"/>
          <w:sz w:val="32"/>
          <w:szCs w:val="32"/>
        </w:rPr>
        <w:t>：反映用</w:t>
      </w:r>
      <w:r>
        <w:rPr>
          <w:rFonts w:hint="eastAsia" w:ascii="仿宋_GB2312" w:eastAsia="仿宋_GB2312"/>
          <w:sz w:val="32"/>
          <w:szCs w:val="32"/>
          <w:lang w:eastAsia="zh-CN"/>
        </w:rPr>
        <w:t>社会保障和就业的其他</w:t>
      </w:r>
      <w:r>
        <w:rPr>
          <w:rFonts w:hint="eastAsia" w:ascii="仿宋_GB2312" w:eastAsia="仿宋_GB2312"/>
          <w:sz w:val="32"/>
          <w:szCs w:val="32"/>
        </w:rPr>
        <w:t>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w:t>
      </w:r>
      <w:r>
        <w:rPr>
          <w:rStyle w:val="14"/>
          <w:rFonts w:hint="eastAsia" w:ascii="仿宋" w:hAnsi="仿宋" w:eastAsia="仿宋" w:cs="仿宋"/>
          <w:b w:val="0"/>
          <w:bCs w:val="0"/>
          <w:color w:val="000000"/>
          <w:sz w:val="32"/>
          <w:szCs w:val="32"/>
        </w:rPr>
        <w:t>卫生健康支出（类）行政事业单位医疗（款）行政单位医疗（项）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：反映财政部门集中安排的行政单位基本医疗保险缴费经费，未参加医疗保险的行政单位的公费医疗经费，按国家规定享受离休人员、红军老战士待遇的人员的医疗经费。</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3</w:t>
      </w:r>
      <w:r>
        <w:rPr>
          <w:rFonts w:hint="eastAsia" w:ascii="仿宋_GB2312" w:eastAsia="仿宋_GB2312"/>
          <w:sz w:val="32"/>
          <w:szCs w:val="32"/>
        </w:rPr>
        <w:t>、</w:t>
      </w:r>
      <w:r>
        <w:rPr>
          <w:rStyle w:val="14"/>
          <w:rFonts w:hint="eastAsia" w:ascii="仿宋" w:hAnsi="仿宋" w:eastAsia="仿宋" w:cs="仿宋"/>
          <w:b w:val="0"/>
          <w:bCs w:val="0"/>
          <w:color w:val="000000"/>
          <w:sz w:val="32"/>
          <w:szCs w:val="32"/>
        </w:rPr>
        <w:t>卫生健康支出（类）行政事业单位医疗（款）事业单位医疗（项）</w:t>
      </w:r>
      <w:r>
        <w:rPr>
          <w:rFonts w:hint="eastAsia" w:ascii="仿宋_GB2312" w:eastAsia="仿宋_GB2312"/>
          <w:b w:val="0"/>
          <w:bCs w:val="0"/>
          <w:sz w:val="32"/>
          <w:szCs w:val="32"/>
        </w:rPr>
        <w:t>：</w:t>
      </w:r>
      <w:r>
        <w:rPr>
          <w:rFonts w:hint="eastAsia" w:ascii="仿宋_GB2312" w:eastAsia="仿宋_GB2312"/>
          <w:sz w:val="32"/>
          <w:szCs w:val="32"/>
        </w:rPr>
        <w:t>反映财政部门集中安排的事业单位的公费医疗经费，按国家规定享受离休人员待遇的医疗经费。</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4</w:t>
      </w:r>
      <w:r>
        <w:rPr>
          <w:rFonts w:hint="eastAsia" w:ascii="仿宋_GB2312" w:eastAsia="仿宋_GB2312"/>
          <w:sz w:val="32"/>
          <w:szCs w:val="32"/>
        </w:rPr>
        <w:t>、</w:t>
      </w:r>
      <w:r>
        <w:rPr>
          <w:rStyle w:val="14"/>
          <w:rFonts w:hint="eastAsia" w:ascii="仿宋" w:hAnsi="仿宋" w:eastAsia="仿宋" w:cs="仿宋"/>
          <w:b w:val="0"/>
          <w:bCs w:val="0"/>
          <w:color w:val="000000"/>
          <w:sz w:val="32"/>
          <w:szCs w:val="32"/>
        </w:rPr>
        <w:t>卫生健康支出（类）行政事业单位医疗（款）公务员医疗补助（项）</w:t>
      </w:r>
      <w:r>
        <w:rPr>
          <w:rFonts w:hint="eastAsia" w:ascii="仿宋_GB2312" w:eastAsia="仿宋_GB2312"/>
          <w:sz w:val="32"/>
          <w:szCs w:val="32"/>
        </w:rPr>
        <w:t>：主要反映本单位公务员医疗补助缴费的情况。</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w:t>
      </w:r>
      <w:r>
        <w:rPr>
          <w:rStyle w:val="14"/>
          <w:rFonts w:hint="eastAsia" w:ascii="仿宋" w:hAnsi="仿宋" w:eastAsia="仿宋" w:cs="仿宋"/>
          <w:b w:val="0"/>
          <w:bCs w:val="0"/>
          <w:color w:val="000000"/>
          <w:sz w:val="32"/>
          <w:szCs w:val="32"/>
        </w:rPr>
        <w:t>城乡社区支出（类）其他城乡社区支出（款）其他城乡社区支出（项）</w:t>
      </w:r>
      <w:r>
        <w:rPr>
          <w:rFonts w:hint="eastAsia" w:ascii="仿宋_GB2312" w:eastAsia="仿宋_GB2312"/>
          <w:sz w:val="32"/>
          <w:szCs w:val="32"/>
        </w:rPr>
        <w:t>：反应城乡社区其他方面支出。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、农林水支出（类）农业（款）事业运行（项）：反映用于农业事业单位基本支出，事业单位设施、系统运行与资产维护等方面的支出。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lang w:val="en-US" w:eastAsia="zh-CN"/>
        </w:rPr>
        <w:t>17</w:t>
      </w:r>
      <w:r>
        <w:rPr>
          <w:rFonts w:hint="eastAsia" w:ascii="仿宋_GB2312" w:eastAsia="仿宋_GB2312"/>
          <w:sz w:val="32"/>
          <w:szCs w:val="32"/>
        </w:rPr>
        <w:t>、</w:t>
      </w:r>
      <w:r>
        <w:rPr>
          <w:rStyle w:val="14"/>
          <w:rFonts w:hint="eastAsia" w:ascii="仿宋" w:hAnsi="仿宋" w:eastAsia="仿宋" w:cs="仿宋"/>
          <w:b w:val="0"/>
          <w:bCs w:val="0"/>
          <w:color w:val="000000"/>
          <w:sz w:val="32"/>
          <w:szCs w:val="32"/>
        </w:rPr>
        <w:t>农林水支出（类）农业</w:t>
      </w:r>
      <w:r>
        <w:rPr>
          <w:rStyle w:val="14"/>
          <w:rFonts w:hint="eastAsia" w:ascii="仿宋" w:hAnsi="仿宋" w:eastAsia="仿宋" w:cs="仿宋"/>
          <w:b w:val="0"/>
          <w:bCs w:val="0"/>
          <w:color w:val="000000"/>
          <w:sz w:val="32"/>
          <w:szCs w:val="32"/>
          <w:lang w:eastAsia="zh-CN"/>
        </w:rPr>
        <w:t>农村</w:t>
      </w:r>
      <w:r>
        <w:rPr>
          <w:rStyle w:val="14"/>
          <w:rFonts w:hint="eastAsia" w:ascii="仿宋" w:hAnsi="仿宋" w:eastAsia="仿宋" w:cs="仿宋"/>
          <w:b w:val="0"/>
          <w:bCs w:val="0"/>
          <w:color w:val="000000"/>
          <w:sz w:val="32"/>
          <w:szCs w:val="32"/>
        </w:rPr>
        <w:t>（款）其他农业农村支出（项）</w:t>
      </w:r>
      <w:r>
        <w:rPr>
          <w:rFonts w:hint="eastAsia" w:ascii="仿宋_GB2312" w:eastAsia="仿宋_GB2312"/>
          <w:sz w:val="32"/>
          <w:szCs w:val="32"/>
        </w:rPr>
        <w:t>：反映</w:t>
      </w:r>
      <w:r>
        <w:rPr>
          <w:rFonts w:hint="eastAsia" w:ascii="仿宋_GB2312" w:eastAsia="仿宋_GB2312"/>
          <w:sz w:val="32"/>
          <w:szCs w:val="32"/>
          <w:lang w:eastAsia="zh-CN"/>
        </w:rPr>
        <w:t>农业农村其他方面</w:t>
      </w:r>
      <w:r>
        <w:rPr>
          <w:rFonts w:hint="eastAsia" w:ascii="仿宋_GB2312" w:eastAsia="仿宋_GB2312"/>
          <w:sz w:val="32"/>
          <w:szCs w:val="32"/>
        </w:rPr>
        <w:t>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lang w:val="en-US" w:eastAsia="zh-CN"/>
        </w:rPr>
        <w:t>18</w:t>
      </w:r>
      <w:r>
        <w:rPr>
          <w:rFonts w:hint="eastAsia" w:ascii="仿宋_GB2312" w:eastAsia="仿宋_GB2312"/>
          <w:sz w:val="32"/>
          <w:szCs w:val="32"/>
        </w:rPr>
        <w:t>、农林水支出（类）扶贫（款）</w:t>
      </w:r>
      <w:r>
        <w:rPr>
          <w:rStyle w:val="14"/>
          <w:rFonts w:hint="eastAsia" w:ascii="仿宋" w:hAnsi="仿宋" w:eastAsia="仿宋" w:cs="仿宋"/>
          <w:b w:val="0"/>
          <w:bCs w:val="0"/>
          <w:color w:val="000000"/>
          <w:sz w:val="32"/>
          <w:szCs w:val="32"/>
        </w:rPr>
        <w:t>农村基础设施建设（项）</w:t>
      </w:r>
      <w:r>
        <w:rPr>
          <w:rFonts w:hint="eastAsia" w:ascii="仿宋_GB2312" w:eastAsia="仿宋_GB2312"/>
          <w:sz w:val="32"/>
          <w:szCs w:val="32"/>
        </w:rPr>
        <w:t>：反映用于农村</w:t>
      </w:r>
      <w:r>
        <w:rPr>
          <w:rFonts w:hint="eastAsia" w:ascii="仿宋_GB2312" w:eastAsia="仿宋_GB2312"/>
          <w:sz w:val="32"/>
          <w:szCs w:val="32"/>
          <w:lang w:eastAsia="zh-CN"/>
        </w:rPr>
        <w:t>基础设施建设</w:t>
      </w:r>
      <w:r>
        <w:rPr>
          <w:rFonts w:hint="eastAsia" w:ascii="仿宋_GB2312" w:eastAsia="仿宋_GB2312"/>
          <w:sz w:val="32"/>
          <w:szCs w:val="32"/>
        </w:rPr>
        <w:t>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lang w:val="en-US" w:eastAsia="zh-CN"/>
        </w:rPr>
        <w:t>19</w:t>
      </w:r>
      <w:r>
        <w:rPr>
          <w:rFonts w:hint="eastAsia" w:ascii="仿宋_GB2312" w:eastAsia="仿宋_GB2312"/>
          <w:sz w:val="32"/>
          <w:szCs w:val="32"/>
        </w:rPr>
        <w:t>、农林水支出（类）农村综合改革（款）对村级一事一议的补助（项）：反映农村对村级一事一议财政奖补情况的支出。</w:t>
      </w:r>
    </w:p>
    <w:p>
      <w:pPr>
        <w:spacing w:line="60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lang w:val="en-US" w:eastAsia="zh-CN"/>
        </w:rPr>
        <w:t>20</w:t>
      </w:r>
      <w:r>
        <w:rPr>
          <w:rFonts w:hint="eastAsia" w:ascii="仿宋_GB2312" w:eastAsia="仿宋_GB2312"/>
          <w:sz w:val="32"/>
          <w:szCs w:val="32"/>
        </w:rPr>
        <w:t>、农林水支出（类）农村综合改革（款）对村民委员会和村支部的补助（项）：反映各级财政对村民委员会和村党支部的补助支出。</w:t>
      </w:r>
    </w:p>
    <w:p>
      <w:pPr>
        <w:spacing w:line="600" w:lineRule="exact"/>
        <w:ind w:firstLine="640" w:firstLineChars="200"/>
        <w:jc w:val="left"/>
        <w:outlineLvl w:val="0"/>
        <w:rPr>
          <w:rStyle w:val="14"/>
          <w:rFonts w:hint="eastAsia" w:ascii="仿宋" w:hAnsi="仿宋" w:eastAsia="仿宋" w:cs="仿宋"/>
          <w:b w:val="0"/>
          <w:bCs w:val="0"/>
          <w:color w:val="000000"/>
          <w:sz w:val="32"/>
          <w:szCs w:val="32"/>
          <w:lang w:eastAsia="zh-CN"/>
        </w:rPr>
      </w:pPr>
      <w:r>
        <w:rPr>
          <w:rStyle w:val="14"/>
          <w:rFonts w:hint="eastAsia" w:ascii="仿宋" w:hAnsi="仿宋" w:eastAsia="仿宋" w:cs="仿宋"/>
          <w:b w:val="0"/>
          <w:bCs w:val="0"/>
          <w:color w:val="000000"/>
          <w:sz w:val="32"/>
          <w:szCs w:val="32"/>
          <w:lang w:val="en-US" w:eastAsia="zh-CN"/>
        </w:rPr>
        <w:t>21</w:t>
      </w:r>
      <w:r>
        <w:rPr>
          <w:rStyle w:val="14"/>
          <w:rFonts w:hint="eastAsia" w:ascii="仿宋" w:hAnsi="仿宋" w:eastAsia="仿宋" w:cs="仿宋"/>
          <w:bCs/>
          <w:color w:val="000000"/>
          <w:sz w:val="32"/>
          <w:szCs w:val="32"/>
          <w:lang w:val="en-US" w:eastAsia="zh-CN"/>
        </w:rPr>
        <w:t>、</w:t>
      </w:r>
      <w:r>
        <w:rPr>
          <w:rStyle w:val="14"/>
          <w:rFonts w:hint="eastAsia" w:ascii="仿宋" w:hAnsi="仿宋" w:eastAsia="仿宋" w:cs="仿宋"/>
          <w:b w:val="0"/>
          <w:bCs w:val="0"/>
          <w:color w:val="000000"/>
          <w:sz w:val="32"/>
          <w:szCs w:val="32"/>
        </w:rPr>
        <w:t>农林水支出（类）其他农林水支出（款）其他农林水支出（项）</w:t>
      </w:r>
      <w:r>
        <w:rPr>
          <w:rStyle w:val="14"/>
          <w:rFonts w:hint="eastAsia" w:ascii="仿宋" w:hAnsi="仿宋" w:eastAsia="仿宋" w:cs="仿宋"/>
          <w:b w:val="0"/>
          <w:bCs w:val="0"/>
          <w:color w:val="000000"/>
          <w:sz w:val="32"/>
          <w:szCs w:val="32"/>
          <w:lang w:eastAsia="zh-CN"/>
        </w:rPr>
        <w:t>：反映农林水其他方面的支出。</w:t>
      </w:r>
    </w:p>
    <w:p>
      <w:pPr>
        <w:spacing w:line="600" w:lineRule="exact"/>
        <w:ind w:firstLine="640" w:firstLineChars="200"/>
        <w:jc w:val="left"/>
        <w:outlineLvl w:val="0"/>
        <w:rPr>
          <w:rStyle w:val="14"/>
          <w:rFonts w:hint="eastAsia" w:ascii="仿宋" w:hAnsi="仿宋" w:eastAsia="仿宋" w:cs="仿宋"/>
          <w:b w:val="0"/>
          <w:bCs w:val="0"/>
          <w:color w:val="000000"/>
          <w:sz w:val="32"/>
          <w:szCs w:val="32"/>
          <w:lang w:val="en-US" w:eastAsia="zh-CN"/>
        </w:rPr>
      </w:pPr>
      <w:r>
        <w:rPr>
          <w:rStyle w:val="14"/>
          <w:rFonts w:hint="eastAsia" w:ascii="仿宋" w:hAnsi="仿宋" w:eastAsia="仿宋" w:cs="仿宋"/>
          <w:b w:val="0"/>
          <w:bCs w:val="0"/>
          <w:color w:val="000000"/>
          <w:sz w:val="32"/>
          <w:szCs w:val="32"/>
          <w:lang w:val="en-US" w:eastAsia="zh-CN"/>
        </w:rPr>
        <w:t>22、</w:t>
      </w:r>
      <w:r>
        <w:rPr>
          <w:rStyle w:val="14"/>
          <w:rFonts w:hint="eastAsia" w:ascii="仿宋" w:hAnsi="仿宋" w:eastAsia="仿宋" w:cs="仿宋"/>
          <w:b w:val="0"/>
          <w:bCs w:val="0"/>
          <w:color w:val="000000"/>
          <w:sz w:val="32"/>
          <w:szCs w:val="32"/>
        </w:rPr>
        <w:t>交通运输支出（类）公路水路运输（款）其他公路水路运输支出（项）</w:t>
      </w:r>
      <w:r>
        <w:rPr>
          <w:rStyle w:val="14"/>
          <w:rFonts w:hint="eastAsia" w:ascii="仿宋" w:hAnsi="仿宋" w:eastAsia="仿宋" w:cs="仿宋"/>
          <w:b w:val="0"/>
          <w:bCs w:val="0"/>
          <w:color w:val="000000"/>
          <w:sz w:val="32"/>
          <w:szCs w:val="32"/>
          <w:lang w:eastAsia="zh-CN"/>
        </w:rPr>
        <w:t>：反映公路水路其他方面的支出。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、住房保障支出（类）住房改革支出（款）  住房公积金（项）：反映用于本乡职工住房公积金缴存等支出。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lang w:val="en-US" w:eastAsia="zh-CN"/>
        </w:rPr>
        <w:t>24</w:t>
      </w:r>
      <w:r>
        <w:rPr>
          <w:rFonts w:hint="eastAsia" w:ascii="仿宋_GB2312" w:eastAsia="仿宋_GB2312"/>
          <w:sz w:val="32"/>
          <w:szCs w:val="32"/>
        </w:rPr>
        <w:t>、</w:t>
      </w:r>
      <w:r>
        <w:rPr>
          <w:rStyle w:val="14"/>
          <w:rFonts w:hint="eastAsia" w:ascii="仿宋" w:hAnsi="仿宋" w:eastAsia="仿宋" w:cs="仿宋"/>
          <w:b w:val="0"/>
          <w:bCs w:val="0"/>
          <w:color w:val="000000"/>
          <w:sz w:val="32"/>
          <w:szCs w:val="32"/>
        </w:rPr>
        <w:t>其他支出（类）其他支出（款）其他支出（项）</w:t>
      </w:r>
      <w:r>
        <w:rPr>
          <w:rFonts w:hint="eastAsia" w:ascii="仿宋_GB2312" w:eastAsia="仿宋_GB2312"/>
          <w:sz w:val="32"/>
          <w:szCs w:val="32"/>
        </w:rPr>
        <w:t>：反映用于本</w:t>
      </w:r>
      <w:r>
        <w:rPr>
          <w:rFonts w:hint="eastAsia" w:ascii="仿宋_GB2312" w:eastAsia="仿宋_GB2312"/>
          <w:sz w:val="32"/>
          <w:szCs w:val="32"/>
          <w:lang w:eastAsia="zh-CN"/>
        </w:rPr>
        <w:t>乡镇的其他方面的</w:t>
      </w:r>
      <w:r>
        <w:rPr>
          <w:rFonts w:hint="eastAsia" w:ascii="仿宋_GB2312" w:eastAsia="仿宋_GB2312"/>
          <w:sz w:val="32"/>
          <w:szCs w:val="32"/>
        </w:rPr>
        <w:t>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lang w:val="en-US" w:eastAsia="zh-CN"/>
        </w:rPr>
        <w:t>25</w:t>
      </w:r>
      <w:r>
        <w:rPr>
          <w:rFonts w:hint="eastAsia" w:ascii="仿宋_GB2312" w:eastAsia="仿宋_GB2312"/>
          <w:sz w:val="32"/>
          <w:szCs w:val="32"/>
        </w:rPr>
        <w:t>、结余分配：指事业单位按规定提取的职工福利基金、事业基金和缴纳的所得税，以及建设单位按规定应交回的基本建设竣工项目结余资金。</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lang w:val="en-US" w:eastAsia="zh-CN"/>
        </w:rPr>
        <w:t>26</w:t>
      </w:r>
      <w:r>
        <w:rPr>
          <w:rFonts w:hint="eastAsia" w:ascii="仿宋_GB2312" w:eastAsia="仿宋_GB2312"/>
          <w:sz w:val="32"/>
          <w:szCs w:val="32"/>
        </w:rPr>
        <w:t>、年末结转和结余：指本年度或以前年度预算安排、因客观条件发生变化无法按原计划实施，需延迟到以后年度按有关规定继续使用的资金。</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lang w:val="en-US" w:eastAsia="zh-CN"/>
        </w:rPr>
        <w:t>27</w:t>
      </w:r>
      <w:r>
        <w:rPr>
          <w:rFonts w:hint="eastAsia" w:ascii="仿宋_GB2312" w:eastAsia="仿宋_GB2312"/>
          <w:sz w:val="32"/>
          <w:szCs w:val="32"/>
        </w:rPr>
        <w:t>、基本支出：指为保障机构正常运转、完成日常工作任务而发生的人员支出和公用支出。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lang w:val="en-US" w:eastAsia="zh-CN"/>
        </w:rPr>
        <w:t>28</w:t>
      </w:r>
      <w:r>
        <w:rPr>
          <w:rFonts w:hint="eastAsia" w:ascii="仿宋_GB2312" w:eastAsia="仿宋_GB2312"/>
          <w:sz w:val="32"/>
          <w:szCs w:val="32"/>
        </w:rPr>
        <w:t xml:space="preserve">、项目支出：指在基本支出之外为完成特定行政任务和事业发展目标所发生的支出。 </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lang w:val="en-US" w:eastAsia="zh-CN"/>
        </w:rPr>
        <w:t>29</w:t>
      </w:r>
      <w:r>
        <w:rPr>
          <w:rFonts w:hint="eastAsia" w:ascii="仿宋_GB2312" w:eastAsia="仿宋_GB2312"/>
          <w:sz w:val="32"/>
          <w:szCs w:val="32"/>
        </w:rPr>
        <w:t>、经营支出：指事业单位在专业业务活动及其辅助活动之外开展非独立核算经营活动发生的支出。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lang w:val="en-US" w:eastAsia="zh-CN"/>
        </w:rPr>
        <w:t>30</w:t>
      </w:r>
      <w:r>
        <w:rPr>
          <w:rFonts w:hint="eastAsia" w:ascii="仿宋_GB2312" w:eastAsia="仿宋_GB2312"/>
          <w:sz w:val="32"/>
          <w:szCs w:val="32"/>
        </w:rPr>
        <w:t>、“三公”经费：纳入区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lang w:val="en-US" w:eastAsia="zh-CN"/>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color w:val="000000"/>
          <w:sz w:val="44"/>
          <w:szCs w:val="44"/>
        </w:rPr>
      </w:pPr>
      <w:bookmarkStart w:id="55"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30"/>
        </w:rPr>
      </w:pPr>
      <w:r>
        <w:rPr>
          <w:rFonts w:hint="eastAsia" w:ascii="黑体" w:hAnsi="黑体" w:eastAsia="黑体"/>
          <w:color w:val="000000"/>
          <w:sz w:val="44"/>
          <w:szCs w:val="44"/>
        </w:rPr>
        <w:t>第</w:t>
      </w:r>
      <w:r>
        <w:rPr>
          <w:rStyle w:val="30"/>
          <w:rFonts w:hint="eastAsia" w:ascii="黑体" w:hAnsi="黑体" w:eastAsia="黑体"/>
          <w:b w:val="0"/>
        </w:rPr>
        <w:t>四部分 附件</w:t>
      </w:r>
    </w:p>
    <w:p>
      <w:pPr>
        <w:pStyle w:val="3"/>
        <w:rPr>
          <w:rStyle w:val="30"/>
          <w:rFonts w:ascii="仿宋" w:hAnsi="仿宋" w:eastAsia="仿宋"/>
          <w:b w:val="0"/>
          <w:bCs w:val="0"/>
          <w:sz w:val="32"/>
          <w:szCs w:val="32"/>
        </w:rPr>
      </w:pPr>
      <w:bookmarkStart w:id="56" w:name="_Toc15396615"/>
      <w:r>
        <w:rPr>
          <w:rStyle w:val="30"/>
          <w:rFonts w:hint="eastAsia" w:ascii="仿宋" w:hAnsi="仿宋" w:eastAsia="仿宋"/>
          <w:b w:val="0"/>
          <w:bCs w:val="0"/>
          <w:sz w:val="32"/>
          <w:szCs w:val="32"/>
        </w:rPr>
        <w:t>附件1</w:t>
      </w:r>
      <w:bookmarkEnd w:id="56"/>
    </w:p>
    <w:p>
      <w:pPr>
        <w:spacing w:line="600" w:lineRule="exact"/>
        <w:jc w:val="center"/>
        <w:outlineLvl w:val="0"/>
        <w:rPr>
          <w:rFonts w:ascii="黑体" w:hAnsi="黑体" w:eastAsia="黑体" w:cs="方正小标宋简体"/>
          <w:sz w:val="36"/>
          <w:szCs w:val="36"/>
        </w:rPr>
      </w:pPr>
      <w:bookmarkStart w:id="57" w:name="_Toc15396616"/>
      <w:r>
        <w:rPr>
          <w:rFonts w:hint="eastAsia" w:ascii="黑体" w:hAnsi="黑体" w:eastAsia="黑体" w:cs="方正小标宋简体"/>
          <w:sz w:val="36"/>
          <w:szCs w:val="36"/>
        </w:rPr>
        <w:t>双庙镇部门</w:t>
      </w:r>
      <w:r>
        <w:rPr>
          <w:rFonts w:hint="eastAsia" w:ascii="黑体" w:hAnsi="黑体" w:eastAsia="黑体" w:cs="方正小标宋简体"/>
          <w:sz w:val="36"/>
          <w:szCs w:val="36"/>
          <w:lang w:eastAsia="zh-CN"/>
        </w:rPr>
        <w:t>2020</w:t>
      </w:r>
      <w:r>
        <w:rPr>
          <w:rFonts w:hint="eastAsia" w:ascii="黑体" w:hAnsi="黑体" w:eastAsia="黑体" w:cs="方正小标宋简体"/>
          <w:sz w:val="36"/>
          <w:szCs w:val="36"/>
        </w:rPr>
        <w:t>年部门整体支出绩效评价报告</w:t>
      </w:r>
      <w:bookmarkEnd w:id="57"/>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双庙镇政府位于达川区东南部，幅面积</w:t>
      </w:r>
      <w:r>
        <w:rPr>
          <w:rFonts w:hint="eastAsia" w:ascii="仿宋" w:hAnsi="仿宋" w:eastAsia="仿宋" w:cs="仿宋_GB2312"/>
          <w:sz w:val="32"/>
          <w:szCs w:val="32"/>
          <w:lang w:val="en-US" w:eastAsia="zh-CN"/>
        </w:rPr>
        <w:t>76.62</w:t>
      </w:r>
      <w:r>
        <w:rPr>
          <w:rFonts w:hint="eastAsia" w:ascii="仿宋" w:hAnsi="仿宋" w:eastAsia="仿宋" w:cs="仿宋_GB2312"/>
          <w:sz w:val="32"/>
          <w:szCs w:val="32"/>
        </w:rPr>
        <w:t>平方公里，总人口40064人（其中农业人口37961人），辖25个村、227个社、3个居民社区。双庙镇水田</w:t>
      </w:r>
      <w:r>
        <w:rPr>
          <w:rFonts w:hint="eastAsia" w:ascii="仿宋" w:hAnsi="仿宋" w:eastAsia="仿宋" w:cs="仿宋_GB2312"/>
          <w:sz w:val="32"/>
          <w:szCs w:val="32"/>
          <w:lang w:val="en-US" w:eastAsia="zh-CN"/>
        </w:rPr>
        <w:t>18931</w:t>
      </w:r>
      <w:r>
        <w:rPr>
          <w:rFonts w:hint="eastAsia" w:ascii="仿宋" w:hAnsi="仿宋" w:eastAsia="仿宋" w:cs="仿宋_GB2312"/>
          <w:sz w:val="32"/>
          <w:szCs w:val="32"/>
        </w:rPr>
        <w:t>亩，旱地</w:t>
      </w:r>
      <w:r>
        <w:rPr>
          <w:rFonts w:hint="eastAsia" w:ascii="仿宋" w:hAnsi="仿宋" w:eastAsia="仿宋" w:cs="仿宋_GB2312"/>
          <w:sz w:val="32"/>
          <w:szCs w:val="32"/>
          <w:lang w:val="en-US" w:eastAsia="zh-CN"/>
        </w:rPr>
        <w:t>13252</w:t>
      </w:r>
      <w:r>
        <w:rPr>
          <w:rFonts w:hint="eastAsia" w:ascii="仿宋" w:hAnsi="仿宋" w:eastAsia="仿宋" w:cs="仿宋_GB2312"/>
          <w:sz w:val="32"/>
          <w:szCs w:val="32"/>
        </w:rPr>
        <w:t>亩，园地</w:t>
      </w:r>
      <w:r>
        <w:rPr>
          <w:rFonts w:hint="eastAsia" w:ascii="仿宋" w:hAnsi="仿宋" w:eastAsia="仿宋" w:cs="仿宋_GB2312"/>
          <w:sz w:val="32"/>
          <w:szCs w:val="32"/>
          <w:lang w:val="en-US" w:eastAsia="zh-CN"/>
        </w:rPr>
        <w:t>1131</w:t>
      </w:r>
      <w:r>
        <w:rPr>
          <w:rFonts w:hint="eastAsia" w:ascii="仿宋" w:hAnsi="仿宋" w:eastAsia="仿宋" w:cs="仿宋_GB2312"/>
          <w:sz w:val="32"/>
          <w:szCs w:val="32"/>
        </w:rPr>
        <w:t>亩，林地</w:t>
      </w:r>
      <w:r>
        <w:rPr>
          <w:rFonts w:hint="eastAsia" w:ascii="仿宋" w:hAnsi="仿宋" w:eastAsia="仿宋" w:cs="仿宋_GB2312"/>
          <w:sz w:val="32"/>
          <w:szCs w:val="32"/>
          <w:lang w:val="en-US" w:eastAsia="zh-CN"/>
        </w:rPr>
        <w:t>13151</w:t>
      </w:r>
      <w:r>
        <w:rPr>
          <w:rFonts w:hint="eastAsia" w:ascii="仿宋" w:hAnsi="仿宋" w:eastAsia="仿宋" w:cs="仿宋_GB2312"/>
          <w:sz w:val="32"/>
          <w:szCs w:val="32"/>
        </w:rPr>
        <w:t>亩。农业经济主要以种植、养殖业为主。</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pStyle w:val="5"/>
        <w:adjustRightInd w:val="0"/>
        <w:snapToGrid w:val="0"/>
        <w:spacing w:before="93" w:line="578" w:lineRule="exact"/>
        <w:ind w:firstLine="672" w:firstLineChars="210"/>
        <w:rPr>
          <w:rFonts w:ascii="仿宋" w:hAnsi="仿宋" w:eastAsia="仿宋" w:cs="仿宋_GB2312"/>
          <w:sz w:val="32"/>
          <w:szCs w:val="32"/>
        </w:rPr>
      </w:pPr>
      <w:r>
        <w:rPr>
          <w:rFonts w:hint="eastAsia" w:hAnsi="宋体"/>
          <w:sz w:val="32"/>
          <w:szCs w:val="32"/>
        </w:rPr>
        <w:t>双庙镇下属二级单位</w:t>
      </w:r>
      <w:r>
        <w:rPr>
          <w:rFonts w:hint="eastAsia" w:hAnsi="宋体"/>
          <w:sz w:val="32"/>
          <w:szCs w:val="32"/>
          <w:lang w:val="en-US" w:eastAsia="zh-CN"/>
        </w:rPr>
        <w:t>5</w:t>
      </w:r>
      <w:r>
        <w:rPr>
          <w:rFonts w:hint="eastAsia" w:hAnsi="宋体"/>
          <w:sz w:val="32"/>
          <w:szCs w:val="32"/>
        </w:rPr>
        <w:t>个，其中行政单位1个，其他事业单位</w:t>
      </w:r>
      <w:r>
        <w:rPr>
          <w:rFonts w:hint="eastAsia" w:hAnsi="宋体"/>
          <w:sz w:val="32"/>
          <w:szCs w:val="32"/>
          <w:lang w:val="en-US" w:eastAsia="zh-CN"/>
        </w:rPr>
        <w:t>4</w:t>
      </w:r>
      <w:r>
        <w:rPr>
          <w:rFonts w:hint="eastAsia" w:hAnsi="宋体"/>
          <w:sz w:val="32"/>
          <w:szCs w:val="32"/>
        </w:rPr>
        <w:t>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机构职能。</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双庙镇政府主要职责、职能为贯彻落实党和政府各项路线方针政策；为经济发展提供服务；建立和健全农村社会化服务体系，为群众提供各项公共服务；进一步强化社会管理职能，加强辖区内的社会治安综合管理；进一步加强基层组织管理，加强基层领导班子、干部队伍的建设；法律、法规、规章和上级规定的其他事项。推进达川区双庙镇经济发展、改善人民生活、保持农村社会稳定、偿还乡镇和村级债务、搞好场镇建设和加快新农村基础设施建设工作。</w:t>
      </w:r>
    </w:p>
    <w:p>
      <w:pPr>
        <w:spacing w:line="580" w:lineRule="exact"/>
        <w:ind w:left="420" w:left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双庙镇编制人数</w:t>
      </w:r>
      <w:r>
        <w:rPr>
          <w:rFonts w:hint="eastAsia" w:ascii="仿宋" w:hAnsi="仿宋" w:eastAsia="仿宋" w:cs="仿宋_GB2312"/>
          <w:sz w:val="32"/>
          <w:szCs w:val="32"/>
          <w:lang w:val="en-US" w:eastAsia="zh-CN"/>
        </w:rPr>
        <w:t>78</w:t>
      </w:r>
      <w:r>
        <w:rPr>
          <w:rFonts w:hint="eastAsia" w:ascii="仿宋" w:hAnsi="仿宋" w:eastAsia="仿宋" w:cs="仿宋_GB2312"/>
          <w:sz w:val="32"/>
          <w:szCs w:val="32"/>
        </w:rPr>
        <w:t>人，其中行政编制3</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人(含工勤3人)，事业编制</w:t>
      </w:r>
      <w:r>
        <w:rPr>
          <w:rFonts w:hint="eastAsia" w:ascii="仿宋" w:hAnsi="仿宋" w:eastAsia="仿宋" w:cs="仿宋_GB2312"/>
          <w:sz w:val="32"/>
          <w:szCs w:val="32"/>
          <w:lang w:val="en-US" w:eastAsia="zh-CN"/>
        </w:rPr>
        <w:t>42</w:t>
      </w:r>
      <w:r>
        <w:rPr>
          <w:rFonts w:hint="eastAsia" w:ascii="仿宋" w:hAnsi="仿宋" w:eastAsia="仿宋" w:cs="仿宋_GB2312"/>
          <w:sz w:val="32"/>
          <w:szCs w:val="32"/>
        </w:rPr>
        <w:t>人；20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年末实有人数</w:t>
      </w:r>
      <w:r>
        <w:rPr>
          <w:rFonts w:hint="eastAsia" w:ascii="仿宋" w:hAnsi="仿宋" w:eastAsia="仿宋" w:cs="仿宋_GB2312"/>
          <w:sz w:val="32"/>
          <w:szCs w:val="32"/>
          <w:lang w:val="en-US" w:eastAsia="zh-CN"/>
        </w:rPr>
        <w:t>78</w:t>
      </w:r>
      <w:r>
        <w:rPr>
          <w:rFonts w:hint="eastAsia" w:ascii="仿宋" w:hAnsi="仿宋" w:eastAsia="仿宋" w:cs="仿宋_GB2312"/>
          <w:sz w:val="32"/>
          <w:szCs w:val="32"/>
        </w:rPr>
        <w:t>人，其中公共预算财政拨款人数3</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人，公共预算财政补助开支人数</w:t>
      </w:r>
      <w:r>
        <w:rPr>
          <w:rFonts w:hint="eastAsia" w:ascii="仿宋" w:hAnsi="仿宋" w:eastAsia="仿宋" w:cs="仿宋_GB2312"/>
          <w:sz w:val="32"/>
          <w:szCs w:val="32"/>
          <w:lang w:val="en-US" w:eastAsia="zh-CN"/>
        </w:rPr>
        <w:t>42</w:t>
      </w:r>
      <w:r>
        <w:rPr>
          <w:rFonts w:hint="eastAsia" w:ascii="仿宋" w:hAnsi="仿宋" w:eastAsia="仿宋" w:cs="仿宋_GB2312"/>
          <w:sz w:val="32"/>
          <w:szCs w:val="32"/>
        </w:rPr>
        <w:t>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2020</w:t>
      </w:r>
      <w:r>
        <w:rPr>
          <w:rFonts w:hint="eastAsia" w:ascii="仿宋" w:hAnsi="仿宋" w:eastAsia="仿宋" w:cs="仿宋_GB2312"/>
          <w:sz w:val="32"/>
          <w:szCs w:val="32"/>
        </w:rPr>
        <w:t>年本年收入合计</w:t>
      </w:r>
      <w:r>
        <w:rPr>
          <w:rFonts w:hint="eastAsia" w:ascii="仿宋" w:hAnsi="仿宋" w:eastAsia="仿宋" w:cs="仿宋_GB2312"/>
          <w:sz w:val="32"/>
          <w:szCs w:val="32"/>
          <w:lang w:val="en-US" w:eastAsia="zh-CN"/>
        </w:rPr>
        <w:t>3026.37</w:t>
      </w:r>
      <w:r>
        <w:rPr>
          <w:rFonts w:hint="eastAsia" w:ascii="仿宋" w:hAnsi="仿宋" w:eastAsia="仿宋" w:cs="仿宋_GB2312"/>
          <w:sz w:val="32"/>
          <w:szCs w:val="32"/>
        </w:rPr>
        <w:t>万元，其中：一般公共预算财政拨款收入</w:t>
      </w:r>
      <w:r>
        <w:rPr>
          <w:rFonts w:hint="eastAsia" w:ascii="仿宋" w:hAnsi="仿宋" w:eastAsia="仿宋" w:cs="仿宋_GB2312"/>
          <w:sz w:val="32"/>
          <w:szCs w:val="32"/>
          <w:lang w:val="en-US" w:eastAsia="zh-CN"/>
        </w:rPr>
        <w:t>2531.45</w:t>
      </w:r>
      <w:r>
        <w:rPr>
          <w:rFonts w:hint="eastAsia" w:ascii="仿宋" w:hAnsi="仿宋" w:eastAsia="仿宋" w:cs="仿宋_GB2312"/>
          <w:sz w:val="32"/>
          <w:szCs w:val="32"/>
        </w:rPr>
        <w:t>万元，占</w:t>
      </w:r>
      <w:r>
        <w:rPr>
          <w:rFonts w:hint="eastAsia" w:ascii="仿宋" w:hAnsi="仿宋" w:eastAsia="仿宋" w:cs="仿宋_GB2312"/>
          <w:sz w:val="32"/>
          <w:szCs w:val="32"/>
          <w:lang w:val="en-US" w:eastAsia="zh-CN"/>
        </w:rPr>
        <w:t>83.65</w:t>
      </w:r>
      <w:r>
        <w:rPr>
          <w:rFonts w:hint="eastAsia" w:ascii="仿宋" w:hAnsi="仿宋" w:eastAsia="仿宋" w:cs="仿宋_GB2312"/>
          <w:sz w:val="32"/>
          <w:szCs w:val="32"/>
        </w:rPr>
        <w:t>%；政府性基金预算财政拨款收入</w:t>
      </w:r>
      <w:r>
        <w:rPr>
          <w:rFonts w:hint="eastAsia" w:ascii="仿宋" w:hAnsi="仿宋" w:eastAsia="仿宋" w:cs="仿宋_GB2312"/>
          <w:sz w:val="32"/>
          <w:szCs w:val="32"/>
          <w:lang w:val="en-US" w:eastAsia="zh-CN"/>
        </w:rPr>
        <w:t>494.92</w:t>
      </w:r>
      <w:r>
        <w:rPr>
          <w:rFonts w:hint="eastAsia" w:ascii="仿宋" w:hAnsi="仿宋" w:eastAsia="仿宋" w:cs="仿宋_GB2312"/>
          <w:sz w:val="32"/>
          <w:szCs w:val="32"/>
        </w:rPr>
        <w:t>万元，占</w:t>
      </w:r>
      <w:r>
        <w:rPr>
          <w:rFonts w:hint="eastAsia" w:ascii="仿宋" w:hAnsi="仿宋" w:eastAsia="仿宋" w:cs="仿宋_GB2312"/>
          <w:sz w:val="32"/>
          <w:szCs w:val="32"/>
          <w:lang w:val="en-US" w:eastAsia="zh-CN"/>
        </w:rPr>
        <w:t>16.35</w:t>
      </w:r>
      <w:r>
        <w:rPr>
          <w:rFonts w:hint="eastAsia" w:ascii="仿宋" w:hAnsi="仿宋" w:eastAsia="仿宋" w:cs="仿宋_GB2312"/>
          <w:sz w:val="32"/>
          <w:szCs w:val="32"/>
        </w:rPr>
        <w:t>%；国有资本经营预算财政拨款收入0万元，占0%；事业收入0万元，占0%；经营收入0万元，占0%；附属单位上缴收入0万元，占0%；其他收入0万元，占0%。</w:t>
      </w:r>
    </w:p>
    <w:p>
      <w:pPr>
        <w:numPr>
          <w:ilvl w:val="0"/>
          <w:numId w:val="2"/>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spacing w:line="600" w:lineRule="exact"/>
        <w:ind w:firstLine="640"/>
        <w:rPr>
          <w:rFonts w:ascii="仿宋" w:hAnsi="仿宋" w:eastAsia="仿宋" w:cs="仿宋_GB2312"/>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3026.37</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1768.85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58.45</w:t>
      </w:r>
      <w:r>
        <w:rPr>
          <w:rFonts w:ascii="仿宋" w:hAnsi="仿宋" w:eastAsia="仿宋"/>
          <w:color w:val="000000"/>
          <w:sz w:val="32"/>
          <w:szCs w:val="32"/>
        </w:rPr>
        <w:t>%</w:t>
      </w:r>
      <w:r>
        <w:rPr>
          <w:rFonts w:hint="eastAsia" w:ascii="仿宋" w:hAnsi="仿宋" w:eastAsia="仿宋"/>
          <w:color w:val="000000"/>
          <w:sz w:val="32"/>
          <w:szCs w:val="32"/>
        </w:rPr>
        <w:t>；项目支出1257.52万元，占</w:t>
      </w:r>
      <w:r>
        <w:rPr>
          <w:rFonts w:hint="eastAsia" w:ascii="仿宋" w:hAnsi="仿宋" w:eastAsia="仿宋"/>
          <w:color w:val="000000"/>
          <w:sz w:val="32"/>
          <w:szCs w:val="32"/>
          <w:lang w:val="en-US" w:eastAsia="zh-CN"/>
        </w:rPr>
        <w:t>41.55</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numPr>
          <w:ilvl w:val="0"/>
          <w:numId w:val="3"/>
        </w:numPr>
        <w:spacing w:line="580" w:lineRule="exact"/>
        <w:ind w:firstLine="640" w:firstLineChars="200"/>
        <w:rPr>
          <w:rFonts w:ascii="黑体" w:hAnsi="黑体" w:eastAsia="黑体" w:cs="黑体"/>
          <w:sz w:val="32"/>
          <w:szCs w:val="32"/>
        </w:rPr>
      </w:pPr>
      <w:r>
        <w:rPr>
          <w:rFonts w:ascii="黑体" w:hAnsi="黑体" w:eastAsia="黑体" w:cs="黑体"/>
          <w:sz w:val="32"/>
          <w:szCs w:val="32"/>
        </w:rPr>
        <w:t>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
          <w:sz w:val="32"/>
          <w:szCs w:val="32"/>
        </w:rPr>
        <w:t>总体看，我单位预算编制及执行决算较为准确，支出管理较为规范，财务管理制度较完善，部门整体绩效较好。部门支出绩效自评得分为100分。</w:t>
      </w:r>
    </w:p>
    <w:p>
      <w:pPr>
        <w:numPr>
          <w:ilvl w:val="0"/>
          <w:numId w:val="4"/>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存在问题。</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1、政府采购方面。政府采购方面存在等的思想，不能及时与上级沟通。</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2、资产管理方面。在平时工作中对资产管理的知识学习不够，经验不足。</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3、财务管理及会计核算方面。在工学矛盾处理不够好，就导致做账不够及时。</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4、人员管理方面。在平时工作中对人员管理还不是很严格，存在时紧时松的现象。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1、提高预算编制质量。严格按照年初的预算编制，落实好资金的分配，及时报送相关资料。</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2、严格执行政府采购。严格按照行政采购计划，采购程序进行采购。</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3、加强资产管理。加强资产管理的知识学习，严格遵守资产管理制度进行管理，并制定专人负责管理。</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4、强化资金财务管理。一是按月编制“银行存款余额调节表”，使单位账面余额与银行对账单余额调节相符。二是严把资金支付审核关，严格检查入账发票的准确性，核实原始凭证的完整性。</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5、人员管理。严格加强人员管理，坚持上下班制度，不迟到早退，遵守人员管理制度。</w:t>
      </w:r>
    </w:p>
    <w:p>
      <w:pPr>
        <w:spacing w:line="580" w:lineRule="exact"/>
        <w:rPr>
          <w:rFonts w:ascii="仿宋_GB2312" w:hAnsi="仿宋_GB2312" w:eastAsia="仿宋_GB2312" w:cs="仿宋_GB2312"/>
          <w:sz w:val="32"/>
          <w:szCs w:val="32"/>
        </w:rPr>
      </w:pPr>
    </w:p>
    <w:p>
      <w:pPr>
        <w:pStyle w:val="3"/>
        <w:rPr>
          <w:rStyle w:val="30"/>
          <w:rFonts w:ascii="仿宋" w:hAnsi="仿宋" w:eastAsia="仿宋"/>
          <w:b w:val="0"/>
          <w:bCs w:val="0"/>
          <w:sz w:val="32"/>
          <w:szCs w:val="32"/>
        </w:rPr>
      </w:pPr>
      <w:r>
        <w:rPr>
          <w:rFonts w:ascii="仿宋_GB2312" w:hAnsi="仿宋_GB2312" w:eastAsia="仿宋_GB2312" w:cs="仿宋_GB2312"/>
        </w:rPr>
        <w:br w:type="page"/>
      </w:r>
      <w:r>
        <w:rPr>
          <w:rStyle w:val="30"/>
          <w:rFonts w:hint="eastAsia" w:ascii="仿宋" w:hAnsi="仿宋" w:eastAsia="仿宋"/>
          <w:b w:val="0"/>
          <w:bCs w:val="0"/>
          <w:sz w:val="32"/>
          <w:szCs w:val="32"/>
        </w:rPr>
        <w:t>附件2</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lang w:eastAsia="zh-CN"/>
        </w:rPr>
        <w:t>2020</w:t>
      </w:r>
      <w:r>
        <w:rPr>
          <w:rFonts w:hint="eastAsia" w:ascii="黑体" w:hAnsi="黑体" w:eastAsia="黑体" w:cs="方正小标宋简体"/>
          <w:sz w:val="44"/>
          <w:szCs w:val="44"/>
        </w:rPr>
        <w:t>年达州市达川区双庙镇项目支出</w:t>
      </w:r>
    </w:p>
    <w:p>
      <w:pPr>
        <w:spacing w:line="580" w:lineRule="exact"/>
        <w:jc w:val="center"/>
        <w:rPr>
          <w:rFonts w:ascii="仿宋_GB2312" w:hAnsi="仿宋_GB2312" w:eastAsia="仿宋_GB2312" w:cs="仿宋_GB2312"/>
          <w:sz w:val="32"/>
          <w:szCs w:val="32"/>
        </w:rPr>
      </w:pPr>
      <w:r>
        <w:rPr>
          <w:rFonts w:hint="eastAsia" w:ascii="黑体" w:hAnsi="黑体" w:eastAsia="黑体" w:cs="方正小标宋简体"/>
          <w:sz w:val="44"/>
          <w:szCs w:val="44"/>
        </w:rPr>
        <w:t>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达川区双庙镇</w:t>
      </w:r>
      <w:r>
        <w:rPr>
          <w:rFonts w:hint="eastAsia" w:ascii="仿宋" w:hAnsi="仿宋" w:eastAsia="仿宋" w:cs="仿宋_GB2312"/>
          <w:sz w:val="32"/>
          <w:szCs w:val="32"/>
          <w:lang w:eastAsia="zh-CN"/>
        </w:rPr>
        <w:t>2020</w:t>
      </w:r>
      <w:r>
        <w:rPr>
          <w:rFonts w:hint="eastAsia" w:ascii="仿宋" w:hAnsi="仿宋" w:eastAsia="仿宋" w:cs="仿宋_GB2312"/>
          <w:sz w:val="32"/>
          <w:szCs w:val="32"/>
        </w:rPr>
        <w:t>年项目资金</w:t>
      </w:r>
      <w:r>
        <w:rPr>
          <w:rFonts w:hint="eastAsia" w:ascii="仿宋" w:hAnsi="仿宋" w:eastAsia="仿宋" w:cs="仿宋_GB2312"/>
          <w:sz w:val="32"/>
          <w:szCs w:val="32"/>
          <w:lang w:val="en-US" w:eastAsia="zh-CN"/>
        </w:rPr>
        <w:t>1257.52</w:t>
      </w:r>
      <w:r>
        <w:rPr>
          <w:rFonts w:hint="eastAsia" w:ascii="仿宋" w:hAnsi="仿宋" w:eastAsia="仿宋" w:cs="仿宋_GB2312"/>
          <w:sz w:val="32"/>
          <w:szCs w:val="32"/>
        </w:rPr>
        <w:t>万元，其中：保运行资金</w:t>
      </w:r>
      <w:r>
        <w:rPr>
          <w:rFonts w:hint="eastAsia" w:ascii="仿宋" w:hAnsi="仿宋" w:eastAsia="仿宋" w:cs="仿宋_GB2312"/>
          <w:sz w:val="32"/>
          <w:szCs w:val="32"/>
          <w:lang w:val="en-US" w:eastAsia="zh-CN"/>
        </w:rPr>
        <w:t>153.6</w:t>
      </w:r>
      <w:r>
        <w:rPr>
          <w:rFonts w:hint="eastAsia" w:ascii="仿宋" w:hAnsi="仿宋" w:eastAsia="仿宋" w:cs="仿宋_GB2312"/>
          <w:sz w:val="32"/>
          <w:szCs w:val="32"/>
        </w:rPr>
        <w:t>万元，用于政府日常工作正常运转；促发展资金</w:t>
      </w:r>
      <w:r>
        <w:rPr>
          <w:rFonts w:hint="eastAsia" w:ascii="仿宋" w:hAnsi="仿宋" w:eastAsia="仿宋" w:cs="仿宋_GB2312"/>
          <w:sz w:val="32"/>
          <w:szCs w:val="32"/>
          <w:lang w:val="en-US" w:eastAsia="zh-CN"/>
        </w:rPr>
        <w:t>11.4</w:t>
      </w:r>
      <w:r>
        <w:rPr>
          <w:rFonts w:hint="eastAsia" w:ascii="仿宋" w:hAnsi="仿宋" w:eastAsia="仿宋" w:cs="仿宋_GB2312"/>
          <w:sz w:val="32"/>
          <w:szCs w:val="32"/>
        </w:rPr>
        <w:t>万元；解困资金</w:t>
      </w:r>
      <w:r>
        <w:rPr>
          <w:rFonts w:hint="eastAsia" w:ascii="仿宋" w:hAnsi="仿宋" w:eastAsia="仿宋" w:cs="仿宋_GB2312"/>
          <w:sz w:val="32"/>
          <w:szCs w:val="32"/>
          <w:lang w:val="en-US" w:eastAsia="zh-CN"/>
        </w:rPr>
        <w:t>12</w:t>
      </w:r>
      <w:r>
        <w:rPr>
          <w:rFonts w:hint="eastAsia" w:ascii="仿宋" w:hAnsi="仿宋" w:eastAsia="仿宋" w:cs="仿宋_GB2312"/>
          <w:sz w:val="32"/>
          <w:szCs w:val="32"/>
        </w:rPr>
        <w:t>万元，解决双庙镇的一些困难户的救济；化债资金</w:t>
      </w:r>
      <w:r>
        <w:rPr>
          <w:rFonts w:hint="eastAsia" w:ascii="仿宋" w:hAnsi="仿宋" w:eastAsia="仿宋" w:cs="仿宋_GB2312"/>
          <w:sz w:val="32"/>
          <w:szCs w:val="32"/>
          <w:lang w:val="en-US" w:eastAsia="zh-CN"/>
        </w:rPr>
        <w:t>18</w:t>
      </w:r>
      <w:r>
        <w:rPr>
          <w:rFonts w:hint="eastAsia" w:ascii="仿宋" w:hAnsi="仿宋" w:eastAsia="仿宋" w:cs="仿宋_GB2312"/>
          <w:sz w:val="32"/>
          <w:szCs w:val="32"/>
        </w:rPr>
        <w:t>万元，用于解决历年欠款；信访维稳资金</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万元，用于全镇安全、信访、维稳；脱贫攻坚资金</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万元，用于脱贫工作。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楷体" w:hAnsi="楷体" w:eastAsia="楷体" w:cs="楷体"/>
          <w:sz w:val="32"/>
          <w:szCs w:val="32"/>
        </w:rPr>
      </w:pPr>
      <w:bookmarkStart w:id="58" w:name="_Toc15396618"/>
      <w:r>
        <w:rPr>
          <w:rFonts w:hint="eastAsia" w:ascii="楷体" w:hAnsi="楷体" w:eastAsia="楷体" w:cs="楷体"/>
          <w:sz w:val="32"/>
          <w:szCs w:val="32"/>
        </w:rPr>
        <w:t>（二）专项预算管理。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（三）结果应用情况。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部门整体预算绩效管理情况</w:t>
      </w:r>
    </w:p>
    <w:p>
      <w:pPr>
        <w:spacing w:line="580" w:lineRule="exact"/>
        <w:ind w:left="640"/>
        <w:rPr>
          <w:rFonts w:ascii="楷体" w:hAnsi="楷体" w:eastAsia="楷体" w:cs="楷体"/>
          <w:sz w:val="32"/>
          <w:szCs w:val="32"/>
        </w:rPr>
      </w:pPr>
      <w:r>
        <w:rPr>
          <w:rFonts w:hint="eastAsia" w:ascii="楷体" w:hAnsi="楷体" w:eastAsia="楷体" w:cs="楷体"/>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（二）专项预算管理。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（三）结果应用情况。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（一）评价结论。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总体看，我单位预算编制及执行决算较为准确，支出管理较为规范，财务管理制度较完善，部门整体绩效较好。部门支出绩效自评得分为100分。</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（二）存在问题。</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1、政府采购方面。政府采购方面存在等的思想，不能及时与上级沟通。</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2、资产管理方面。在平时工作中对资产管理的知识学习不够，经验不足。</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3、财务管理及会计核算方面。在工学矛盾处理不够好，就导致做账不够及时。</w:t>
      </w:r>
    </w:p>
    <w:p>
      <w:pPr>
        <w:spacing w:line="578"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4、人员管理方面。在平时工作中对人员管理还不是很严格，存在时紧时松的现象。</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（三）改进建议。</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1、提高预算编制质量。严格按照年初的预算编制，落实好资金的分配，及时报送相关资料。</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2、严格执行政府采购。严格按照行政采购计划，采购程序进行采购。</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3、加强资产管理。加强资产管理的知识学习，严格遵守资产管理制度进行管理，并制定专人负责管理。</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4、强化资金财务管理。一是按月编制“银行存款余额调节表”，使单位账面余额与银行对账单余额调节相符。二是严把资金支付审核关，严格检查入账发票的准确性，核实原始凭证的完整性。</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5、人员管理。严格加强人员管理，坚持上下班制度，不迟到早退，遵守人员管理制度。</w:t>
      </w:r>
    </w:p>
    <w:p>
      <w:pPr>
        <w:spacing w:line="578" w:lineRule="exact"/>
        <w:ind w:firstLine="640" w:firstLineChars="200"/>
        <w:rPr>
          <w:rFonts w:ascii="仿宋_GB2312" w:hAnsi="仿宋_GB2312" w:eastAsia="仿宋_GB2312" w:cs="仿宋_GB2312"/>
          <w:sz w:val="32"/>
          <w:szCs w:val="32"/>
        </w:rPr>
      </w:pPr>
    </w:p>
    <w:p>
      <w:pPr>
        <w:spacing w:line="560" w:lineRule="exact"/>
        <w:jc w:val="center"/>
        <w:outlineLvl w:val="0"/>
        <w:rPr>
          <w:rFonts w:ascii="方正黑体_GBK" w:eastAsia="方正黑体_GBK"/>
          <w:color w:val="000000"/>
          <w:sz w:val="32"/>
          <w:szCs w:val="32"/>
        </w:rPr>
      </w:pPr>
    </w:p>
    <w:p>
      <w:pPr>
        <w:spacing w:line="560" w:lineRule="exact"/>
        <w:jc w:val="center"/>
        <w:outlineLvl w:val="0"/>
        <w:rPr>
          <w:rFonts w:ascii="方正黑体_GBK" w:eastAsia="方正黑体_GBK"/>
          <w:color w:val="000000"/>
          <w:sz w:val="32"/>
          <w:szCs w:val="32"/>
        </w:rPr>
      </w:pPr>
    </w:p>
    <w:p>
      <w:pPr>
        <w:spacing w:line="560" w:lineRule="exact"/>
        <w:jc w:val="center"/>
        <w:outlineLvl w:val="0"/>
        <w:rPr>
          <w:rFonts w:ascii="方正黑体_GBK" w:eastAsia="方正黑体_GBK"/>
          <w:color w:val="000000"/>
          <w:sz w:val="32"/>
          <w:szCs w:val="32"/>
        </w:rPr>
      </w:pPr>
    </w:p>
    <w:p>
      <w:pPr>
        <w:spacing w:line="560" w:lineRule="exact"/>
        <w:jc w:val="center"/>
        <w:outlineLvl w:val="0"/>
        <w:rPr>
          <w:rFonts w:ascii="方正黑体_GBK" w:eastAsia="方正黑体_GBK"/>
          <w:color w:val="000000"/>
          <w:sz w:val="32"/>
          <w:szCs w:val="32"/>
        </w:rPr>
      </w:pPr>
    </w:p>
    <w:p>
      <w:pPr>
        <w:spacing w:line="560" w:lineRule="exact"/>
        <w:jc w:val="center"/>
        <w:outlineLvl w:val="0"/>
        <w:rPr>
          <w:rFonts w:ascii="方正黑体_GBK" w:eastAsia="方正黑体_GBK"/>
          <w:color w:val="000000"/>
          <w:sz w:val="32"/>
          <w:szCs w:val="32"/>
        </w:rPr>
      </w:pPr>
    </w:p>
    <w:p>
      <w:pPr>
        <w:spacing w:line="560" w:lineRule="exact"/>
        <w:jc w:val="center"/>
        <w:outlineLvl w:val="0"/>
        <w:rPr>
          <w:rFonts w:ascii="方正黑体_GBK" w:eastAsia="方正黑体_GBK"/>
          <w:color w:val="000000"/>
          <w:sz w:val="32"/>
          <w:szCs w:val="32"/>
        </w:rPr>
      </w:pPr>
    </w:p>
    <w:p>
      <w:pPr>
        <w:spacing w:line="560" w:lineRule="exact"/>
        <w:jc w:val="center"/>
        <w:outlineLvl w:val="0"/>
        <w:rPr>
          <w:rFonts w:ascii="方正黑体_GBK" w:eastAsia="方正黑体_GBK"/>
          <w:color w:val="000000"/>
          <w:sz w:val="32"/>
          <w:szCs w:val="32"/>
        </w:rPr>
      </w:pPr>
    </w:p>
    <w:p>
      <w:pPr>
        <w:spacing w:line="560" w:lineRule="exact"/>
        <w:jc w:val="center"/>
        <w:outlineLvl w:val="0"/>
        <w:rPr>
          <w:rFonts w:ascii="方正黑体_GBK" w:eastAsia="方正黑体_GBK"/>
          <w:color w:val="000000"/>
          <w:sz w:val="32"/>
          <w:szCs w:val="32"/>
        </w:rPr>
      </w:pPr>
    </w:p>
    <w:p>
      <w:pPr>
        <w:spacing w:line="560" w:lineRule="exact"/>
        <w:jc w:val="center"/>
        <w:outlineLvl w:val="0"/>
        <w:rPr>
          <w:rFonts w:ascii="方正黑体_GBK" w:eastAsia="方正黑体_GBK"/>
          <w:color w:val="000000"/>
          <w:sz w:val="32"/>
          <w:szCs w:val="32"/>
        </w:rPr>
      </w:pPr>
    </w:p>
    <w:p>
      <w:pPr>
        <w:spacing w:line="560" w:lineRule="exact"/>
        <w:jc w:val="center"/>
        <w:outlineLvl w:val="0"/>
        <w:rPr>
          <w:rFonts w:ascii="方正黑体_GBK" w:eastAsia="方正黑体_GBK"/>
          <w:color w:val="000000"/>
          <w:sz w:val="32"/>
          <w:szCs w:val="32"/>
        </w:rPr>
      </w:pPr>
    </w:p>
    <w:p>
      <w:pPr>
        <w:spacing w:line="560" w:lineRule="exact"/>
        <w:jc w:val="center"/>
        <w:outlineLvl w:val="0"/>
        <w:rPr>
          <w:rFonts w:ascii="方正黑体_GBK" w:eastAsia="方正黑体_GBK"/>
          <w:color w:val="000000"/>
          <w:sz w:val="32"/>
          <w:szCs w:val="32"/>
        </w:rPr>
      </w:pPr>
    </w:p>
    <w:p>
      <w:pPr>
        <w:spacing w:line="560" w:lineRule="exact"/>
        <w:jc w:val="center"/>
        <w:outlineLvl w:val="0"/>
        <w:rPr>
          <w:rStyle w:val="16"/>
          <w:rFonts w:ascii="方正黑体_GBK" w:eastAsia="方正黑体_GBK"/>
          <w:b w:val="0"/>
          <w:sz w:val="32"/>
          <w:szCs w:val="32"/>
        </w:rPr>
      </w:pPr>
      <w:r>
        <w:rPr>
          <w:rFonts w:hint="eastAsia" w:ascii="方正黑体_GBK" w:eastAsia="方正黑体_GBK"/>
          <w:color w:val="000000"/>
          <w:sz w:val="32"/>
          <w:szCs w:val="32"/>
        </w:rPr>
        <w:t>第</w:t>
      </w:r>
      <w:r>
        <w:rPr>
          <w:rStyle w:val="16"/>
          <w:rFonts w:hint="eastAsia" w:ascii="方正黑体_GBK" w:eastAsia="方正黑体_GBK"/>
          <w:b w:val="0"/>
          <w:sz w:val="32"/>
          <w:szCs w:val="32"/>
        </w:rPr>
        <w:t>五部分　附表</w:t>
      </w:r>
      <w:bookmarkEnd w:id="55"/>
      <w:bookmarkEnd w:id="58"/>
    </w:p>
    <w:p>
      <w:pPr>
        <w:spacing w:line="560" w:lineRule="exact"/>
        <w:jc w:val="center"/>
        <w:outlineLvl w:val="0"/>
        <w:rPr>
          <w:rFonts w:eastAsia="方正仿宋_GBK"/>
          <w:b/>
          <w:color w:val="000000"/>
          <w:sz w:val="32"/>
          <w:szCs w:val="32"/>
        </w:rPr>
      </w:pPr>
    </w:p>
    <w:p>
      <w:pPr>
        <w:pStyle w:val="3"/>
        <w:spacing w:before="0" w:after="0" w:line="560" w:lineRule="exact"/>
        <w:ind w:firstLine="640" w:firstLineChars="200"/>
        <w:rPr>
          <w:rFonts w:ascii="Times New Roman" w:hAnsi="Times New Roman" w:eastAsia="方正仿宋_GBK"/>
          <w:color w:val="000000"/>
        </w:rPr>
      </w:pPr>
      <w:bookmarkStart w:id="59" w:name="_Toc15396619"/>
      <w:r>
        <w:rPr>
          <w:rFonts w:hint="eastAsia" w:ascii="Times New Roman" w:hAnsi="Times New Roman" w:eastAsia="方正仿宋_GBK"/>
          <w:b w:val="0"/>
          <w:color w:val="000000"/>
        </w:rPr>
        <w:t>一、收</w:t>
      </w:r>
      <w:r>
        <w:rPr>
          <w:rStyle w:val="17"/>
          <w:rFonts w:hint="eastAsia" w:ascii="Times New Roman" w:hAnsi="Times New Roman" w:eastAsia="方正仿宋_GBK"/>
          <w:b w:val="0"/>
          <w:bCs w:val="0"/>
        </w:rPr>
        <w:t>入支出决算总表</w:t>
      </w:r>
      <w:bookmarkEnd w:id="59"/>
    </w:p>
    <w:p>
      <w:pPr>
        <w:pStyle w:val="3"/>
        <w:spacing w:before="0" w:after="0" w:line="560" w:lineRule="exact"/>
        <w:ind w:firstLine="640" w:firstLineChars="200"/>
        <w:rPr>
          <w:rFonts w:ascii="Times New Roman" w:hAnsi="Times New Roman" w:eastAsia="方正仿宋_GBK"/>
          <w:color w:val="000000"/>
        </w:rPr>
      </w:pPr>
      <w:bookmarkStart w:id="60" w:name="_Toc15396620"/>
      <w:r>
        <w:rPr>
          <w:rFonts w:hint="eastAsia" w:ascii="Times New Roman" w:hAnsi="Times New Roman" w:eastAsia="方正仿宋_GBK"/>
          <w:b w:val="0"/>
          <w:color w:val="000000"/>
        </w:rPr>
        <w:t>二、收</w:t>
      </w:r>
      <w:r>
        <w:rPr>
          <w:rStyle w:val="17"/>
          <w:rFonts w:hint="eastAsia" w:ascii="Times New Roman" w:hAnsi="Times New Roman" w:eastAsia="方正仿宋_GBK"/>
          <w:b w:val="0"/>
          <w:bCs w:val="0"/>
        </w:rPr>
        <w:t>入决算表</w:t>
      </w:r>
      <w:bookmarkEnd w:id="60"/>
    </w:p>
    <w:p>
      <w:pPr>
        <w:pStyle w:val="3"/>
        <w:spacing w:before="0" w:after="0" w:line="560" w:lineRule="exact"/>
        <w:ind w:firstLine="640" w:firstLineChars="200"/>
        <w:rPr>
          <w:rFonts w:ascii="Times New Roman" w:hAnsi="Times New Roman" w:eastAsia="方正仿宋_GBK"/>
          <w:color w:val="000000"/>
        </w:rPr>
      </w:pPr>
      <w:bookmarkStart w:id="61" w:name="_Toc15396621"/>
      <w:r>
        <w:rPr>
          <w:rStyle w:val="17"/>
          <w:rFonts w:hint="eastAsia" w:ascii="Times New Roman" w:hAnsi="Times New Roman" w:eastAsia="方正仿宋_GBK"/>
          <w:b w:val="0"/>
          <w:bCs w:val="0"/>
        </w:rPr>
        <w:t>三、</w:t>
      </w:r>
      <w:r>
        <w:rPr>
          <w:rFonts w:hint="eastAsia" w:ascii="Times New Roman" w:hAnsi="Times New Roman" w:eastAsia="方正仿宋_GBK"/>
          <w:b w:val="0"/>
          <w:color w:val="000000"/>
        </w:rPr>
        <w:t>支</w:t>
      </w:r>
      <w:r>
        <w:rPr>
          <w:rStyle w:val="17"/>
          <w:rFonts w:hint="eastAsia" w:ascii="Times New Roman" w:hAnsi="Times New Roman" w:eastAsia="方正仿宋_GBK"/>
          <w:b w:val="0"/>
          <w:bCs w:val="0"/>
        </w:rPr>
        <w:t>出决算表</w:t>
      </w:r>
      <w:bookmarkEnd w:id="61"/>
    </w:p>
    <w:p>
      <w:pPr>
        <w:pStyle w:val="3"/>
        <w:spacing w:before="0" w:after="0" w:line="560" w:lineRule="exact"/>
        <w:ind w:firstLine="640" w:firstLineChars="200"/>
        <w:rPr>
          <w:rFonts w:ascii="Times New Roman" w:hAnsi="Times New Roman" w:eastAsia="方正仿宋_GBK"/>
          <w:b w:val="0"/>
          <w:color w:val="000000"/>
        </w:rPr>
      </w:pPr>
      <w:bookmarkStart w:id="62" w:name="_Toc15396622"/>
      <w:r>
        <w:rPr>
          <w:rStyle w:val="17"/>
          <w:rFonts w:hint="eastAsia" w:ascii="Times New Roman" w:hAnsi="Times New Roman" w:eastAsia="方正仿宋_GBK"/>
          <w:b w:val="0"/>
          <w:bCs w:val="0"/>
        </w:rPr>
        <w:t>四、</w:t>
      </w:r>
      <w:r>
        <w:rPr>
          <w:rFonts w:hint="eastAsia" w:ascii="Times New Roman" w:hAnsi="Times New Roman" w:eastAsia="方正仿宋_GBK"/>
          <w:b w:val="0"/>
          <w:color w:val="000000"/>
        </w:rPr>
        <w:t>财</w:t>
      </w:r>
      <w:r>
        <w:rPr>
          <w:rStyle w:val="17"/>
          <w:rFonts w:hint="eastAsia" w:ascii="Times New Roman" w:hAnsi="Times New Roman" w:eastAsia="方正仿宋_GBK"/>
          <w:b w:val="0"/>
          <w:bCs w:val="0"/>
        </w:rPr>
        <w:t>政拨款收入支出决算总表</w:t>
      </w:r>
      <w:bookmarkEnd w:id="62"/>
    </w:p>
    <w:p>
      <w:pPr>
        <w:pStyle w:val="3"/>
        <w:spacing w:before="0" w:after="0" w:line="560" w:lineRule="exact"/>
        <w:ind w:firstLine="640" w:firstLineChars="200"/>
        <w:rPr>
          <w:rStyle w:val="17"/>
          <w:rFonts w:ascii="Times New Roman" w:hAnsi="Times New Roman" w:eastAsia="方正仿宋_GBK"/>
          <w:b w:val="0"/>
          <w:bCs w:val="0"/>
        </w:rPr>
      </w:pPr>
      <w:bookmarkStart w:id="63" w:name="_Toc15396623"/>
      <w:r>
        <w:rPr>
          <w:rStyle w:val="17"/>
          <w:rFonts w:hint="eastAsia" w:ascii="Times New Roman" w:hAnsi="Times New Roman" w:eastAsia="方正仿宋_GBK"/>
          <w:b w:val="0"/>
          <w:bCs w:val="0"/>
        </w:rPr>
        <w:t>五、</w:t>
      </w:r>
      <w:r>
        <w:rPr>
          <w:rFonts w:hint="eastAsia" w:ascii="Times New Roman" w:hAnsi="Times New Roman" w:eastAsia="方正仿宋_GBK"/>
          <w:b w:val="0"/>
          <w:color w:val="000000"/>
        </w:rPr>
        <w:t>财</w:t>
      </w:r>
      <w:r>
        <w:rPr>
          <w:rStyle w:val="17"/>
          <w:rFonts w:hint="eastAsia" w:ascii="Times New Roman" w:hAnsi="Times New Roman" w:eastAsia="方正仿宋_GBK"/>
          <w:b w:val="0"/>
          <w:bCs w:val="0"/>
        </w:rPr>
        <w:t>政拨款支出决算明细表</w:t>
      </w:r>
      <w:bookmarkEnd w:id="63"/>
      <w:bookmarkStart w:id="64" w:name="_Toc15396624"/>
    </w:p>
    <w:p>
      <w:pPr>
        <w:pStyle w:val="3"/>
        <w:spacing w:before="0" w:after="0" w:line="560" w:lineRule="exact"/>
        <w:ind w:firstLine="640" w:firstLineChars="200"/>
        <w:rPr>
          <w:rFonts w:ascii="Times New Roman" w:hAnsi="Times New Roman" w:eastAsia="方正仿宋_GBK"/>
          <w:color w:val="000000"/>
        </w:rPr>
      </w:pPr>
      <w:r>
        <w:rPr>
          <w:rStyle w:val="17"/>
          <w:rFonts w:hint="eastAsia" w:ascii="Times New Roman" w:hAnsi="Times New Roman" w:eastAsia="方正仿宋_GBK"/>
          <w:b w:val="0"/>
          <w:bCs w:val="0"/>
        </w:rPr>
        <w:t>六、</w:t>
      </w:r>
      <w:r>
        <w:rPr>
          <w:rFonts w:hint="eastAsia" w:ascii="Times New Roman" w:hAnsi="Times New Roman" w:eastAsia="方正仿宋_GBK"/>
          <w:b w:val="0"/>
          <w:color w:val="000000"/>
        </w:rPr>
        <w:t>一</w:t>
      </w:r>
      <w:r>
        <w:rPr>
          <w:rStyle w:val="17"/>
          <w:rFonts w:hint="eastAsia" w:ascii="Times New Roman" w:hAnsi="Times New Roman" w:eastAsia="方正仿宋_GBK"/>
          <w:b w:val="0"/>
          <w:bCs w:val="0"/>
        </w:rPr>
        <w:t>般公共预算财政拨款支出决算表</w:t>
      </w:r>
      <w:bookmarkEnd w:id="64"/>
    </w:p>
    <w:p>
      <w:pPr>
        <w:pStyle w:val="3"/>
        <w:spacing w:before="0" w:after="0" w:line="560" w:lineRule="exact"/>
        <w:ind w:firstLine="640" w:firstLineChars="200"/>
        <w:rPr>
          <w:rFonts w:ascii="Times New Roman" w:hAnsi="Times New Roman" w:eastAsia="方正仿宋_GBK"/>
          <w:color w:val="000000"/>
        </w:rPr>
      </w:pPr>
      <w:bookmarkStart w:id="65" w:name="_Toc15396625"/>
      <w:r>
        <w:rPr>
          <w:rStyle w:val="17"/>
          <w:rFonts w:hint="eastAsia" w:ascii="Times New Roman" w:hAnsi="Times New Roman" w:eastAsia="方正仿宋_GBK"/>
          <w:b w:val="0"/>
          <w:bCs w:val="0"/>
        </w:rPr>
        <w:t>七、</w:t>
      </w:r>
      <w:r>
        <w:rPr>
          <w:rFonts w:hint="eastAsia" w:ascii="Times New Roman" w:hAnsi="Times New Roman" w:eastAsia="方正仿宋_GBK"/>
          <w:b w:val="0"/>
          <w:color w:val="000000"/>
        </w:rPr>
        <w:t>一</w:t>
      </w:r>
      <w:r>
        <w:rPr>
          <w:rStyle w:val="17"/>
          <w:rFonts w:hint="eastAsia" w:ascii="Times New Roman" w:hAnsi="Times New Roman" w:eastAsia="方正仿宋_GBK"/>
          <w:b w:val="0"/>
          <w:bCs w:val="0"/>
        </w:rPr>
        <w:t>般公共预算财政拨款支出决算明细表</w:t>
      </w:r>
      <w:bookmarkEnd w:id="65"/>
    </w:p>
    <w:p>
      <w:pPr>
        <w:pStyle w:val="3"/>
        <w:spacing w:before="0" w:after="0" w:line="560" w:lineRule="exact"/>
        <w:ind w:firstLine="640" w:firstLineChars="200"/>
        <w:rPr>
          <w:rFonts w:ascii="Times New Roman" w:hAnsi="Times New Roman" w:eastAsia="方正仿宋_GBK"/>
          <w:color w:val="000000"/>
        </w:rPr>
      </w:pPr>
      <w:bookmarkStart w:id="66" w:name="_Toc15396626"/>
      <w:r>
        <w:rPr>
          <w:rStyle w:val="17"/>
          <w:rFonts w:hint="eastAsia" w:ascii="Times New Roman" w:hAnsi="Times New Roman" w:eastAsia="方正仿宋_GBK"/>
          <w:b w:val="0"/>
          <w:bCs w:val="0"/>
        </w:rPr>
        <w:t>八、</w:t>
      </w:r>
      <w:r>
        <w:rPr>
          <w:rFonts w:hint="eastAsia" w:ascii="Times New Roman" w:hAnsi="Times New Roman" w:eastAsia="方正仿宋_GBK"/>
          <w:b w:val="0"/>
          <w:color w:val="000000"/>
        </w:rPr>
        <w:t>一</w:t>
      </w:r>
      <w:r>
        <w:rPr>
          <w:rStyle w:val="17"/>
          <w:rFonts w:hint="eastAsia" w:ascii="Times New Roman" w:hAnsi="Times New Roman" w:eastAsia="方正仿宋_GBK"/>
          <w:b w:val="0"/>
          <w:bCs w:val="0"/>
        </w:rPr>
        <w:t>般公共预算财政拨款基本支出决算表</w:t>
      </w:r>
      <w:bookmarkEnd w:id="66"/>
    </w:p>
    <w:p>
      <w:pPr>
        <w:pStyle w:val="3"/>
        <w:spacing w:before="0" w:after="0" w:line="560" w:lineRule="exact"/>
        <w:ind w:firstLine="640" w:firstLineChars="200"/>
        <w:rPr>
          <w:rFonts w:ascii="Times New Roman" w:hAnsi="Times New Roman" w:eastAsia="方正仿宋_GBK"/>
          <w:color w:val="000000"/>
        </w:rPr>
      </w:pPr>
      <w:bookmarkStart w:id="67" w:name="_Toc15396627"/>
      <w:r>
        <w:rPr>
          <w:rStyle w:val="17"/>
          <w:rFonts w:hint="eastAsia" w:ascii="Times New Roman" w:hAnsi="Times New Roman" w:eastAsia="方正仿宋_GBK"/>
          <w:b w:val="0"/>
          <w:bCs w:val="0"/>
        </w:rPr>
        <w:t>九、</w:t>
      </w:r>
      <w:r>
        <w:rPr>
          <w:rFonts w:hint="eastAsia" w:ascii="Times New Roman" w:hAnsi="Times New Roman" w:eastAsia="方正仿宋_GBK"/>
          <w:b w:val="0"/>
          <w:color w:val="000000"/>
        </w:rPr>
        <w:t>一</w:t>
      </w:r>
      <w:r>
        <w:rPr>
          <w:rStyle w:val="17"/>
          <w:rFonts w:hint="eastAsia" w:ascii="Times New Roman" w:hAnsi="Times New Roman" w:eastAsia="方正仿宋_GBK"/>
          <w:b w:val="0"/>
          <w:bCs w:val="0"/>
        </w:rPr>
        <w:t>般公共预算财政拨款项目支出决算表</w:t>
      </w:r>
      <w:bookmarkEnd w:id="67"/>
    </w:p>
    <w:p>
      <w:pPr>
        <w:pStyle w:val="3"/>
        <w:spacing w:before="0" w:after="0" w:line="560" w:lineRule="exact"/>
        <w:ind w:firstLine="640" w:firstLineChars="200"/>
        <w:rPr>
          <w:rFonts w:ascii="Times New Roman" w:hAnsi="Times New Roman" w:eastAsia="方正仿宋_GBK"/>
          <w:color w:val="000000"/>
        </w:rPr>
      </w:pPr>
      <w:bookmarkStart w:id="68" w:name="_Toc15396628"/>
      <w:r>
        <w:rPr>
          <w:rStyle w:val="17"/>
          <w:rFonts w:hint="eastAsia" w:ascii="Times New Roman" w:hAnsi="Times New Roman" w:eastAsia="方正仿宋_GBK"/>
          <w:b w:val="0"/>
          <w:bCs w:val="0"/>
        </w:rPr>
        <w:t>十、</w:t>
      </w:r>
      <w:r>
        <w:rPr>
          <w:rFonts w:hint="eastAsia" w:ascii="Times New Roman" w:hAnsi="Times New Roman" w:eastAsia="方正仿宋_GBK"/>
          <w:b w:val="0"/>
          <w:color w:val="000000"/>
        </w:rPr>
        <w:t>一</w:t>
      </w:r>
      <w:r>
        <w:rPr>
          <w:rStyle w:val="17"/>
          <w:rFonts w:hint="eastAsia" w:ascii="Times New Roman" w:hAnsi="Times New Roman" w:eastAsia="方正仿宋_GBK"/>
          <w:b w:val="0"/>
          <w:bCs w:val="0"/>
        </w:rPr>
        <w:t>般公共预算财政拨款</w:t>
      </w:r>
      <w:r>
        <w:rPr>
          <w:rStyle w:val="17"/>
          <w:rFonts w:ascii="Times New Roman" w:hAnsi="Times New Roman" w:eastAsia="方正仿宋_GBK"/>
          <w:b w:val="0"/>
          <w:bCs w:val="0"/>
        </w:rPr>
        <w:t>“</w:t>
      </w:r>
      <w:r>
        <w:rPr>
          <w:rStyle w:val="17"/>
          <w:rFonts w:hint="eastAsia" w:ascii="Times New Roman" w:hAnsi="Times New Roman" w:eastAsia="方正仿宋_GBK"/>
          <w:b w:val="0"/>
          <w:bCs w:val="0"/>
        </w:rPr>
        <w:t>三公</w:t>
      </w:r>
      <w:r>
        <w:rPr>
          <w:rStyle w:val="17"/>
          <w:rFonts w:ascii="Times New Roman" w:hAnsi="Times New Roman" w:eastAsia="方正仿宋_GBK"/>
          <w:b w:val="0"/>
          <w:bCs w:val="0"/>
        </w:rPr>
        <w:t>”</w:t>
      </w:r>
      <w:r>
        <w:rPr>
          <w:rStyle w:val="17"/>
          <w:rFonts w:hint="eastAsia" w:ascii="Times New Roman" w:hAnsi="Times New Roman" w:eastAsia="方正仿宋_GBK"/>
          <w:b w:val="0"/>
          <w:bCs w:val="0"/>
        </w:rPr>
        <w:t>经费支出决算表</w:t>
      </w:r>
      <w:bookmarkEnd w:id="68"/>
    </w:p>
    <w:p>
      <w:pPr>
        <w:pStyle w:val="3"/>
        <w:spacing w:before="0" w:after="0" w:line="560" w:lineRule="exact"/>
        <w:ind w:firstLine="640" w:firstLineChars="200"/>
        <w:rPr>
          <w:rFonts w:ascii="Times New Roman" w:hAnsi="Times New Roman" w:eastAsia="方正仿宋_GBK"/>
          <w:color w:val="000000"/>
        </w:rPr>
      </w:pPr>
      <w:bookmarkStart w:id="69" w:name="_Toc15396629"/>
      <w:r>
        <w:rPr>
          <w:rStyle w:val="17"/>
          <w:rFonts w:hint="eastAsia" w:ascii="Times New Roman" w:hAnsi="Times New Roman" w:eastAsia="方正仿宋_GBK"/>
          <w:b w:val="0"/>
          <w:bCs w:val="0"/>
        </w:rPr>
        <w:t>十一、</w:t>
      </w:r>
      <w:r>
        <w:rPr>
          <w:rFonts w:hint="eastAsia" w:ascii="Times New Roman" w:hAnsi="Times New Roman" w:eastAsia="方正仿宋_GBK"/>
          <w:b w:val="0"/>
          <w:color w:val="000000"/>
        </w:rPr>
        <w:t>政</w:t>
      </w:r>
      <w:r>
        <w:rPr>
          <w:rStyle w:val="17"/>
          <w:rFonts w:hint="eastAsia" w:ascii="Times New Roman" w:hAnsi="Times New Roman" w:eastAsia="方正仿宋_GBK"/>
          <w:b w:val="0"/>
          <w:bCs w:val="0"/>
        </w:rPr>
        <w:t>府性基金预算财政拨款收入支出决算表</w:t>
      </w:r>
      <w:bookmarkEnd w:id="69"/>
    </w:p>
    <w:p>
      <w:pPr>
        <w:pStyle w:val="3"/>
        <w:spacing w:before="0" w:after="0" w:line="560" w:lineRule="exact"/>
        <w:ind w:firstLine="640" w:firstLineChars="200"/>
        <w:rPr>
          <w:rStyle w:val="17"/>
          <w:rFonts w:hint="eastAsia" w:ascii="Times New Roman" w:hAnsi="Times New Roman" w:eastAsia="方正仿宋_GBK"/>
          <w:b w:val="0"/>
          <w:bCs w:val="0"/>
        </w:rPr>
      </w:pPr>
      <w:bookmarkStart w:id="70" w:name="_Toc15396630"/>
      <w:r>
        <w:rPr>
          <w:rStyle w:val="17"/>
          <w:rFonts w:hint="eastAsia" w:ascii="Times New Roman" w:hAnsi="Times New Roman" w:eastAsia="方正仿宋_GBK"/>
          <w:b w:val="0"/>
          <w:bCs w:val="0"/>
        </w:rPr>
        <w:t>十二、</w:t>
      </w:r>
      <w:r>
        <w:rPr>
          <w:rFonts w:hint="eastAsia" w:ascii="Times New Roman" w:hAnsi="Times New Roman" w:eastAsia="方正仿宋_GBK"/>
          <w:b w:val="0"/>
          <w:color w:val="000000"/>
        </w:rPr>
        <w:t>政</w:t>
      </w:r>
      <w:r>
        <w:rPr>
          <w:rStyle w:val="17"/>
          <w:rFonts w:hint="eastAsia" w:ascii="Times New Roman" w:hAnsi="Times New Roman" w:eastAsia="方正仿宋_GBK"/>
          <w:b w:val="0"/>
          <w:bCs w:val="0"/>
        </w:rPr>
        <w:t>府性基金预算财政拨款</w:t>
      </w:r>
      <w:r>
        <w:rPr>
          <w:rStyle w:val="17"/>
          <w:rFonts w:ascii="Times New Roman" w:hAnsi="Times New Roman" w:eastAsia="方正仿宋_GBK"/>
          <w:b w:val="0"/>
          <w:bCs w:val="0"/>
        </w:rPr>
        <w:t>“</w:t>
      </w:r>
      <w:r>
        <w:rPr>
          <w:rStyle w:val="17"/>
          <w:rFonts w:hint="eastAsia" w:ascii="Times New Roman" w:hAnsi="Times New Roman" w:eastAsia="方正仿宋_GBK"/>
          <w:b w:val="0"/>
          <w:bCs w:val="0"/>
        </w:rPr>
        <w:t>三公</w:t>
      </w:r>
      <w:r>
        <w:rPr>
          <w:rStyle w:val="17"/>
          <w:rFonts w:ascii="Times New Roman" w:hAnsi="Times New Roman" w:eastAsia="方正仿宋_GBK"/>
          <w:b w:val="0"/>
          <w:bCs w:val="0"/>
        </w:rPr>
        <w:t>”</w:t>
      </w:r>
      <w:r>
        <w:rPr>
          <w:rStyle w:val="17"/>
          <w:rFonts w:hint="eastAsia" w:ascii="Times New Roman" w:hAnsi="Times New Roman" w:eastAsia="方正仿宋_GBK"/>
          <w:b w:val="0"/>
          <w:bCs w:val="0"/>
        </w:rPr>
        <w:t>经费支出决算表</w:t>
      </w:r>
      <w:bookmarkEnd w:id="70"/>
    </w:p>
    <w:p>
      <w:pPr>
        <w:pStyle w:val="3"/>
        <w:spacing w:before="0" w:after="0" w:line="560" w:lineRule="exact"/>
        <w:ind w:firstLine="640" w:firstLineChars="200"/>
        <w:rPr>
          <w:rFonts w:hint="default" w:eastAsia="宋体"/>
          <w:lang w:val="en-US" w:eastAsia="zh-CN"/>
        </w:rPr>
      </w:pPr>
      <w:r>
        <w:rPr>
          <w:rStyle w:val="17"/>
          <w:rFonts w:hint="eastAsia" w:ascii="Times New Roman" w:hAnsi="Times New Roman" w:eastAsia="方正仿宋_GBK"/>
          <w:b w:val="0"/>
          <w:bCs w:val="0"/>
        </w:rPr>
        <w:t>十三、</w:t>
      </w:r>
      <w:r>
        <w:rPr>
          <w:rFonts w:hint="eastAsia" w:ascii="Times New Roman" w:hAnsi="Times New Roman" w:eastAsia="方正仿宋_GBK"/>
          <w:b w:val="0"/>
          <w:color w:val="000000"/>
        </w:rPr>
        <w:t>国有资本经营预算财政拨款收入支出决算表</w:t>
      </w:r>
    </w:p>
    <w:p>
      <w:pPr>
        <w:pStyle w:val="3"/>
        <w:spacing w:before="0" w:after="0" w:line="560" w:lineRule="exact"/>
        <w:ind w:firstLine="640" w:firstLineChars="200"/>
        <w:rPr>
          <w:rFonts w:hint="eastAsia" w:ascii="Times New Roman" w:hAnsi="Times New Roman" w:eastAsia="方正仿宋_GBK"/>
          <w:b w:val="0"/>
          <w:color w:val="000000"/>
        </w:rPr>
      </w:pPr>
      <w:bookmarkStart w:id="71" w:name="_Toc15396631"/>
      <w:r>
        <w:rPr>
          <w:rStyle w:val="17"/>
          <w:rFonts w:hint="eastAsia" w:ascii="Times New Roman" w:hAnsi="Times New Roman" w:eastAsia="方正仿宋_GBK"/>
          <w:b w:val="0"/>
          <w:bCs w:val="0"/>
        </w:rPr>
        <w:t>十</w:t>
      </w:r>
      <w:r>
        <w:rPr>
          <w:rStyle w:val="17"/>
          <w:rFonts w:hint="eastAsia" w:ascii="Times New Roman" w:hAnsi="Times New Roman" w:eastAsia="方正仿宋_GBK"/>
          <w:b w:val="0"/>
          <w:bCs w:val="0"/>
          <w:lang w:eastAsia="zh-CN"/>
        </w:rPr>
        <w:t>四</w:t>
      </w:r>
      <w:r>
        <w:rPr>
          <w:rStyle w:val="17"/>
          <w:rFonts w:hint="eastAsia" w:ascii="Times New Roman" w:hAnsi="Times New Roman" w:eastAsia="方正仿宋_GBK"/>
          <w:b w:val="0"/>
          <w:bCs w:val="0"/>
        </w:rPr>
        <w:t>、</w:t>
      </w:r>
      <w:bookmarkEnd w:id="71"/>
      <w:r>
        <w:rPr>
          <w:rFonts w:hint="eastAsia" w:ascii="Times New Roman" w:hAnsi="Times New Roman" w:eastAsia="方正仿宋_GBK"/>
          <w:b w:val="0"/>
          <w:color w:val="000000"/>
        </w:rPr>
        <w:t>国有资本经营预算财政拨款支出决算表</w:t>
      </w:r>
    </w:p>
    <w:p>
      <w:pPr>
        <w:rPr>
          <w:rFonts w:hint="eastAsia"/>
          <w:lang w:eastAsia="zh-CN"/>
        </w:rPr>
      </w:pPr>
    </w:p>
    <w:sectPr>
      <w:headerReference r:id="rId3" w:type="default"/>
      <w:footerReference r:id="rId4" w:type="default"/>
      <w:pgSz w:w="11906" w:h="16838"/>
      <w:pgMar w:top="1701" w:right="1588" w:bottom="1588" w:left="158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31</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27590"/>
    <w:multiLevelType w:val="singleLevel"/>
    <w:tmpl w:val="97327590"/>
    <w:lvl w:ilvl="0" w:tentative="0">
      <w:start w:val="3"/>
      <w:numFmt w:val="chineseCounting"/>
      <w:suff w:val="nothing"/>
      <w:lvlText w:val="%1、"/>
      <w:lvlJc w:val="left"/>
      <w:rPr>
        <w:rFonts w:hint="eastAsia"/>
      </w:r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0633A94B"/>
    <w:multiLevelType w:val="singleLevel"/>
    <w:tmpl w:val="0633A94B"/>
    <w:lvl w:ilvl="0" w:tentative="0">
      <w:start w:val="2"/>
      <w:numFmt w:val="chineseCounting"/>
      <w:suff w:val="nothing"/>
      <w:lvlText w:val="（%1）"/>
      <w:lvlJc w:val="left"/>
      <w:rPr>
        <w:rFonts w:hint="eastAsia"/>
      </w:rPr>
    </w:lvl>
  </w:abstractNum>
  <w:abstractNum w:abstractNumId="3">
    <w:nsid w:val="57284018"/>
    <w:multiLevelType w:val="singleLevel"/>
    <w:tmpl w:val="57284018"/>
    <w:lvl w:ilvl="0" w:tentative="0">
      <w:start w:val="7"/>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3449"/>
    <w:rsid w:val="0002549F"/>
    <w:rsid w:val="00026A16"/>
    <w:rsid w:val="000468DB"/>
    <w:rsid w:val="0006487A"/>
    <w:rsid w:val="00065F8F"/>
    <w:rsid w:val="00070A43"/>
    <w:rsid w:val="000768F2"/>
    <w:rsid w:val="0009184B"/>
    <w:rsid w:val="00094236"/>
    <w:rsid w:val="0009593C"/>
    <w:rsid w:val="00096DAA"/>
    <w:rsid w:val="00097322"/>
    <w:rsid w:val="000A6A92"/>
    <w:rsid w:val="000B047F"/>
    <w:rsid w:val="000B5923"/>
    <w:rsid w:val="000B5A48"/>
    <w:rsid w:val="000B6FF3"/>
    <w:rsid w:val="000C3467"/>
    <w:rsid w:val="000C3CA6"/>
    <w:rsid w:val="000D03DC"/>
    <w:rsid w:val="000D1267"/>
    <w:rsid w:val="000D1D50"/>
    <w:rsid w:val="000D5782"/>
    <w:rsid w:val="000E6613"/>
    <w:rsid w:val="000E7119"/>
    <w:rsid w:val="00114E9B"/>
    <w:rsid w:val="00142216"/>
    <w:rsid w:val="00144D6A"/>
    <w:rsid w:val="0014729F"/>
    <w:rsid w:val="00157BAB"/>
    <w:rsid w:val="001654D1"/>
    <w:rsid w:val="001714F9"/>
    <w:rsid w:val="00174518"/>
    <w:rsid w:val="0018106D"/>
    <w:rsid w:val="001877A7"/>
    <w:rsid w:val="00191536"/>
    <w:rsid w:val="00196687"/>
    <w:rsid w:val="001A7EBB"/>
    <w:rsid w:val="001C0962"/>
    <w:rsid w:val="001D5E9C"/>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8514D"/>
    <w:rsid w:val="00294111"/>
    <w:rsid w:val="00294DC9"/>
    <w:rsid w:val="00295495"/>
    <w:rsid w:val="002A31DE"/>
    <w:rsid w:val="002B2613"/>
    <w:rsid w:val="002D19B0"/>
    <w:rsid w:val="002D6D05"/>
    <w:rsid w:val="002E4013"/>
    <w:rsid w:val="002F1818"/>
    <w:rsid w:val="002F567B"/>
    <w:rsid w:val="0031561D"/>
    <w:rsid w:val="003216A9"/>
    <w:rsid w:val="00335A74"/>
    <w:rsid w:val="0034545F"/>
    <w:rsid w:val="0036561B"/>
    <w:rsid w:val="0037013F"/>
    <w:rsid w:val="00380C92"/>
    <w:rsid w:val="0038565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520F0"/>
    <w:rsid w:val="00471401"/>
    <w:rsid w:val="00473F31"/>
    <w:rsid w:val="0048263A"/>
    <w:rsid w:val="00483689"/>
    <w:rsid w:val="00487E5D"/>
    <w:rsid w:val="004A711F"/>
    <w:rsid w:val="004B199D"/>
    <w:rsid w:val="004B4690"/>
    <w:rsid w:val="004E0A2D"/>
    <w:rsid w:val="004E206B"/>
    <w:rsid w:val="004E6DF7"/>
    <w:rsid w:val="004F0FBD"/>
    <w:rsid w:val="004F403E"/>
    <w:rsid w:val="00505A47"/>
    <w:rsid w:val="00506705"/>
    <w:rsid w:val="00512FDA"/>
    <w:rsid w:val="00520DA0"/>
    <w:rsid w:val="005445E2"/>
    <w:rsid w:val="005656F1"/>
    <w:rsid w:val="005664BB"/>
    <w:rsid w:val="00566FFA"/>
    <w:rsid w:val="00570326"/>
    <w:rsid w:val="0057481D"/>
    <w:rsid w:val="00575F0B"/>
    <w:rsid w:val="0058486E"/>
    <w:rsid w:val="00585B33"/>
    <w:rsid w:val="0059014D"/>
    <w:rsid w:val="00591281"/>
    <w:rsid w:val="005A1E67"/>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3126"/>
    <w:rsid w:val="00784D24"/>
    <w:rsid w:val="00785FBA"/>
    <w:rsid w:val="00786E4A"/>
    <w:rsid w:val="007875EB"/>
    <w:rsid w:val="0079426B"/>
    <w:rsid w:val="00794612"/>
    <w:rsid w:val="00796013"/>
    <w:rsid w:val="007C000F"/>
    <w:rsid w:val="007D1682"/>
    <w:rsid w:val="007D312A"/>
    <w:rsid w:val="007D3F19"/>
    <w:rsid w:val="007D5530"/>
    <w:rsid w:val="007E23B0"/>
    <w:rsid w:val="007F1991"/>
    <w:rsid w:val="007F2C2F"/>
    <w:rsid w:val="007F55FC"/>
    <w:rsid w:val="007F5665"/>
    <w:rsid w:val="00800112"/>
    <w:rsid w:val="00813348"/>
    <w:rsid w:val="008253BB"/>
    <w:rsid w:val="00833962"/>
    <w:rsid w:val="00833F9F"/>
    <w:rsid w:val="0083706E"/>
    <w:rsid w:val="008408F6"/>
    <w:rsid w:val="008423A5"/>
    <w:rsid w:val="00850625"/>
    <w:rsid w:val="00853718"/>
    <w:rsid w:val="00855221"/>
    <w:rsid w:val="00860645"/>
    <w:rsid w:val="00862DD9"/>
    <w:rsid w:val="00871F71"/>
    <w:rsid w:val="00872FD8"/>
    <w:rsid w:val="00873A46"/>
    <w:rsid w:val="00885AF4"/>
    <w:rsid w:val="008939CD"/>
    <w:rsid w:val="008B301C"/>
    <w:rsid w:val="008B768C"/>
    <w:rsid w:val="008C4DB1"/>
    <w:rsid w:val="008C4EAF"/>
    <w:rsid w:val="008C5176"/>
    <w:rsid w:val="008C7FD0"/>
    <w:rsid w:val="008E177C"/>
    <w:rsid w:val="008E1DE7"/>
    <w:rsid w:val="008E707C"/>
    <w:rsid w:val="00900B08"/>
    <w:rsid w:val="00902155"/>
    <w:rsid w:val="00902FA3"/>
    <w:rsid w:val="00905574"/>
    <w:rsid w:val="00923564"/>
    <w:rsid w:val="0092392E"/>
    <w:rsid w:val="009315F9"/>
    <w:rsid w:val="00933499"/>
    <w:rsid w:val="00935C98"/>
    <w:rsid w:val="00946945"/>
    <w:rsid w:val="00951248"/>
    <w:rsid w:val="0095152F"/>
    <w:rsid w:val="00954C49"/>
    <w:rsid w:val="00955E37"/>
    <w:rsid w:val="0097099F"/>
    <w:rsid w:val="00971997"/>
    <w:rsid w:val="00971FFC"/>
    <w:rsid w:val="00980F9F"/>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87F45"/>
    <w:rsid w:val="00A91760"/>
    <w:rsid w:val="00A93B00"/>
    <w:rsid w:val="00A93C21"/>
    <w:rsid w:val="00AB64C9"/>
    <w:rsid w:val="00AC3C6A"/>
    <w:rsid w:val="00AD0F83"/>
    <w:rsid w:val="00AD4CD1"/>
    <w:rsid w:val="00AD5620"/>
    <w:rsid w:val="00AD656B"/>
    <w:rsid w:val="00AD7C1B"/>
    <w:rsid w:val="00AE16BA"/>
    <w:rsid w:val="00AE1EBE"/>
    <w:rsid w:val="00B00BDD"/>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1F4F"/>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23F81"/>
    <w:rsid w:val="00E331A1"/>
    <w:rsid w:val="00E33202"/>
    <w:rsid w:val="00E336A9"/>
    <w:rsid w:val="00E472B1"/>
    <w:rsid w:val="00E50624"/>
    <w:rsid w:val="00E551A3"/>
    <w:rsid w:val="00E568DF"/>
    <w:rsid w:val="00E64269"/>
    <w:rsid w:val="00E66797"/>
    <w:rsid w:val="00E82267"/>
    <w:rsid w:val="00E853CE"/>
    <w:rsid w:val="00E867B6"/>
    <w:rsid w:val="00E87F08"/>
    <w:rsid w:val="00E943F2"/>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72C"/>
    <w:rsid w:val="00F81FD9"/>
    <w:rsid w:val="00F841AA"/>
    <w:rsid w:val="00F84A94"/>
    <w:rsid w:val="00F87E96"/>
    <w:rsid w:val="00F92C57"/>
    <w:rsid w:val="00FA23E8"/>
    <w:rsid w:val="00FD3CC1"/>
    <w:rsid w:val="00FD78AC"/>
    <w:rsid w:val="00FF1E02"/>
    <w:rsid w:val="00FF30B4"/>
    <w:rsid w:val="02983192"/>
    <w:rsid w:val="0A102FDD"/>
    <w:rsid w:val="0C254D57"/>
    <w:rsid w:val="0DF77CF3"/>
    <w:rsid w:val="10C055FF"/>
    <w:rsid w:val="122D4D5B"/>
    <w:rsid w:val="14520A4D"/>
    <w:rsid w:val="16BB723D"/>
    <w:rsid w:val="18D00D41"/>
    <w:rsid w:val="196442B0"/>
    <w:rsid w:val="1F3F1FA1"/>
    <w:rsid w:val="1F750C9C"/>
    <w:rsid w:val="240371BF"/>
    <w:rsid w:val="24BD4A9B"/>
    <w:rsid w:val="26900FEE"/>
    <w:rsid w:val="29FD04D3"/>
    <w:rsid w:val="319F7F4E"/>
    <w:rsid w:val="325856EC"/>
    <w:rsid w:val="34755B77"/>
    <w:rsid w:val="366514A8"/>
    <w:rsid w:val="4ECE2238"/>
    <w:rsid w:val="5BC548B1"/>
    <w:rsid w:val="632574EF"/>
    <w:rsid w:val="64BE676F"/>
    <w:rsid w:val="6AEB363B"/>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Heading 1 Char"/>
    <w:basedOn w:val="13"/>
    <w:link w:val="2"/>
    <w:qFormat/>
    <w:locked/>
    <w:uiPriority w:val="99"/>
    <w:rPr>
      <w:rFonts w:ascii="Times New Roman" w:hAnsi="Times New Roman" w:cs="Times New Roman"/>
      <w:b/>
      <w:bCs/>
      <w:kern w:val="44"/>
      <w:sz w:val="44"/>
      <w:szCs w:val="44"/>
    </w:rPr>
  </w:style>
  <w:style w:type="character" w:customStyle="1" w:styleId="17">
    <w:name w:val="标题 2 Char"/>
    <w:basedOn w:val="13"/>
    <w:link w:val="3"/>
    <w:qFormat/>
    <w:locked/>
    <w:uiPriority w:val="99"/>
    <w:rPr>
      <w:rFonts w:ascii="Cambria" w:hAnsi="Cambria" w:eastAsia="宋体" w:cs="Times New Roman"/>
      <w:b/>
      <w:bCs/>
      <w:kern w:val="2"/>
      <w:sz w:val="32"/>
      <w:szCs w:val="32"/>
    </w:rPr>
  </w:style>
  <w:style w:type="character" w:customStyle="1" w:styleId="18">
    <w:name w:val="标题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uiPriority w:val="99"/>
    <w:rPr>
      <w:rFonts w:ascii="Times New Roman" w:hAnsi="Times New Roman" w:cs="Times New Roman"/>
      <w:sz w:val="24"/>
      <w:szCs w:val="24"/>
    </w:rPr>
  </w:style>
  <w:style w:type="character" w:customStyle="1" w:styleId="20">
    <w:name w:val="批注框文本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uiPriority w:val="99"/>
    <w:rPr>
      <w:rFonts w:ascii="Times New Roman" w:hAnsi="Times New Roman" w:cs="Times New Roman"/>
      <w:sz w:val="18"/>
      <w:szCs w:val="18"/>
    </w:rPr>
  </w:style>
  <w:style w:type="character" w:customStyle="1" w:styleId="22">
    <w:name w:val="Header Char"/>
    <w:basedOn w:val="13"/>
    <w:link w:val="9"/>
    <w:semiHidden/>
    <w:qFormat/>
    <w:uiPriority w:val="99"/>
    <w:rPr>
      <w:rFonts w:ascii="Times New Roman" w:hAnsi="Times New Roman" w:cs="Times New Roman"/>
      <w:sz w:val="18"/>
      <w:szCs w:val="18"/>
    </w:rPr>
  </w:style>
  <w:style w:type="character" w:customStyle="1" w:styleId="23">
    <w:name w:val="页眉 Char"/>
    <w:link w:val="9"/>
    <w:semiHidden/>
    <w:qFormat/>
    <w:locked/>
    <w:uiPriority w:val="99"/>
    <w:rPr>
      <w:sz w:val="18"/>
    </w:rPr>
  </w:style>
  <w:style w:type="character" w:customStyle="1" w:styleId="24">
    <w:name w:val="页脚 Char"/>
    <w:link w:val="8"/>
    <w:qFormat/>
    <w:locked/>
    <w:uiPriority w:val="99"/>
    <w:rPr>
      <w:sz w:val="18"/>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paragraph" w:customStyle="1" w:styleId="28">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9">
    <w:name w:val="TOC 标题2"/>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0">
    <w:name w:val="标题 1 Char"/>
    <w:basedOn w:val="13"/>
    <w:link w:val="2"/>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38</Pages>
  <Words>3009</Words>
  <Characters>17153</Characters>
  <Lines>142</Lines>
  <Paragraphs>40</Paragraphs>
  <TotalTime>7</TotalTime>
  <ScaleCrop>false</ScaleCrop>
  <LinksUpToDate>false</LinksUpToDate>
  <CharactersWithSpaces>20122</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2020-09-18T02:28:00Z</dcterms:created>
  <dc:creator>曹颖</dc:creator>
  <cp:lastModifiedBy>Administrator</cp:lastModifiedBy>
  <cp:lastPrinted>2020-09-18T03:27:00Z</cp:lastPrinted>
  <dcterms:modified xsi:type="dcterms:W3CDTF">2021-12-06T06:35:37Z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6EE99EF68F544E3D8CB76487923DFB63</vt:lpwstr>
  </property>
</Properties>
</file>