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hint="eastAsia"/>
          <w:color w:val="000000"/>
          <w:sz w:val="52"/>
          <w:szCs w:val="52"/>
        </w:rPr>
      </w:pPr>
      <w:bookmarkStart w:id="1" w:name="_Toc15378442"/>
      <w:bookmarkStart w:id="2" w:name="_Toc15377194"/>
      <w:bookmarkStart w:id="3" w:name="_Toc15396598"/>
      <w:bookmarkStart w:id="4" w:name="_Toc15396476"/>
      <w:bookmarkStart w:id="5" w:name="_Toc15377426"/>
    </w:p>
    <w:p>
      <w:pPr>
        <w:adjustRightInd w:val="0"/>
        <w:snapToGrid w:val="0"/>
        <w:spacing w:line="360" w:lineRule="auto"/>
        <w:jc w:val="center"/>
        <w:outlineLvl w:val="0"/>
        <w:rPr>
          <w:rFonts w:ascii="仿宋_GB2312" w:eastAsia="仿宋_GB2312" w:cs="仿宋_GB2312" w:hint="eastAsia"/>
          <w:color w:val="000000"/>
          <w:sz w:val="52"/>
          <w:szCs w:val="52"/>
          <w:lang w:val="en-US" w:eastAsia="zh-CN"/>
        </w:rPr>
      </w:pPr>
      <w:bookmarkStart w:id="6" w:name="_Toc15306268"/>
      <w:bookmarkStart w:id="7" w:name="_GoBack"/>
      <w:bookmarkEnd w:id="0"/>
      <w:r>
        <w:rPr>
          <w:rFonts w:ascii="仿宋_GB2312" w:eastAsia="仿宋_GB2312" w:cs="仿宋_GB2312" w:hint="eastAsia"/>
          <w:color w:val="000000"/>
          <w:sz w:val="52"/>
          <w:szCs w:val="52"/>
          <w:lang w:eastAsia="zh-CN"/>
        </w:rPr>
        <w:t>达川</w:t>
      </w:r>
      <w:r>
        <w:rPr>
          <w:rFonts w:ascii="仿宋_GB2312" w:eastAsia="仿宋_GB2312" w:cs="仿宋_GB2312" w:hint="eastAsia"/>
          <w:color w:val="000000"/>
          <w:sz w:val="52"/>
          <w:szCs w:val="52"/>
          <w:lang w:val="en-US" w:eastAsia="zh-CN"/>
        </w:rPr>
        <w:t>区</w:t>
      </w:r>
      <w:r>
        <w:rPr>
          <w:rFonts w:ascii="仿宋_GB2312" w:eastAsia="仿宋_GB2312" w:cs="仿宋_GB2312" w:hint="eastAsia"/>
          <w:color w:val="000000"/>
          <w:sz w:val="52"/>
          <w:szCs w:val="52"/>
          <w:lang w:eastAsia="zh-CN"/>
        </w:rPr>
        <w:t>沿河乡中心学校</w:t>
      </w:r>
      <w:bookmarkStart w:id="8" w:name="_Toc15377425"/>
      <w:bookmarkStart w:id="9" w:name="_Toc15378441"/>
      <w:bookmarkStart w:id="10" w:name="_Toc15396597"/>
      <w:bookmarkStart w:id="11" w:name="_Toc15377193"/>
      <w:bookmarkStart w:id="12" w:name="_Toc15396475"/>
      <w:r>
        <w:rPr>
          <w:rFonts w:ascii="仿宋_GB2312" w:eastAsia="仿宋_GB2312" w:cs="仿宋_GB2312" w:hint="eastAsia"/>
          <w:color w:val="000000"/>
          <w:sz w:val="52"/>
          <w:szCs w:val="52"/>
        </w:rPr>
        <w:t>2018年度</w:t>
      </w:r>
      <w:bookmarkEnd w:id="8"/>
      <w:bookmarkEnd w:id="9"/>
      <w:bookmarkEnd w:id="10"/>
      <w:bookmarkEnd w:id="11"/>
      <w:bookmarkEnd w:id="12"/>
      <w:r>
        <w:rPr>
          <w:rFonts w:ascii="仿宋_GB2312" w:eastAsia="仿宋_GB2312" w:cs="仿宋_GB2312" w:hint="eastAsia"/>
          <w:color w:val="000000"/>
          <w:sz w:val="52"/>
          <w:szCs w:val="52"/>
        </w:rPr>
        <w:t>部门决算</w:t>
      </w:r>
      <w:bookmarkEnd w:id="1"/>
      <w:bookmarkEnd w:id="2"/>
      <w:bookmarkEnd w:id="3"/>
      <w:bookmarkEnd w:id="4"/>
      <w:bookmarkEnd w:id="5"/>
      <w:bookmarkEnd w:id="6"/>
      <w:r>
        <w:rPr>
          <w:rFonts w:ascii="仿宋_GB2312" w:eastAsia="仿宋_GB2312" w:cs="仿宋_GB2312" w:hint="eastAsia"/>
          <w:color w:val="000000"/>
          <w:sz w:val="52"/>
          <w:szCs w:val="52"/>
          <w:lang w:val="en-US" w:eastAsia="zh-CN"/>
        </w:rPr>
        <w:t>编制说明</w:t>
      </w:r>
    </w:p>
    <w:p>
      <w:pPr>
        <w:widowControl/>
        <w:jc w:val="center"/>
        <w:rPr>
          <w:rFonts w:ascii="黑体" w:eastAsia="黑体"/>
          <w:color w:val="000000"/>
          <w:sz w:val="48"/>
          <w:szCs w:val="48"/>
        </w:rPr>
      </w:pPr>
      <w:bookmarkEnd w:id="7"/>
      <w:r>
        <w:rPr>
          <w:rFonts w:ascii="仿宋_GB2312" w:eastAsia="仿宋_GB2312" w:cs="仿宋_GB2312" w:hint="eastAsia"/>
          <w:color w:val="000000"/>
          <w:sz w:val="36"/>
          <w:szCs w:val="36"/>
        </w:rPr>
        <w:br w:type="page"/>
      </w:r>
      <w:r>
        <w:rPr>
          <w:rFonts w:ascii="黑体" w:eastAsia="黑体" w:hint="eastAsia"/>
          <w:color w:val="000000"/>
          <w:sz w:val="48"/>
          <w:szCs w:val="48"/>
        </w:rPr>
        <w:t>目录</w:t>
      </w:r>
    </w:p>
    <w:p>
      <w:pPr>
        <w:widowControl/>
        <w:jc w:val="center"/>
        <w:rPr>
          <w:rFonts w:ascii="黑体" w:eastAsia="黑体" w:cs="Arial"/>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20"/>
        <w:tabs>
          <w:tab w:val="right" w:leader="dot" w:pos="8296"/>
        </w:tabs>
      </w:pPr>
      <w:r>
        <w:rPr>
          <w:rFonts w:hint="eastAsia"/>
        </w:rPr>
        <w:t>公开时间：2019年</w:t>
      </w:r>
      <w:r>
        <w:rPr>
          <w:rFonts w:hint="eastAsia"/>
          <w:lang w:val="en-US" w:eastAsia="zh-CN"/>
          <w:highlight w:val="auto"/>
        </w:rPr>
        <w:t>8</w:t>
      </w:r>
      <w:r>
        <w:rPr>
          <w:rFonts w:hint="eastAsia"/>
          <w:highlight w:val="auto"/>
        </w:rPr>
        <w:t>月</w:t>
      </w:r>
      <w:r>
        <w:rPr>
          <w:rFonts w:hint="eastAsia"/>
          <w:lang w:val="en-US" w:eastAsia="zh-CN"/>
          <w:highlight w:val="auto"/>
        </w:rPr>
        <w:t>29</w:t>
      </w:r>
      <w:r>
        <w:rPr>
          <w:rFonts w:hint="eastAsia"/>
        </w:rPr>
        <w:t>日</w:t>
      </w:r>
    </w:p>
    <w:p/>
    <w:p>
      <w:pPr>
        <w:pStyle w:val="20"/>
        <w:tabs>
          <w:tab w:val="right" w:leader="dot" w:pos="8296"/>
        </w:tabs>
        <w:rPr>
          <w:rFonts w:cs="Arial"/>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tab/>
      </w:r>
      <w:r>
        <w:rPr>
          <w:rFonts w:hint="eastAsia"/>
        </w:rPr>
        <w:t>4</w:t>
      </w:r>
      <w:r>
        <w:rPr>
          <w:rFonts w:hint="eastAsia"/>
        </w:rPr>
        <w:fldChar w:fldCharType="end"/>
      </w:r>
    </w:p>
    <w:p>
      <w:pPr>
        <w:pStyle w:val="21"/>
        <w:tabs>
          <w:tab w:val="right" w:leader="dot" w:pos="8296"/>
        </w:tabs>
        <w:rPr>
          <w:rFonts w:ascii="仿宋" w:eastAsia="仿宋" w:cs="Arial"/>
          <w:sz w:val="28"/>
          <w:szCs w:val="28"/>
        </w:rPr>
      </w:pPr>
      <w:r>
        <w:fldChar w:fldCharType="begin"/>
      </w:r>
      <w:r>
        <w:instrText xml:space="preserve"> HYPERLINK \l "_Toc15396600" </w:instrText>
      </w:r>
      <w:r>
        <w:fldChar w:fldCharType="separate"/>
      </w:r>
      <w:r>
        <w:rPr>
          <w:rFonts w:ascii="仿宋" w:eastAsia="仿宋" w:hint="eastAsia"/>
          <w:sz w:val="28"/>
          <w:szCs w:val="28"/>
        </w:rPr>
        <w:t>一、基本职能及主要工作</w:t>
      </w:r>
      <w:r>
        <w:rPr>
          <w:rFonts w:ascii="仿宋" w:eastAsia="仿宋"/>
          <w:sz w:val="28"/>
          <w:szCs w:val="28"/>
        </w:rPr>
        <w:tab/>
      </w:r>
      <w:r>
        <w:rPr>
          <w:rFonts w:ascii="仿宋" w:eastAsia="仿宋" w:hint="eastAsia"/>
          <w:sz w:val="28"/>
          <w:szCs w:val="28"/>
        </w:rPr>
        <w:t>4</w:t>
      </w:r>
      <w:r>
        <w:rPr>
          <w:rFonts w:ascii="仿宋" w:eastAsia="仿宋" w:hint="eastAsia"/>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"_Toc15396601" </w:instrText>
      </w:r>
      <w:r>
        <w:fldChar w:fldCharType="separate"/>
      </w:r>
      <w:r>
        <w:rPr>
          <w:rFonts w:ascii="仿宋" w:eastAsia="仿宋" w:hint="eastAsia"/>
          <w:sz w:val="28"/>
          <w:szCs w:val="28"/>
        </w:rPr>
        <w:t>二、机构设置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_Toc15396601 \h </w:instrText>
      </w:r>
      <w:r>
        <w:rPr>
          <w:rFonts w:ascii="仿宋" w:eastAsia="仿宋"/>
          <w:sz w:val="28"/>
          <w:szCs w:val="28"/>
        </w:rPr>
        <w:fldChar w:fldCharType="separate"/>
      </w:r>
      <w:r>
        <w:rPr>
          <w:rFonts w:ascii="仿宋" w:eastAsia="仿宋"/>
          <w:sz w:val="28"/>
          <w:szCs w:val="28"/>
        </w:rPr>
        <w:t>4</w:t>
      </w:r>
      <w:r>
        <w:rPr>
          <w:rFonts w:ascii="仿宋" w:eastAsia="仿宋"/>
          <w:sz w:val="28"/>
          <w:szCs w:val="28"/>
        </w:rPr>
        <w:fldChar w:fldCharType="end"/>
      </w:r>
      <w:r>
        <w:rPr>
          <w:rFonts w:ascii="仿宋" w:eastAsia="仿宋"/>
          <w:sz w:val="28"/>
          <w:szCs w:val="28"/>
        </w:rPr>
        <w:fldChar w:fldCharType="end"/>
      </w:r>
    </w:p>
    <w:p>
      <w:pPr>
        <w:pStyle w:val="20"/>
        <w:tabs>
          <w:tab w:val="right" w:leader="dot" w:pos="8296"/>
        </w:tabs>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21"/>
        <w:tabs>
          <w:tab w:val="right" w:leader="dot" w:pos="8296"/>
        </w:tabs>
        <w:rPr>
          <w:rFonts w:ascii="仿宋" w:eastAsia="仿宋" w:cs="Arial"/>
          <w:sz w:val="28"/>
          <w:szCs w:val="28"/>
        </w:rPr>
      </w:pPr>
      <w:r>
        <w:fldChar w:fldCharType="begin"/>
      </w:r>
      <w:r>
        <w:instrText xml:space="preserve"> HYPERLINK \l "_Toc15396603" </w:instrText>
      </w:r>
      <w:r>
        <w:fldChar w:fldCharType="separate"/>
      </w:r>
      <w:r>
        <w:rPr>
          <w:rFonts w:ascii="仿宋" w:eastAsia="仿宋" w:cs="Times New Roman" w:hint="eastAsia"/>
          <w:bCs/>
          <w:sz w:val="28"/>
          <w:szCs w:val="28"/>
        </w:rPr>
        <w:t>一、</w:t>
      </w:r>
      <w:r>
        <w:rPr>
          <w:rFonts w:ascii="仿宋" w:eastAsia="仿宋" w:hint="eastAsia"/>
          <w:sz w:val="28"/>
          <w:szCs w:val="28"/>
        </w:rPr>
        <w:t>收</w:t>
      </w:r>
      <w:r>
        <w:rPr>
          <w:rFonts w:ascii="仿宋" w:eastAsia="仿宋" w:cs="Times New Roman" w:hint="eastAsia"/>
          <w:bCs/>
          <w:sz w:val="28"/>
          <w:szCs w:val="28"/>
        </w:rPr>
        <w:t>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_Toc15396603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"_Toc15396604" </w:instrText>
      </w:r>
      <w:r>
        <w:fldChar w:fldCharType="separate"/>
      </w:r>
      <w:r>
        <w:rPr>
          <w:rFonts w:ascii="仿宋" w:eastAsia="仿宋" w:cs="Times New Roman" w:hint="eastAsia"/>
          <w:bCs/>
          <w:sz w:val="28"/>
          <w:szCs w:val="28"/>
        </w:rPr>
        <w:t>二、</w:t>
      </w:r>
      <w:r>
        <w:rPr>
          <w:rFonts w:ascii="仿宋" w:eastAsia="仿宋" w:hint="eastAsia"/>
          <w:sz w:val="28"/>
          <w:szCs w:val="28"/>
        </w:rPr>
        <w:t>收</w:t>
      </w:r>
      <w:r>
        <w:rPr>
          <w:rFonts w:ascii="仿宋" w:eastAsia="仿宋" w:cs="Times New Roman" w:hint="eastAsia"/>
          <w:bCs/>
          <w:sz w:val="28"/>
          <w:szCs w:val="28"/>
        </w:rPr>
        <w:t>入决算情况说明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_Toc15396604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"_Toc15396605" </w:instrText>
      </w:r>
      <w:r>
        <w:fldChar w:fldCharType="separate"/>
      </w:r>
      <w:r>
        <w:rPr>
          <w:rFonts w:ascii="仿宋" w:eastAsia="仿宋" w:cs="Times New Roman" w:hint="eastAsia"/>
          <w:bCs/>
          <w:sz w:val="28"/>
          <w:szCs w:val="28"/>
        </w:rPr>
        <w:t>三、</w:t>
      </w:r>
      <w:r>
        <w:rPr>
          <w:rFonts w:ascii="仿宋" w:eastAsia="仿宋" w:hint="eastAsia"/>
          <w:sz w:val="28"/>
          <w:szCs w:val="28"/>
        </w:rPr>
        <w:t>支</w:t>
      </w:r>
      <w:r>
        <w:rPr>
          <w:rFonts w:ascii="仿宋" w:eastAsia="仿宋" w:cs="Times New Roman" w:hint="eastAsia"/>
          <w:bCs/>
          <w:sz w:val="28"/>
          <w:szCs w:val="28"/>
        </w:rPr>
        <w:t>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_Toc15396605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"_Toc15396606" </w:instrText>
      </w:r>
      <w:r>
        <w:fldChar w:fldCharType="separate"/>
      </w:r>
      <w:r>
        <w:rPr>
          <w:rFonts w:ascii="仿宋" w:eastAsia="仿宋" w:hint="eastAsia"/>
          <w:sz w:val="28"/>
          <w:szCs w:val="28"/>
        </w:rPr>
        <w:t>四、财</w:t>
      </w:r>
      <w:r>
        <w:rPr>
          <w:rFonts w:ascii="仿宋" w:eastAsia="仿宋" w:cs="Times New Roman" w:hint="eastAsia"/>
          <w:bCs/>
          <w:sz w:val="28"/>
          <w:szCs w:val="28"/>
        </w:rPr>
        <w:t>政拨款收入支出决算总体情况说明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_Toc15396606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"_Toc15396607" </w:instrText>
      </w:r>
      <w:r>
        <w:fldChar w:fldCharType="separate"/>
      </w:r>
      <w:r>
        <w:rPr>
          <w:rFonts w:ascii="仿宋" w:eastAsia="仿宋" w:hint="eastAsia"/>
          <w:sz w:val="28"/>
          <w:szCs w:val="28"/>
        </w:rPr>
        <w:t>五、一</w:t>
      </w:r>
      <w:r>
        <w:rPr>
          <w:rFonts w:ascii="仿宋" w:eastAsia="仿宋" w:cs="Times New Roman" w:hint="eastAsia"/>
          <w:bCs/>
          <w:sz w:val="28"/>
          <w:szCs w:val="28"/>
        </w:rPr>
        <w:t>般公共预算财政拨款支出决算情况说明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_Toc15396607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"_Toc15396608" </w:instrText>
      </w:r>
      <w:r>
        <w:fldChar w:fldCharType="separate"/>
      </w:r>
      <w:r>
        <w:rPr>
          <w:rFonts w:ascii="仿宋" w:eastAsia="仿宋" w:hint="eastAsia"/>
          <w:sz w:val="28"/>
          <w:szCs w:val="28"/>
        </w:rPr>
        <w:t>六、一</w:t>
      </w:r>
      <w:r>
        <w:rPr>
          <w:rFonts w:ascii="仿宋" w:eastAsia="仿宋" w:cs="Times New Roman" w:hint="eastAsia"/>
          <w:bCs/>
          <w:sz w:val="28"/>
          <w:szCs w:val="28"/>
        </w:rPr>
        <w:t>般公共预算财政拨款基本支出决算情况说明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_Toc15396608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"_Toc15396609" </w:instrText>
      </w:r>
      <w:r>
        <w:fldChar w:fldCharType="separate"/>
      </w:r>
      <w:r>
        <w:rPr>
          <w:rFonts w:ascii="仿宋" w:eastAsia="仿宋" w:hint="eastAsia"/>
          <w:sz w:val="28"/>
          <w:szCs w:val="28"/>
        </w:rPr>
        <w:t>七、</w:t>
      </w:r>
      <w:r>
        <w:rPr>
          <w:rFonts w:ascii="仿宋" w:eastAsia="仿宋"/>
          <w:sz w:val="28"/>
          <w:szCs w:val="28"/>
        </w:rPr>
        <w:t>“</w:t>
      </w:r>
      <w:r>
        <w:rPr>
          <w:rFonts w:ascii="仿宋" w:eastAsia="仿宋" w:cs="Times New Roman" w:hint="eastAsia"/>
          <w:bCs/>
          <w:sz w:val="28"/>
          <w:szCs w:val="28"/>
        </w:rPr>
        <w:t>三公”经费财政拨款支出决算情况说明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_Toc15396609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"_Toc15396610" </w:instrText>
      </w:r>
      <w:r>
        <w:fldChar w:fldCharType="separate"/>
      </w:r>
      <w:r>
        <w:rPr>
          <w:rFonts w:ascii="仿宋" w:eastAsia="仿宋" w:hint="eastAsia"/>
          <w:sz w:val="28"/>
          <w:szCs w:val="28"/>
        </w:rPr>
        <w:t>八、</w:t>
      </w:r>
      <w:r>
        <w:rPr>
          <w:rFonts w:ascii="仿宋" w:eastAsia="仿宋" w:cs="Times New Roman" w:hint="eastAsia"/>
          <w:bCs/>
          <w:sz w:val="28"/>
          <w:szCs w:val="28"/>
        </w:rPr>
        <w:t>政府性基金预算支出决算情况说明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_Toc15396610 \h </w:instrText>
      </w:r>
      <w:r>
        <w:rPr>
          <w:rFonts w:ascii="仿宋" w:eastAsia="仿宋"/>
          <w:sz w:val="28"/>
          <w:szCs w:val="28"/>
        </w:rPr>
        <w:fldChar w:fldCharType="separate"/>
      </w:r>
      <w:r>
        <w:rPr>
          <w:rFonts w:ascii="仿宋" w:eastAsia="仿宋"/>
          <w:sz w:val="28"/>
          <w:szCs w:val="28"/>
        </w:rPr>
        <w:t>10</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sz w:val="28"/>
          <w:szCs w:val="28"/>
        </w:rPr>
      </w:pPr>
      <w:r>
        <w:fldChar w:fldCharType="begin"/>
      </w:r>
      <w:r>
        <w:instrText xml:space="preserve"> HYPERLINK \l "_Toc15396611" </w:instrText>
      </w:r>
      <w:r>
        <w:fldChar w:fldCharType="separate"/>
      </w:r>
      <w:r>
        <w:rPr>
          <w:rFonts w:ascii="仿宋" w:eastAsia="仿宋" w:cs="Times New Roman" w:hint="eastAsia"/>
          <w:bCs/>
          <w:sz w:val="28"/>
          <w:szCs w:val="28"/>
        </w:rPr>
        <w:t>九、</w:t>
      </w:r>
      <w:r>
        <w:rPr>
          <w:rFonts w:ascii="仿宋" w:eastAsia="仿宋" w:hint="eastAsia"/>
          <w:sz w:val="28"/>
          <w:szCs w:val="28"/>
        </w:rPr>
        <w:t xml:space="preserve"> 国</w:t>
      </w:r>
      <w:r>
        <w:rPr>
          <w:rFonts w:ascii="仿宋" w:eastAsia="仿宋" w:cs="Times New Roman" w:hint="eastAsia"/>
          <w:bCs/>
          <w:sz w:val="28"/>
          <w:szCs w:val="28"/>
        </w:rPr>
        <w:t>有资本经营预算支出决算情况说明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10</w:t>
      </w:r>
      <w:r>
        <w:rPr>
          <w:rFonts w:ascii="仿宋" w:eastAsia="仿宋"/>
          <w:sz w:val="28"/>
          <w:szCs w:val="28"/>
        </w:rPr>
        <w:fldChar w:fldCharType="end"/>
      </w:r>
      <w:r>
        <w:rPr>
          <w:rFonts w:ascii="仿宋" w:eastAsia="仿宋"/>
          <w:sz w:val="28"/>
          <w:szCs w:val="28"/>
        </w:rPr>
        <w:fldChar w:fldCharType="end"/>
      </w:r>
    </w:p>
    <w:p>
      <w:pPr>
        <w:ind w:firstLineChars="200" w:firstLine="560"/>
        <w:rPr>
          <w:rFonts w:eastAsia="仿宋" w:hint="eastAsia"/>
          <w:lang w:val="en-US" w:eastAsia="zh-CN"/>
        </w:rPr>
      </w:pPr>
      <w:r>
        <w:rPr>
          <w:rFonts w:ascii="仿宋" w:eastAsia="仿宋" w:hint="eastAsia"/>
          <w:sz w:val="28"/>
          <w:szCs w:val="28"/>
          <w:lang w:val="en-US" w:eastAsia="zh-CN"/>
        </w:rPr>
        <w:t>十、预算绩效情况说明</w:t>
      </w:r>
    </w:p>
    <w:p>
      <w:pPr>
        <w:pStyle w:val="21"/>
        <w:tabs>
          <w:tab w:val="right" w:leader="dot" w:pos="8296"/>
        </w:tabs>
        <w:rPr>
          <w:rFonts w:ascii="仿宋" w:eastAsia="仿宋" w:cs="Arial"/>
          <w:sz w:val="28"/>
          <w:szCs w:val="28"/>
        </w:rPr>
      </w:pPr>
      <w:r>
        <w:fldChar w:fldCharType="begin"/>
      </w:r>
      <w:r>
        <w:instrText xml:space="preserve"> HYPERLINK \l "_Toc15396612" </w:instrText>
      </w:r>
      <w:r>
        <w:fldChar w:fldCharType="separate"/>
      </w:r>
      <w:r>
        <w:rPr>
          <w:rFonts w:ascii="仿宋" w:eastAsia="仿宋" w:hint="eastAsia"/>
          <w:sz w:val="28"/>
          <w:szCs w:val="28"/>
        </w:rPr>
        <w:t>十</w:t>
      </w:r>
      <w:r>
        <w:rPr>
          <w:rFonts w:ascii="仿宋" w:eastAsia="仿宋" w:hint="eastAsia"/>
          <w:sz w:val="28"/>
          <w:szCs w:val="28"/>
          <w:lang w:val="en-US" w:eastAsia="zh-CN"/>
        </w:rPr>
        <w:t>一</w:t>
      </w:r>
      <w:r>
        <w:rPr>
          <w:rFonts w:ascii="仿宋" w:eastAsia="仿宋" w:cs="Times New Roman" w:hint="eastAsia"/>
          <w:bCs/>
          <w:sz w:val="28"/>
          <w:szCs w:val="28"/>
        </w:rPr>
        <w:t>、其他重要事项的情况说明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_Toc15396612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rPr>
          <w:rFonts w:ascii="仿宋" w:eastAsia="仿宋"/>
          <w:sz w:val="28"/>
          <w:szCs w:val="28"/>
        </w:rPr>
        <w:fldChar w:fldCharType="end"/>
      </w:r>
    </w:p>
    <w:p>
      <w:pPr>
        <w:pStyle w:val="20"/>
        <w:tabs>
          <w:tab w:val="right" w:leader="dot" w:pos="8296"/>
        </w:tabs>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20"/>
        <w:tabs>
          <w:tab w:val="right" w:leader="dot" w:pos="8296"/>
        </w:tabs>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21"/>
        <w:tabs>
          <w:tab w:val="right" w:leader="dot" w:pos="8296"/>
        </w:tabs>
        <w:rPr>
          <w:rFonts w:ascii="仿宋" w:eastAsia="仿宋" w:cs="Arial"/>
          <w:sz w:val="28"/>
          <w:szCs w:val="28"/>
        </w:rPr>
      </w:pPr>
      <w:r>
        <w:fldChar w:fldCharType="begin"/>
      </w:r>
      <w:r>
        <w:instrText xml:space="preserve"> HYPERLINK \l "_Toc15396615" </w:instrText>
      </w:r>
      <w:r>
        <w:fldChar w:fldCharType="separate"/>
      </w:r>
      <w:r>
        <w:rPr>
          <w:rFonts w:ascii="仿宋" w:eastAsia="仿宋" w:hint="eastAsia"/>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_Toc15396615 \h </w:instrText>
      </w:r>
      <w:r>
        <w:rPr>
          <w:rFonts w:ascii="仿宋" w:eastAsia="仿宋"/>
          <w:sz w:val="28"/>
          <w:szCs w:val="28"/>
        </w:rPr>
        <w:fldChar w:fldCharType="separate"/>
      </w:r>
      <w:r>
        <w:rPr>
          <w:rFonts w:ascii="仿宋" w:eastAsia="仿宋"/>
          <w:sz w:val="28"/>
          <w:szCs w:val="28"/>
        </w:rPr>
        <w:t>19</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"_Toc15396617" </w:instrText>
      </w:r>
      <w:r>
        <w:fldChar w:fldCharType="separate"/>
      </w:r>
      <w:r>
        <w:rPr>
          <w:rFonts w:ascii="仿宋" w:eastAsia="仿宋" w:hint="eastAsia"/>
          <w:kern w:val="44"/>
          <w:sz w:val="28"/>
          <w:szCs w:val="28"/>
        </w:rPr>
        <w:t>附件</w:t>
      </w:r>
      <w:r>
        <w:rPr>
          <w:rFonts w:ascii="仿宋" w:eastAsia="仿宋"/>
          <w:kern w:val="44"/>
          <w:sz w:val="28"/>
          <w:szCs w:val="28"/>
        </w:rPr>
        <w:t>2</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_Toc15396617 \h </w:instrText>
      </w:r>
      <w:r>
        <w:rPr>
          <w:rFonts w:ascii="仿宋" w:eastAsia="仿宋"/>
          <w:sz w:val="28"/>
          <w:szCs w:val="28"/>
        </w:rPr>
        <w:fldChar w:fldCharType="separate"/>
      </w:r>
      <w:r>
        <w:rPr>
          <w:rFonts w:ascii="仿宋" w:eastAsia="仿宋"/>
          <w:sz w:val="28"/>
          <w:szCs w:val="28"/>
        </w:rPr>
        <w:t>21</w:t>
      </w:r>
      <w:r>
        <w:rPr>
          <w:rFonts w:ascii="仿宋" w:eastAsia="仿宋"/>
          <w:sz w:val="28"/>
          <w:szCs w:val="28"/>
        </w:rPr>
        <w:fldChar w:fldCharType="end"/>
      </w:r>
      <w:r>
        <w:rPr>
          <w:rFonts w:ascii="仿宋" w:eastAsia="仿宋"/>
          <w:sz w:val="28"/>
          <w:szCs w:val="28"/>
        </w:rPr>
        <w:fldChar w:fldCharType="end"/>
      </w:r>
    </w:p>
    <w:p>
      <w:pPr>
        <w:pStyle w:val="20"/>
        <w:tabs>
          <w:tab w:val="right" w:leader="dot" w:pos="8296"/>
        </w:tabs>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一、</w:t>
      </w:r>
      <w:r>
        <w:fldChar w:fldCharType="begin"/>
      </w:r>
      <w:r>
        <w:instrText xml:space="preserve"> HYPERLINK \l "_Toc15396619" </w:instrText>
      </w:r>
      <w:r>
        <w:fldChar w:fldCharType="separate"/>
      </w:r>
      <w:r>
        <w:rPr>
          <w:rFonts w:ascii="仿宋" w:eastAsia="仿宋" w:hint="eastAsia"/>
          <w:sz w:val="28"/>
          <w:szCs w:val="28"/>
        </w:rPr>
        <w:t>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_Toc15396619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二、</w:t>
      </w:r>
      <w:r>
        <w:fldChar w:fldCharType="begin"/>
      </w:r>
      <w:r>
        <w:instrText xml:space="preserve"> HYPERLINK \l "_Toc15396620" </w:instrText>
      </w:r>
      <w:r>
        <w:fldChar w:fldCharType="separate"/>
      </w:r>
      <w:r>
        <w:rPr>
          <w:rFonts w:ascii="仿宋" w:eastAsia="仿宋" w:hint="eastAsia"/>
          <w:sz w:val="28"/>
          <w:szCs w:val="28"/>
        </w:rPr>
        <w:t>收入总表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_Toc15396620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三、</w:t>
      </w:r>
      <w:r>
        <w:fldChar w:fldCharType="begin"/>
      </w:r>
      <w:r>
        <w:instrText xml:space="preserve"> HYPERLINK \l "_Toc15396621" </w:instrText>
      </w:r>
      <w:r>
        <w:fldChar w:fldCharType="separate"/>
      </w:r>
      <w:r>
        <w:rPr>
          <w:rFonts w:ascii="仿宋" w:eastAsia="仿宋" w:hint="eastAsia"/>
          <w:sz w:val="28"/>
          <w:szCs w:val="28"/>
        </w:rPr>
        <w:t>支出总表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_Toc15396621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四、</w:t>
      </w:r>
      <w:r>
        <w:fldChar w:fldCharType="begin"/>
      </w:r>
      <w:r>
        <w:instrText xml:space="preserve"> HYPERLINK \l "_Toc15396622" </w:instrText>
      </w:r>
      <w:r>
        <w:fldChar w:fldCharType="separate"/>
      </w:r>
      <w:r>
        <w:rPr>
          <w:rFonts w:ascii="仿宋" w:eastAsia="仿宋" w:hint="eastAsia"/>
          <w:sz w:val="28"/>
          <w:szCs w:val="28"/>
        </w:rPr>
        <w:t>财政拨款收入支出决算总表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_Toc15396622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sz w:val="28"/>
          <w:szCs w:val="28"/>
        </w:rPr>
      </w:pPr>
      <w:r>
        <w:rPr>
          <w:rFonts w:ascii="仿宋" w:eastAsia="仿宋" w:hint="eastAsia"/>
          <w:sz w:val="28"/>
          <w:szCs w:val="28"/>
        </w:rPr>
        <w:t>五、</w:t>
      </w:r>
      <w:r>
        <w:fldChar w:fldCharType="begin"/>
      </w:r>
      <w:r>
        <w:instrText xml:space="preserve"> HYPERLINK \l "_Toc15396623" </w:instrText>
      </w:r>
      <w:r>
        <w:fldChar w:fldCharType="separate"/>
      </w:r>
      <w:r>
        <w:rPr>
          <w:rFonts w:ascii="仿宋" w:eastAsia="仿宋" w:hint="eastAsia"/>
          <w:sz w:val="28"/>
          <w:szCs w:val="28"/>
        </w:rPr>
        <w:t>财政拨款支出决算明细表（政府经济分类科目）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_Toc15396623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六、</w:t>
      </w:r>
      <w:r>
        <w:fldChar w:fldCharType="begin"/>
      </w:r>
      <w:r>
        <w:instrText xml:space="preserve"> HYPERLINK \l "_Toc15396624" </w:instrText>
      </w:r>
      <w:r>
        <w:fldChar w:fldCharType="separate"/>
      </w:r>
      <w:r>
        <w:rPr>
          <w:rFonts w:ascii="仿宋" w:eastAsia="仿宋" w:hint="eastAsia"/>
          <w:sz w:val="28"/>
          <w:szCs w:val="28"/>
        </w:rPr>
        <w:t>一般公共预算财政拨款支出决算表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_Toc15396624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七、</w:t>
      </w:r>
      <w:r>
        <w:fldChar w:fldCharType="begin"/>
      </w:r>
      <w:r>
        <w:instrText xml:space="preserve"> HYPERLINK \l "_Toc15396625" </w:instrText>
      </w:r>
      <w:r>
        <w:fldChar w:fldCharType="separate"/>
      </w:r>
      <w:r>
        <w:rPr>
          <w:rFonts w:ascii="仿宋" w:eastAsia="仿宋" w:hint="eastAsia"/>
          <w:sz w:val="28"/>
          <w:szCs w:val="28"/>
        </w:rPr>
        <w:t>一般公共预算财政拨款支出决算明细表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_Toc15396625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八、</w:t>
      </w:r>
      <w:r>
        <w:fldChar w:fldCharType="begin"/>
      </w:r>
      <w:r>
        <w:instrText xml:space="preserve"> HYPERLINK \l "_Toc15396626" </w:instrText>
      </w:r>
      <w:r>
        <w:fldChar w:fldCharType="separate"/>
      </w:r>
      <w:r>
        <w:rPr>
          <w:rFonts w:ascii="仿宋" w:eastAsia="仿宋" w:hint="eastAsia"/>
          <w:sz w:val="28"/>
          <w:szCs w:val="28"/>
        </w:rPr>
        <w:t>一般公共预算财政拨款基本支出决算表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_Toc15396626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九、</w:t>
      </w:r>
      <w:r>
        <w:fldChar w:fldCharType="begin"/>
      </w:r>
      <w:r>
        <w:instrText xml:space="preserve"> HYPERLINK \l "_Toc15396627" </w:instrText>
      </w:r>
      <w:r>
        <w:fldChar w:fldCharType="separate"/>
      </w:r>
      <w:r>
        <w:rPr>
          <w:rFonts w:ascii="仿宋" w:eastAsia="仿宋" w:hint="eastAsia"/>
          <w:sz w:val="28"/>
          <w:szCs w:val="28"/>
        </w:rPr>
        <w:t>一般公共预算财政拨款项目支出决算表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_Toc15396627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w:t>
      </w:r>
      <w:r>
        <w:fldChar w:fldCharType="begin"/>
      </w:r>
      <w:r>
        <w:instrText xml:space="preserve"> HYPERLINK \l "_Toc15396628" </w:instrText>
      </w:r>
      <w:r>
        <w:fldChar w:fldCharType="separate"/>
      </w:r>
      <w:r>
        <w:rPr>
          <w:rFonts w:ascii="仿宋" w:eastAsia="仿宋" w:hint="eastAsia"/>
          <w:sz w:val="28"/>
          <w:szCs w:val="28"/>
        </w:rPr>
        <w:t>一般公共预算财政拨款“三公”经费支出决算表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_Toc15396628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十一、</w:t>
      </w:r>
      <w:r>
        <w:fldChar w:fldCharType="begin"/>
      </w:r>
      <w:r>
        <w:instrText xml:space="preserve"> HYPERLINK \l "_Toc15396629" </w:instrText>
      </w:r>
      <w:r>
        <w:fldChar w:fldCharType="separate"/>
      </w:r>
      <w:r>
        <w:rPr>
          <w:rFonts w:ascii="仿宋" w:eastAsia="仿宋" w:hint="eastAsia"/>
          <w:sz w:val="28"/>
          <w:szCs w:val="28"/>
        </w:rPr>
        <w:t>政府性基金预算财政拨款收入支出决算表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_Toc15396629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十二、</w:t>
      </w:r>
      <w:r>
        <w:fldChar w:fldCharType="begin"/>
      </w:r>
      <w:r>
        <w:instrText xml:space="preserve"> HYPERLINK \l "_Toc15396630" </w:instrText>
      </w:r>
      <w:r>
        <w:fldChar w:fldCharType="separate"/>
      </w:r>
      <w:r>
        <w:rPr>
          <w:rFonts w:ascii="仿宋" w:eastAsia="仿宋" w:hint="eastAsia"/>
          <w:sz w:val="28"/>
          <w:szCs w:val="28"/>
        </w:rPr>
        <w:t>政府性基金预算财政拨款“三公”经费支出决算表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_Toc15396630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4"/>
        </w:rPr>
      </w:pPr>
      <w:r>
        <w:rPr>
          <w:rFonts w:ascii="仿宋" w:eastAsia="仿宋" w:hint="eastAsia"/>
          <w:sz w:val="28"/>
          <w:szCs w:val="28"/>
        </w:rPr>
        <w:t>十三、</w:t>
      </w:r>
      <w:r>
        <w:fldChar w:fldCharType="begin"/>
      </w:r>
      <w:r>
        <w:instrText xml:space="preserve"> HYPERLINK \l "_Toc15396631" </w:instrText>
      </w:r>
      <w:r>
        <w:fldChar w:fldCharType="separate"/>
      </w:r>
      <w:r>
        <w:rPr>
          <w:rFonts w:ascii="仿宋" w:eastAsia="仿宋" w:hint="eastAsia"/>
          <w:sz w:val="28"/>
          <w:szCs w:val="28"/>
        </w:rPr>
        <w:t>国有资本经营预算支出决算表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_Toc15396631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widowControl/>
        <w:jc w:val="left"/>
        <w:rPr>
          <w:rFonts w:ascii="仿宋" w:eastAsia="仿宋"/>
          <w:color w:val="000000"/>
          <w:sz w:val="24"/>
        </w:rPr>
      </w:pPr>
      <w:r>
        <w:rPr>
          <w:rFonts w:ascii="仿宋" w:eastAsia="仿宋"/>
          <w:color w:val="000000"/>
          <w:sz w:val="24"/>
        </w:rPr>
        <w:fldChar w:fldCharType="end"/>
      </w:r>
    </w:p>
    <w:p>
      <w:pPr>
        <w:widowControl/>
        <w:jc w:val="left"/>
        <w:rPr>
          <w:rFonts w:ascii="黑体" w:eastAsia="黑体"/>
          <w:bCs/>
          <w:kern w:val="44"/>
          <w:sz w:val="44"/>
          <w:szCs w:val="44"/>
        </w:rPr>
      </w:pPr>
      <w:bookmarkStart w:id="13" w:name="_Toc15396599"/>
      <w:bookmarkStart w:id="14" w:name="_Toc15377196"/>
      <w:r>
        <w:rPr>
          <w:rFonts w:ascii="黑体" w:eastAsia="黑体"/>
          <w:b/>
        </w:rPr>
        <w:br w:type="page"/>
      </w:r>
    </w:p>
    <w:p>
      <w:pPr>
        <w:pStyle w:val="1"/>
        <w:jc w:val="center"/>
        <w:rPr>
          <w:rStyle w:val="1Char"/>
          <w:rFonts w:ascii="黑体" w:eastAsia="黑体"/>
          <w:b/>
          <w:bCs w:val="0"/>
        </w:rPr>
      </w:pPr>
      <w:r>
        <w:rPr>
          <w:rFonts w:ascii="黑体" w:eastAsia="黑体" w:hint="eastAsia"/>
          <w:b w:val="0"/>
        </w:rPr>
        <w:t xml:space="preserve">第一部分 </w:t>
      </w:r>
      <w:r>
        <w:rPr>
          <w:rStyle w:val="1Char"/>
          <w:rFonts w:ascii="黑体" w:eastAsia="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b w:val="0"/>
          <w:bCs w:val="0"/>
        </w:rPr>
      </w:pPr>
      <w:bookmarkStart w:id="15" w:name="_Toc15377197"/>
      <w:bookmarkStart w:id="16" w:name="_Toc15396600"/>
      <w:r>
        <w:rPr>
          <w:rFonts w:ascii="黑体" w:eastAsia="黑体" w:hint="eastAsia"/>
          <w:b w:val="0"/>
          <w:color w:val="000000"/>
        </w:rPr>
        <w:t>一、基</w:t>
      </w:r>
      <w:r>
        <w:rPr>
          <w:rStyle w:val="2Char"/>
          <w:rFonts w:ascii="黑体" w:eastAsia="黑体" w:hint="eastAsia"/>
          <w:b w:val="0"/>
          <w:bCs w:val="0"/>
        </w:rPr>
        <w:t>本职能及主要工作</w:t>
      </w:r>
      <w:bookmarkEnd w:id="15"/>
      <w:bookmarkEnd w:id="16"/>
    </w:p>
    <w:p>
      <w:pPr>
        <w:pStyle w:val="15"/>
        <w:adjustRightInd w:val="0"/>
        <w:snapToGrid w:val="0"/>
        <w:spacing w:beforeLines="0" w:before="93" w:line="600" w:lineRule="exact"/>
        <w:ind w:firstLineChars="209" w:firstLine="672"/>
        <w:outlineLvl w:val="2"/>
        <w:rPr>
          <w:rFonts w:ascii="仿宋" w:eastAsia="仿宋" w:hint="eastAsia"/>
          <w:bCs/>
          <w:color w:val="000000"/>
          <w:sz w:val="32"/>
          <w:szCs w:val="32"/>
        </w:rPr>
      </w:pPr>
      <w:bookmarkStart w:id="17" w:name="_Toc15377198"/>
      <w:bookmarkStart w:id="18" w:name="_Toc15378445"/>
      <w:r>
        <w:rPr>
          <w:rFonts w:ascii="仿宋" w:eastAsia="仿宋" w:hint="eastAsia"/>
          <w:bCs/>
          <w:color w:val="000000"/>
          <w:sz w:val="32"/>
          <w:szCs w:val="32"/>
        </w:rPr>
        <w:t>（一）主要职能。</w:t>
      </w:r>
      <w:bookmarkEnd w:id="17"/>
      <w:bookmarkEnd w:id="18"/>
    </w:p>
    <w:p>
      <w:pPr>
        <w:widowControl w:val="0"/>
        <w:adjustRightInd/>
        <w:spacing w:after="0" w:line="240" w:lineRule="atLeast"/>
        <w:ind w:firstLineChars="200" w:firstLine="640"/>
        <w:jc w:val="both"/>
        <w:rPr>
          <w:rFonts w:ascii="仿宋" w:eastAsia="仿宋" w:hint="eastAsia"/>
          <w:kern w:val="2"/>
          <w:sz w:val="32"/>
          <w:szCs w:val="32"/>
        </w:rPr>
      </w:pPr>
      <w:r>
        <w:rPr>
          <w:rFonts w:ascii="仿宋" w:eastAsia="仿宋" w:hint="eastAsia"/>
          <w:kern w:val="2"/>
          <w:sz w:val="32"/>
          <w:szCs w:val="32"/>
        </w:rPr>
        <w:t>实施义务教育，促进学生全面健康发展，增强学生素质。主要负责</w:t>
      </w:r>
      <w:r>
        <w:rPr>
          <w:rFonts w:ascii="仿宋" w:eastAsia="仿宋" w:hint="eastAsia"/>
          <w:kern w:val="2"/>
          <w:sz w:val="32"/>
          <w:szCs w:val="32"/>
          <w:lang w:eastAsia="zh-CN"/>
        </w:rPr>
        <w:t>学校</w:t>
      </w:r>
      <w:r>
        <w:rPr>
          <w:rFonts w:ascii="仿宋" w:eastAsia="仿宋" w:hint="eastAsia"/>
          <w:kern w:val="2"/>
          <w:sz w:val="32"/>
          <w:szCs w:val="32"/>
        </w:rPr>
        <w:t>学生的教育教学工作及幼儿的保教工作。</w:t>
      </w:r>
      <w:bookmarkStart w:id="19" w:name="_Toc15377199"/>
      <w:bookmarkStart w:id="20" w:name="_Toc15378446"/>
    </w:p>
    <w:p>
      <w:pPr>
        <w:widowControl w:val="0"/>
        <w:adjustRightInd/>
        <w:spacing w:after="0" w:line="240" w:lineRule="atLeast"/>
        <w:ind w:firstLineChars="200" w:firstLine="640"/>
        <w:jc w:val="both"/>
        <w:rPr>
          <w:rFonts w:ascii="仿宋" w:eastAsia="仿宋" w:hint="eastAsia"/>
          <w:bCs/>
          <w:color w:val="000000"/>
          <w:sz w:val="32"/>
          <w:szCs w:val="32"/>
        </w:rPr>
      </w:pPr>
      <w:r>
        <w:rPr>
          <w:rFonts w:ascii="仿宋" w:eastAsia="仿宋" w:hint="eastAsia"/>
          <w:bCs/>
          <w:color w:val="000000"/>
          <w:sz w:val="32"/>
          <w:szCs w:val="32"/>
        </w:rPr>
        <w:t>（二）</w:t>
      </w:r>
      <w:r>
        <w:rPr>
          <w:rFonts w:ascii="仿宋" w:eastAsia="仿宋"/>
          <w:bCs/>
          <w:color w:val="000000"/>
          <w:sz w:val="32"/>
          <w:szCs w:val="32"/>
        </w:rPr>
        <w:t>201</w:t>
      </w:r>
      <w:r>
        <w:rPr>
          <w:rFonts w:ascii="仿宋" w:eastAsia="仿宋" w:hint="eastAsia"/>
          <w:bCs/>
          <w:color w:val="000000"/>
          <w:sz w:val="32"/>
          <w:szCs w:val="32"/>
        </w:rPr>
        <w:t>8年重点工作完成情况。</w:t>
      </w:r>
      <w:bookmarkEnd w:id="19"/>
      <w:bookmarkEnd w:id="20"/>
    </w:p>
    <w:p>
      <w:pPr>
        <w:widowControl w:val="0"/>
        <w:adjustRightInd/>
        <w:spacing w:after="0" w:line="240" w:lineRule="atLeast"/>
        <w:ind w:firstLineChars="200" w:firstLine="640"/>
        <w:jc w:val="both"/>
        <w:rPr>
          <w:rFonts w:ascii="仿宋" w:eastAsia="仿宋" w:hint="eastAsia"/>
          <w:kern w:val="2"/>
          <w:sz w:val="32"/>
          <w:szCs w:val="32"/>
        </w:rPr>
      </w:pPr>
      <w:r>
        <w:rPr>
          <w:rFonts w:ascii="仿宋" w:eastAsia="仿宋" w:hint="eastAsia"/>
          <w:kern w:val="2"/>
          <w:sz w:val="32"/>
          <w:szCs w:val="32"/>
        </w:rPr>
        <w:t>学校在区教科局、学校领导的正确指导下，</w:t>
      </w:r>
      <w:r>
        <w:rPr>
          <w:rFonts w:ascii="仿宋" w:eastAsia="仿宋" w:hint="eastAsia"/>
          <w:kern w:val="2"/>
          <w:sz w:val="32"/>
          <w:szCs w:val="32"/>
          <w:lang w:val="en-US" w:eastAsia="zh-CN"/>
        </w:rPr>
        <w:t>全体同事的</w:t>
      </w:r>
      <w:r>
        <w:rPr>
          <w:rFonts w:ascii="仿宋" w:eastAsia="仿宋" w:hint="eastAsia"/>
          <w:kern w:val="2"/>
          <w:sz w:val="32"/>
          <w:szCs w:val="32"/>
        </w:rPr>
        <w:t>大力支持与协作下，后勤人员克服种种困难，圆满完成了上级主管部门、学校交办的各项工作。</w:t>
      </w:r>
      <w:r>
        <w:rPr>
          <w:rFonts w:ascii="仿宋" w:eastAsia="仿宋" w:hint="eastAsia"/>
          <w:kern w:val="2"/>
          <w:sz w:val="32"/>
          <w:szCs w:val="32"/>
          <w:lang w:eastAsia="zh-CN"/>
        </w:rPr>
        <w:t>2018</w:t>
      </w:r>
      <w:r>
        <w:rPr>
          <w:rFonts w:ascii="仿宋" w:eastAsia="仿宋" w:hint="eastAsia"/>
          <w:kern w:val="2"/>
          <w:sz w:val="32"/>
          <w:szCs w:val="32"/>
        </w:rPr>
        <w:t>年学校财务工作重点为：强化资金管理，提高教育资金使用效率；加强资金使用透明度，进一步做好资金使用校务公开工作；合理安排财力，加强预算管理，理顺业务流程，强化基础工作；加强财务队伍自身业务学习。积极探索和推进学校财务会计核算工作、财务管理工作，由基础工作规范化走向学校财务管理科学化的奋斗目标，坚持“公开、公平、廉洁、效率、和谐”的管理理念，我们始终坚持服务于教学，服务于教职工的前提下努力地做好自己的本职工作，确保了</w:t>
      </w:r>
      <w:r>
        <w:rPr>
          <w:rFonts w:ascii="仿宋" w:eastAsia="仿宋" w:hint="eastAsia"/>
          <w:kern w:val="2"/>
          <w:sz w:val="32"/>
          <w:szCs w:val="32"/>
          <w:lang w:eastAsia="zh-CN"/>
        </w:rPr>
        <w:t>2018</w:t>
      </w:r>
      <w:r>
        <w:rPr>
          <w:rFonts w:ascii="仿宋" w:eastAsia="仿宋" w:hint="eastAsia"/>
          <w:kern w:val="2"/>
          <w:sz w:val="32"/>
          <w:szCs w:val="32"/>
        </w:rPr>
        <w:t>年我校的财务工作得以顺利有序的开展。</w:t>
      </w:r>
    </w:p>
    <w:p>
      <w:pPr>
        <w:widowControl w:val="0"/>
        <w:adjustRightInd/>
        <w:spacing w:after="0" w:line="240" w:lineRule="atLeast"/>
        <w:ind w:firstLineChars="200" w:firstLine="640"/>
        <w:jc w:val="both"/>
        <w:rPr>
          <w:rFonts w:ascii="仿宋" w:eastAsia="仿宋" w:hint="eastAsia"/>
          <w:kern w:val="2"/>
          <w:sz w:val="32"/>
          <w:szCs w:val="32"/>
        </w:rPr>
      </w:pPr>
      <w:r>
        <w:rPr>
          <w:rFonts w:ascii="仿宋" w:eastAsia="仿宋" w:hint="eastAsia"/>
          <w:kern w:val="2"/>
          <w:sz w:val="32"/>
          <w:szCs w:val="32"/>
        </w:rPr>
        <w:t>1、</w:t>
      </w:r>
      <w:r>
        <w:rPr>
          <w:rFonts w:ascii="仿宋" w:eastAsia="仿宋" w:hint="eastAsia"/>
          <w:kern w:val="2"/>
          <w:sz w:val="32"/>
          <w:szCs w:val="32"/>
          <w:lang w:eastAsia="zh-CN"/>
        </w:rPr>
        <w:t>2018</w:t>
      </w:r>
      <w:r>
        <w:rPr>
          <w:rFonts w:ascii="仿宋" w:eastAsia="仿宋" w:hint="eastAsia"/>
          <w:kern w:val="2"/>
          <w:sz w:val="32"/>
          <w:szCs w:val="32"/>
        </w:rPr>
        <w:t>年我校按质按量完成各项教育教学工作，及财务工作。</w:t>
      </w:r>
    </w:p>
    <w:p>
      <w:pPr>
        <w:widowControl w:val="0"/>
        <w:adjustRightInd/>
        <w:spacing w:after="0" w:line="240" w:lineRule="atLeast"/>
        <w:ind w:firstLineChars="200" w:firstLine="640"/>
        <w:jc w:val="both"/>
        <w:rPr>
          <w:rFonts w:ascii="仿宋" w:eastAsia="仿宋" w:hint="eastAsia"/>
          <w:kern w:val="2"/>
          <w:sz w:val="32"/>
          <w:szCs w:val="32"/>
        </w:rPr>
      </w:pPr>
      <w:r>
        <w:rPr>
          <w:rFonts w:ascii="仿宋" w:eastAsia="仿宋" w:hint="eastAsia"/>
          <w:kern w:val="2"/>
          <w:sz w:val="32"/>
          <w:szCs w:val="32"/>
        </w:rPr>
        <w:t>2、学生入学率达100%。</w:t>
      </w:r>
    </w:p>
    <w:p>
      <w:pPr>
        <w:widowControl w:val="0"/>
        <w:adjustRightInd/>
        <w:spacing w:after="0" w:line="240" w:lineRule="atLeast"/>
        <w:ind w:firstLineChars="200" w:firstLine="640"/>
        <w:jc w:val="both"/>
        <w:rPr>
          <w:rFonts w:ascii="仿宋" w:eastAsia="仿宋" w:hint="eastAsia"/>
          <w:kern w:val="2"/>
          <w:sz w:val="32"/>
          <w:szCs w:val="32"/>
        </w:rPr>
      </w:pPr>
      <w:r>
        <w:rPr>
          <w:rFonts w:ascii="仿宋" w:eastAsia="仿宋" w:hint="eastAsia"/>
          <w:kern w:val="2"/>
          <w:sz w:val="32"/>
          <w:szCs w:val="32"/>
        </w:rPr>
        <w:t>3、按时完成上报各种报表。</w:t>
      </w:r>
    </w:p>
    <w:p>
      <w:pPr>
        <w:widowControl w:val="0"/>
        <w:adjustRightInd/>
        <w:spacing w:after="0" w:line="240" w:lineRule="atLeast"/>
        <w:ind w:firstLineChars="200" w:firstLine="640"/>
        <w:jc w:val="both"/>
        <w:rPr>
          <w:rFonts w:ascii="仿宋" w:eastAsia="仿宋" w:hint="eastAsia"/>
          <w:kern w:val="2"/>
          <w:sz w:val="32"/>
          <w:szCs w:val="32"/>
        </w:rPr>
      </w:pPr>
      <w:r>
        <w:rPr>
          <w:rFonts w:ascii="仿宋" w:eastAsia="仿宋" w:hint="eastAsia"/>
          <w:kern w:val="2"/>
          <w:sz w:val="32"/>
          <w:szCs w:val="32"/>
        </w:rPr>
        <w:t>4、严格控制公务接待开支。</w:t>
      </w:r>
    </w:p>
    <w:p>
      <w:pPr>
        <w:widowControl w:val="0"/>
        <w:adjustRightInd/>
        <w:spacing w:after="0" w:line="240" w:lineRule="atLeast"/>
        <w:ind w:firstLineChars="200" w:firstLine="640"/>
        <w:jc w:val="both"/>
        <w:rPr>
          <w:rFonts w:ascii="仿宋" w:eastAsia="仿宋" w:hint="eastAsia"/>
          <w:kern w:val="2"/>
          <w:sz w:val="32"/>
          <w:szCs w:val="32"/>
        </w:rPr>
      </w:pPr>
      <w:r>
        <w:rPr>
          <w:rFonts w:ascii="仿宋" w:eastAsia="仿宋" w:hint="eastAsia"/>
          <w:kern w:val="2"/>
          <w:sz w:val="32"/>
          <w:szCs w:val="32"/>
        </w:rPr>
        <w:t>5、严格压缩会议费用开支。</w:t>
      </w:r>
    </w:p>
    <w:p>
      <w:pPr>
        <w:widowControl w:val="0"/>
        <w:adjustRightInd/>
        <w:spacing w:after="0" w:line="240" w:lineRule="atLeast"/>
        <w:ind w:firstLineChars="200" w:firstLine="640"/>
        <w:jc w:val="both"/>
        <w:rPr>
          <w:rFonts w:ascii="仿宋" w:eastAsia="仿宋" w:hint="eastAsia"/>
          <w:bCs/>
          <w:color w:val="000000"/>
          <w:sz w:val="32"/>
          <w:szCs w:val="32"/>
        </w:rPr>
      </w:pPr>
      <w:r>
        <w:rPr>
          <w:rFonts w:ascii="仿宋" w:eastAsia="仿宋" w:hint="eastAsia"/>
          <w:kern w:val="2"/>
          <w:sz w:val="32"/>
          <w:szCs w:val="32"/>
        </w:rPr>
        <w:t>6、对学校的教学设备设施及校舍维修改造，消除安全隐患，改</w:t>
      </w:r>
      <w:r>
        <w:rPr>
          <w:rFonts w:ascii="仿宋" w:eastAsia="仿宋" w:hint="eastAsia"/>
          <w:kern w:val="2"/>
          <w:sz w:val="32"/>
          <w:szCs w:val="32"/>
          <w:lang w:eastAsia="zh-CN"/>
        </w:rPr>
        <w:t>善</w:t>
      </w:r>
      <w:r>
        <w:rPr>
          <w:rFonts w:ascii="仿宋" w:eastAsia="仿宋" w:hint="eastAsia"/>
          <w:kern w:val="2"/>
          <w:sz w:val="32"/>
          <w:szCs w:val="32"/>
        </w:rPr>
        <w:t>办学条件。</w:t>
      </w:r>
    </w:p>
    <w:p>
      <w:pPr>
        <w:pStyle w:val="2"/>
        <w:rPr>
          <w:rStyle w:val="2Char"/>
          <w:b w:val="0"/>
          <w:bCs w:val="0"/>
        </w:rPr>
      </w:pPr>
      <w:bookmarkStart w:id="21" w:name="_Toc15377200"/>
      <w:bookmarkStart w:id="22" w:name="_Toc15396601"/>
      <w:r>
        <w:rPr>
          <w:rFonts w:ascii="黑体" w:eastAsia="黑体" w:hint="eastAsia"/>
          <w:b w:val="0"/>
          <w:color w:val="000000"/>
        </w:rPr>
        <w:t>二、机</w:t>
      </w:r>
      <w:r>
        <w:rPr>
          <w:rStyle w:val="2Char"/>
          <w:rFonts w:ascii="黑体" w:eastAsia="黑体" w:hint="eastAsia"/>
          <w:b w:val="0"/>
          <w:bCs w:val="0"/>
        </w:rPr>
        <w:t>构设置</w:t>
      </w:r>
      <w:bookmarkEnd w:id="21"/>
      <w:bookmarkEnd w:id="22"/>
    </w:p>
    <w:p>
      <w:pPr>
        <w:widowControl w:val="0"/>
        <w:adjustRightInd/>
        <w:spacing w:after="0" w:line="240" w:lineRule="atLeast"/>
        <w:ind w:firstLineChars="200" w:firstLine="640"/>
        <w:jc w:val="both"/>
        <w:rPr>
          <w:rFonts w:ascii="仿宋" w:eastAsia="仿宋" w:hint="eastAsia"/>
          <w:kern w:val="2"/>
          <w:sz w:val="32"/>
          <w:szCs w:val="32"/>
          <w:lang w:val="en-US" w:eastAsia="zh-CN"/>
        </w:rPr>
      </w:pPr>
      <w:bookmarkStart w:id="23" w:name="_Toc15377204"/>
      <w:bookmarkStart w:id="24" w:name="_Toc15396602"/>
      <w:r>
        <w:rPr>
          <w:rFonts w:ascii="仿宋" w:eastAsia="仿宋" w:hint="eastAsia"/>
          <w:kern w:val="2"/>
          <w:sz w:val="32"/>
          <w:szCs w:val="32"/>
        </w:rPr>
        <w:t>机构人员情况：</w:t>
      </w:r>
      <w:r>
        <w:rPr>
          <w:rFonts w:ascii="仿宋" w:eastAsia="仿宋" w:hint="eastAsia"/>
          <w:kern w:val="2"/>
          <w:sz w:val="32"/>
          <w:szCs w:val="32"/>
          <w:lang w:eastAsia="zh-CN"/>
        </w:rPr>
        <w:t>2018</w:t>
      </w:r>
      <w:r>
        <w:rPr>
          <w:rFonts w:ascii="仿宋" w:eastAsia="仿宋" w:hint="eastAsia"/>
          <w:kern w:val="2"/>
          <w:sz w:val="32"/>
          <w:szCs w:val="32"/>
        </w:rPr>
        <w:t>年我单位共有在职教师</w:t>
      </w:r>
      <w:r>
        <w:rPr>
          <w:rFonts w:ascii="仿宋" w:eastAsia="仿宋" w:hint="eastAsia"/>
          <w:kern w:val="2"/>
          <w:sz w:val="32"/>
          <w:szCs w:val="32"/>
          <w:lang w:val="en-US" w:eastAsia="zh-CN"/>
        </w:rPr>
        <w:t>34</w:t>
      </w:r>
      <w:r>
        <w:rPr>
          <w:rFonts w:ascii="仿宋" w:eastAsia="仿宋" w:hint="eastAsia"/>
          <w:kern w:val="2"/>
          <w:sz w:val="32"/>
          <w:szCs w:val="32"/>
        </w:rPr>
        <w:t>人，退休教师</w:t>
      </w:r>
      <w:r>
        <w:rPr>
          <w:rFonts w:ascii="仿宋" w:eastAsia="仿宋" w:hint="eastAsia"/>
          <w:kern w:val="2"/>
          <w:sz w:val="32"/>
          <w:szCs w:val="32"/>
          <w:lang w:val="en-US" w:eastAsia="zh-CN"/>
        </w:rPr>
        <w:t>46</w:t>
      </w:r>
      <w:r>
        <w:rPr>
          <w:rFonts w:ascii="仿宋" w:eastAsia="仿宋" w:hint="eastAsia"/>
          <w:kern w:val="2"/>
          <w:sz w:val="32"/>
          <w:szCs w:val="32"/>
        </w:rPr>
        <w:t>人，遗属</w:t>
      </w:r>
      <w:r>
        <w:rPr>
          <w:rFonts w:ascii="仿宋" w:eastAsia="仿宋" w:hint="eastAsia"/>
          <w:kern w:val="2"/>
          <w:sz w:val="32"/>
          <w:szCs w:val="32"/>
          <w:lang w:val="en-US" w:eastAsia="zh-CN"/>
        </w:rPr>
        <w:t>6</w:t>
      </w:r>
      <w:r>
        <w:rPr>
          <w:rFonts w:ascii="仿宋" w:eastAsia="仿宋" w:hint="eastAsia"/>
          <w:kern w:val="2"/>
          <w:sz w:val="32"/>
          <w:szCs w:val="32"/>
        </w:rPr>
        <w:t>人，长期临聘人员1人</w:t>
      </w:r>
      <w:r>
        <w:rPr>
          <w:rFonts w:ascii="仿宋" w:eastAsia="仿宋" w:hint="eastAsia"/>
          <w:kern w:val="2"/>
          <w:sz w:val="32"/>
          <w:szCs w:val="32"/>
          <w:lang w:eastAsia="zh-CN"/>
        </w:rPr>
        <w:t>；内设部门有：教务处、政教处、安全办公室、总务处及党建办。</w:t>
      </w:r>
    </w:p>
    <w:p>
      <w:pPr>
        <w:pStyle w:val="1"/>
        <w:ind w:right="440"/>
        <w:jc w:val="right"/>
        <w:rPr>
          <w:rStyle w:val="1Char"/>
          <w:rFonts w:ascii="黑体" w:eastAsia="黑体"/>
          <w:b w:val="0"/>
          <w:bCs w:val="0"/>
        </w:rPr>
      </w:pPr>
      <w:r>
        <w:rPr>
          <w:rFonts w:ascii="黑体" w:eastAsia="黑体" w:hint="eastAsia"/>
          <w:b w:val="0"/>
          <w:color w:val="000000"/>
        </w:rPr>
        <w:t>第二部分</w:t>
      </w:r>
      <w:r>
        <w:rPr>
          <w:rFonts w:ascii="黑体" w:eastAsia="黑体" w:hint="eastAsia"/>
          <w:color w:val="000000"/>
        </w:rPr>
        <w:t xml:space="preserve"> </w:t>
      </w:r>
      <w:r>
        <w:rPr>
          <w:rStyle w:val="1Char"/>
          <w:rFonts w:ascii="黑体" w:eastAsia="黑体" w:hint="eastAsia"/>
          <w:b w:val="0"/>
          <w:bCs w:val="0"/>
        </w:rPr>
        <w:t>2018年度部门决算情况说明</w:t>
      </w:r>
      <w:bookmarkEnd w:id="23"/>
      <w:bookmarkEnd w:id="24"/>
    </w:p>
    <w:p/>
    <w:p>
      <w:pPr>
        <w:pStyle w:val="28"/>
        <w:numPr>
          <w:ilvl w:val="0"/>
          <w:numId w:val="1"/>
        </w:numPr>
        <w:spacing w:line="600" w:lineRule="exact"/>
        <w:ind w:firstLineChars="0"/>
        <w:outlineLvl w:val="1"/>
        <w:rPr>
          <w:rStyle w:val="2Char"/>
          <w:rFonts w:ascii="黑体" w:eastAsia="黑体"/>
          <w:b w:val="0"/>
        </w:rPr>
      </w:pPr>
      <w:bookmarkStart w:id="25" w:name="_Toc15377205"/>
      <w:bookmarkStart w:id="26" w:name="_Toc15396603"/>
      <w:r>
        <w:rPr>
          <w:rFonts w:ascii="黑体" w:eastAsia="黑体" w:hint="eastAsia"/>
          <w:color w:val="000000"/>
          <w:sz w:val="32"/>
          <w:szCs w:val="32"/>
        </w:rPr>
        <w:t>收</w:t>
      </w:r>
      <w:r>
        <w:rPr>
          <w:rStyle w:val="2Char"/>
          <w:rFonts w:ascii="黑体" w:eastAsia="黑体" w:hint="eastAsia"/>
          <w:b w:val="0"/>
        </w:rPr>
        <w:t>入支出决算总体情况说明</w:t>
      </w:r>
      <w:bookmarkEnd w:id="25"/>
      <w:bookmarkEnd w:id="26"/>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2018年度收</w:t>
      </w:r>
      <w:r>
        <w:rPr>
          <w:rFonts w:ascii="仿宋" w:eastAsia="仿宋" w:hint="eastAsia"/>
          <w:color w:val="000000"/>
          <w:sz w:val="32"/>
          <w:szCs w:val="32"/>
          <w:lang w:eastAsia="zh-CN"/>
        </w:rPr>
        <w:t>入总计</w:t>
      </w:r>
      <w:r>
        <w:rPr>
          <w:rFonts w:ascii="仿宋" w:eastAsia="仿宋" w:hint="eastAsia"/>
          <w:color w:val="000000"/>
          <w:sz w:val="32"/>
          <w:szCs w:val="32"/>
          <w:lang w:val="en-US" w:eastAsia="zh-CN"/>
        </w:rPr>
        <w:t>641.51万元</w:t>
      </w:r>
      <w:r>
        <w:rPr>
          <w:rFonts w:ascii="仿宋" w:eastAsia="仿宋" w:hint="eastAsia"/>
          <w:color w:val="000000"/>
          <w:sz w:val="32"/>
          <w:szCs w:val="32"/>
        </w:rPr>
        <w:t>、支</w:t>
      </w:r>
      <w:r>
        <w:rPr>
          <w:rFonts w:ascii="仿宋" w:eastAsia="仿宋" w:hint="eastAsia"/>
          <w:color w:val="000000"/>
          <w:sz w:val="32"/>
          <w:szCs w:val="32"/>
          <w:lang w:eastAsia="zh-CN"/>
        </w:rPr>
        <w:t>出</w:t>
      </w:r>
      <w:r>
        <w:rPr>
          <w:rFonts w:ascii="仿宋" w:eastAsia="仿宋" w:hint="eastAsia"/>
          <w:color w:val="000000"/>
          <w:sz w:val="32"/>
          <w:szCs w:val="32"/>
        </w:rPr>
        <w:t>总计</w:t>
      </w:r>
      <w:r>
        <w:rPr>
          <w:rFonts w:ascii="仿宋" w:eastAsia="仿宋" w:hint="eastAsia"/>
          <w:color w:val="FF0000"/>
          <w:sz w:val="32"/>
          <w:szCs w:val="32"/>
          <w:lang w:val="en-US" w:eastAsia="zh-CN"/>
        </w:rPr>
        <w:t>663.05</w:t>
      </w:r>
      <w:r>
        <w:rPr>
          <w:rFonts w:ascii="仿宋" w:eastAsia="仿宋" w:hint="eastAsia"/>
          <w:color w:val="FF0000"/>
          <w:sz w:val="32"/>
          <w:szCs w:val="32"/>
        </w:rPr>
        <w:t>万</w:t>
      </w:r>
      <w:r>
        <w:rPr>
          <w:rFonts w:ascii="仿宋" w:eastAsia="仿宋" w:hint="eastAsia"/>
          <w:color w:val="000000"/>
          <w:sz w:val="32"/>
          <w:szCs w:val="32"/>
        </w:rPr>
        <w:t>元。与2017年相比，收</w:t>
      </w:r>
      <w:r>
        <w:rPr>
          <w:rFonts w:ascii="仿宋" w:eastAsia="仿宋" w:hint="eastAsia"/>
          <w:color w:val="000000"/>
          <w:sz w:val="32"/>
          <w:szCs w:val="32"/>
          <w:lang w:eastAsia="zh-CN"/>
        </w:rPr>
        <w:t>入</w:t>
      </w:r>
      <w:r>
        <w:rPr>
          <w:rFonts w:ascii="仿宋" w:eastAsia="仿宋" w:hint="eastAsia"/>
          <w:color w:val="000000"/>
          <w:sz w:val="32"/>
          <w:szCs w:val="32"/>
        </w:rPr>
        <w:t>减少</w:t>
      </w:r>
      <w:r>
        <w:rPr>
          <w:rFonts w:ascii="仿宋" w:eastAsia="仿宋" w:hint="eastAsia"/>
          <w:color w:val="000000"/>
          <w:sz w:val="32"/>
          <w:szCs w:val="32"/>
          <w:lang w:val="en-US" w:eastAsia="zh-CN"/>
        </w:rPr>
        <w:t>110.85</w:t>
      </w:r>
      <w:r>
        <w:rPr>
          <w:rFonts w:ascii="仿宋" w:eastAsia="仿宋" w:hint="eastAsia"/>
          <w:color w:val="000000"/>
          <w:sz w:val="32"/>
          <w:szCs w:val="32"/>
        </w:rPr>
        <w:t>万元，</w:t>
      </w:r>
      <w:r>
        <w:rPr>
          <w:rFonts w:ascii="仿宋" w:eastAsia="仿宋" w:hint="eastAsia"/>
          <w:color w:val="000000"/>
          <w:sz w:val="32"/>
          <w:szCs w:val="32"/>
          <w:lang w:eastAsia="zh-CN"/>
        </w:rPr>
        <w:t>下</w:t>
      </w:r>
      <w:r>
        <w:rPr>
          <w:rFonts w:ascii="仿宋" w:eastAsia="仿宋" w:hint="eastAsia"/>
          <w:color w:val="000000"/>
          <w:sz w:val="32"/>
          <w:szCs w:val="32"/>
        </w:rPr>
        <w:t>降</w:t>
      </w:r>
      <w:r>
        <w:rPr>
          <w:rFonts w:ascii="仿宋" w:eastAsia="仿宋" w:hint="eastAsia"/>
          <w:color w:val="000000"/>
          <w:sz w:val="32"/>
          <w:szCs w:val="32"/>
          <w:lang w:val="en-US" w:eastAsia="zh-CN"/>
        </w:rPr>
        <w:t>14</w:t>
      </w:r>
      <w:r>
        <w:rPr>
          <w:rFonts w:ascii="仿宋" w:eastAsia="仿宋"/>
          <w:color w:val="000000"/>
          <w:sz w:val="32"/>
          <w:szCs w:val="32"/>
        </w:rPr>
        <w:t>%</w:t>
      </w:r>
      <w:r>
        <w:rPr>
          <w:rFonts w:ascii="仿宋" w:eastAsia="仿宋" w:hint="eastAsia"/>
          <w:color w:val="000000"/>
          <w:sz w:val="32"/>
          <w:szCs w:val="32"/>
          <w:lang w:eastAsia="zh-CN"/>
        </w:rPr>
        <w:t>，支出</w:t>
      </w:r>
      <w:r>
        <w:rPr>
          <w:rFonts w:ascii="仿宋" w:eastAsia="仿宋" w:hint="eastAsia"/>
          <w:color w:val="000000"/>
          <w:sz w:val="32"/>
          <w:szCs w:val="32"/>
          <w:lang w:val="en-US" w:eastAsia="zh-CN"/>
        </w:rPr>
        <w:t>663.05万元，下降89.31万，下降11</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（图</w:t>
      </w:r>
      <w:r>
        <w:rPr>
          <w:rFonts w:ascii="仿宋" w:eastAsia="仿宋"/>
          <w:color w:val="000000"/>
          <w:sz w:val="32"/>
          <w:szCs w:val="32"/>
          <w14:textFill>
            <w14:solidFill>
              <w14:srgbClr w14:val="000000"/>
            </w14:solidFill>
          </w14:textFill>
        </w:rPr>
        <w:t>1</w:t>
      </w:r>
      <w:r>
        <w:rPr>
          <w:rFonts w:ascii="仿宋" w:eastAsia="仿宋" w:hint="eastAsia"/>
          <w:color w:val="000000"/>
          <w:sz w:val="32"/>
          <w:szCs w:val="32"/>
          <w14:textFill>
            <w14:solidFill>
              <w14:srgbClr w14:val="000000"/>
            </w14:solidFill>
          </w14:textFill>
        </w:rPr>
        <w:t>：收、支决算总计变动情况图）（柱状图）</w:t>
      </w:r>
    </w:p>
    <w:p>
      <w:pPr>
        <w:spacing w:line="600" w:lineRule="exact"/>
        <w:ind w:firstLineChars="200" w:firstLine="640"/>
        <w:rPr>
          <w:rFonts w:ascii="仿宋" w:eastAsia="仿宋" w:hint="eastAsia"/>
          <w:color w:val="000000"/>
          <w:sz w:val="32"/>
          <w:szCs w:val="32"/>
          <w14:textFill>
            <w14:solidFill>
              <w14:srgbClr w14:val="000000"/>
            </w14:solidFill>
          </w14:textFill>
        </w:rPr>
      </w:pPr>
    </w:p>
    <w:p>
      <w:pPr>
        <w:spacing w:line="600" w:lineRule="exact"/>
        <w:rPr>
          <w:rFonts w:ascii="仿宋" w:eastAsia="仿宋" w:hint="eastAsia"/>
          <w:color w:val="000000"/>
          <w:sz w:val="32"/>
          <w:szCs w:val="32"/>
          <w14:textFill>
            <w14:solidFill>
              <w14:srgbClr w14:val="000000"/>
            </w14:solidFill>
          </w14:textFill>
        </w:rPr>
      </w:pPr>
    </w:p>
    <w:p>
      <w:pPr>
        <w:spacing w:line="600" w:lineRule="exact"/>
        <w:rPr>
          <w:rFonts w:ascii="仿宋" w:eastAsia="仿宋" w:hint="eastAsia"/>
          <w:color w:val="000000"/>
          <w:sz w:val="32"/>
          <w:szCs w:val="32"/>
          <w14:textFill>
            <w14:solidFill>
              <w14:srgbClr w14:val="000000"/>
            </w14:solidFill>
          </w14:textFill>
        </w:rPr>
      </w:pPr>
    </w:p>
    <w:p>
      <w:pPr>
        <w:spacing w:line="240" w:lineRule="auto"/>
      </w:pPr>
      <w:r>
        <w:rPr>
          <w:rFonts w:ascii="仿宋" w:eastAsia="仿宋" w:hint="eastAsia"/>
          <w:color w:val="000000"/>
          <w:sz w:val="32"/>
          <w:szCs w:val="32"/>
          <w14:textFill>
            <w14:solidFill>
              <w14:srgbClr w14:val="000000"/>
            </w14:solidFill>
          </w14:textFill>
          <w:lang w:eastAsia="zh-CN"/>
        </w:rPr>
        <w:drawing>
          <wp:inline distT="0" distB="0" distL="114300" distR="114300">
            <wp:extent cx="4584065" cy="2755265"/>
            <wp:effectExtent l="0" t="0" r="38" b="11"/>
            <wp:docPr id="1" name="图片 1" descr="图片1"/>
            <wp:cNvGraphicFramePr>
              <a:graphicFrameLocks noChangeAspect="1"/>
            </wp:cNvGraphicFramePr>
            <a:graphic>
              <a:graphicData uri="http://schemas.openxmlformats.org/drawingml/2006/picture">
                <pic:pic>
                  <pic:nvPicPr>
                    <pic:cNvPr id="3" name="图片 1 3"/>
                    <pic:cNvPicPr/>
                  </pic:nvPicPr>
                  <pic:blipFill>
                    <a:blip r:embed="rId4"/>
                    <a:stretch>
                      <a:fillRect/>
                    </a:stretch>
                  </pic:blipFill>
                  <pic:spPr>
                    <a:xfrm rot="0">
                      <a:off x="0" y="0"/>
                      <a:ext cx="4584065" cy="2755265"/>
                    </a:xfrm>
                    <a:prstGeom prst="rect"/>
                    <a:noFill/>
                    <a:ln w="9525" cmpd="sng" cap="flat">
                      <a:noFill/>
                      <a:prstDash val="solid"/>
                      <a:miter/>
                    </a:ln>
                  </pic:spPr>
                </pic:pic>
              </a:graphicData>
            </a:graphic>
          </wp:inline>
        </w:drawing>
      </w:r>
    </w:p>
    <w:p>
      <w:pPr>
        <w:pStyle w:val="28"/>
        <w:numPr>
          <w:ilvl w:val="0"/>
          <w:numId w:val="1"/>
        </w:numPr>
        <w:spacing w:line="600" w:lineRule="exact"/>
        <w:ind w:firstLineChars="0"/>
        <w:outlineLvl w:val="1"/>
        <w:rPr>
          <w:rStyle w:val="2Char"/>
          <w:rFonts w:ascii="黑体" w:eastAsia="黑体"/>
          <w:b w:val="0"/>
        </w:rPr>
      </w:pPr>
      <w:bookmarkStart w:id="27" w:name="_Toc15377206"/>
      <w:bookmarkStart w:id="28" w:name="_Toc15396604"/>
      <w:r>
        <w:rPr>
          <w:rFonts w:ascii="黑体" w:eastAsia="黑体" w:hint="eastAsia"/>
          <w:color w:val="000000"/>
          <w:sz w:val="32"/>
          <w:szCs w:val="32"/>
        </w:rPr>
        <w:t>收</w:t>
      </w:r>
      <w:r>
        <w:rPr>
          <w:rStyle w:val="2Char"/>
          <w:rFonts w:ascii="黑体" w:eastAsia="黑体" w:hint="eastAsia"/>
          <w:b w:val="0"/>
        </w:rPr>
        <w:t>入决算情况说明</w:t>
      </w:r>
      <w:bookmarkEnd w:id="27"/>
      <w:bookmarkEnd w:id="28"/>
    </w:p>
    <w:p>
      <w:pPr>
        <w:spacing w:line="600" w:lineRule="exact"/>
        <w:ind w:firstLineChars="200" w:firstLine="640"/>
        <w:outlineLvl w:val="1"/>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8年本年收入合计</w:t>
      </w:r>
      <w:r>
        <w:rPr>
          <w:rFonts w:ascii="仿宋" w:eastAsia="仿宋" w:hint="eastAsia"/>
          <w:color w:val="000000"/>
          <w:sz w:val="32"/>
          <w:szCs w:val="32"/>
          <w:lang w:val="en-US" w:eastAsia="zh-CN"/>
        </w:rPr>
        <w:t>641.51</w:t>
      </w:r>
      <w:r>
        <w:rPr>
          <w:rFonts w:ascii="仿宋" w:eastAsia="仿宋" w:hint="eastAsia"/>
          <w:color w:val="000000"/>
          <w:sz w:val="32"/>
          <w:szCs w:val="32"/>
        </w:rPr>
        <w:t>万元，其中：一般公共预算财政拨款收入</w:t>
      </w:r>
      <w:r>
        <w:rPr>
          <w:rFonts w:ascii="仿宋" w:eastAsia="仿宋" w:hint="eastAsia"/>
          <w:color w:val="000000"/>
          <w:sz w:val="32"/>
          <w:szCs w:val="32"/>
          <w:lang w:val="en-US" w:eastAsia="zh-CN"/>
        </w:rPr>
        <w:t>590.57</w:t>
      </w:r>
      <w:r>
        <w:rPr>
          <w:rFonts w:ascii="仿宋" w:eastAsia="仿宋" w:hint="eastAsia"/>
          <w:color w:val="000000"/>
          <w:sz w:val="32"/>
          <w:szCs w:val="32"/>
        </w:rPr>
        <w:t>万元，占</w:t>
      </w:r>
      <w:r>
        <w:rPr>
          <w:rFonts w:ascii="仿宋" w:eastAsia="仿宋" w:hint="eastAsia"/>
          <w:color w:val="000000"/>
          <w:sz w:val="32"/>
          <w:szCs w:val="32"/>
          <w:lang w:val="en-US" w:eastAsia="zh-CN"/>
        </w:rPr>
        <w:t>92</w:t>
      </w:r>
      <w:r>
        <w:rPr>
          <w:rFonts w:ascii="仿宋" w:eastAsia="仿宋"/>
          <w:color w:val="000000"/>
          <w:sz w:val="32"/>
          <w:szCs w:val="32"/>
        </w:rPr>
        <w:t>%</w:t>
      </w:r>
      <w:r>
        <w:rPr>
          <w:rFonts w:ascii="仿宋" w:eastAsia="仿宋" w:hint="eastAsia"/>
          <w:color w:val="000000"/>
          <w:sz w:val="32"/>
          <w:szCs w:val="32"/>
        </w:rPr>
        <w:t>；政府性基金预算财政拨款收入</w:t>
      </w:r>
      <w:r>
        <w:rPr>
          <w:rFonts w:ascii="仿宋" w:eastAsia="仿宋" w:hint="eastAsia"/>
          <w:color w:val="000000"/>
          <w:sz w:val="32"/>
          <w:szCs w:val="32"/>
          <w:lang w:val="en-US" w:eastAsia="zh-CN"/>
        </w:rPr>
        <w:t>29.04</w:t>
      </w:r>
      <w:r>
        <w:rPr>
          <w:rFonts w:ascii="仿宋" w:eastAsia="仿宋" w:hint="eastAsia"/>
          <w:color w:val="000000"/>
          <w:sz w:val="32"/>
          <w:szCs w:val="32"/>
        </w:rPr>
        <w:t>万元，占</w:t>
      </w:r>
      <w:r>
        <w:rPr>
          <w:rFonts w:ascii="仿宋" w:eastAsia="仿宋" w:hint="eastAsia"/>
          <w:color w:val="000000"/>
          <w:sz w:val="32"/>
          <w:szCs w:val="32"/>
          <w:lang w:val="en-US" w:eastAsia="zh-CN"/>
        </w:rPr>
        <w:t>4.5</w:t>
      </w:r>
      <w:r>
        <w:rPr>
          <w:rFonts w:ascii="仿宋" w:eastAsia="仿宋"/>
          <w:color w:val="000000"/>
          <w:sz w:val="32"/>
          <w:szCs w:val="32"/>
        </w:rPr>
        <w:t>%</w:t>
      </w:r>
      <w:r>
        <w:rPr>
          <w:rFonts w:ascii="仿宋" w:eastAsia="仿宋" w:hint="eastAsia"/>
          <w:color w:val="000000"/>
          <w:sz w:val="32"/>
          <w:szCs w:val="32"/>
        </w:rPr>
        <w:t>；事业收入</w:t>
      </w:r>
      <w:r>
        <w:rPr>
          <w:rFonts w:ascii="仿宋" w:eastAsia="仿宋" w:hint="eastAsia"/>
          <w:color w:val="000000"/>
          <w:sz w:val="32"/>
          <w:szCs w:val="32"/>
          <w:lang w:val="en-US" w:eastAsia="zh-CN"/>
        </w:rPr>
        <w:t>21.9</w:t>
      </w:r>
      <w:r>
        <w:rPr>
          <w:rFonts w:ascii="仿宋" w:eastAsia="仿宋" w:hint="eastAsia"/>
          <w:color w:val="000000"/>
          <w:sz w:val="32"/>
          <w:szCs w:val="32"/>
        </w:rPr>
        <w:t>万元，占</w:t>
      </w:r>
      <w:r>
        <w:rPr>
          <w:rFonts w:ascii="仿宋" w:eastAsia="仿宋" w:hint="eastAsia"/>
          <w:color w:val="000000"/>
          <w:sz w:val="32"/>
          <w:szCs w:val="32"/>
          <w:lang w:val="en-US" w:eastAsia="zh-CN"/>
        </w:rPr>
        <w:t>3.4</w:t>
      </w:r>
      <w:r>
        <w:rPr>
          <w:rFonts w:ascii="仿宋" w:eastAsia="仿宋"/>
          <w:color w:val="000000"/>
          <w:sz w:val="32"/>
          <w:szCs w:val="32"/>
        </w:rPr>
        <w:t>%</w:t>
      </w:r>
      <w:r>
        <w:rPr>
          <w:rFonts w:ascii="仿宋" w:eastAsia="仿宋" w:hint="eastAsia"/>
          <w:color w:val="000000"/>
          <w:sz w:val="32"/>
          <w:szCs w:val="32"/>
        </w:rPr>
        <w:t>；经营收入</w:t>
      </w:r>
      <w:r>
        <w:rPr>
          <w:rFonts w:ascii="仿宋" w:eastAsia="仿宋" w:hint="eastAsia"/>
          <w:color w:val="000000"/>
          <w:sz w:val="32"/>
          <w:szCs w:val="32"/>
          <w:lang w:val="en-US" w:eastAsia="zh-CN"/>
        </w:rPr>
        <w:t>0</w:t>
      </w:r>
      <w:r>
        <w:rPr>
          <w:rFonts w:ascii="仿宋" w:eastAsia="仿宋" w:hint="eastAsia"/>
          <w:color w:val="000000"/>
          <w:sz w:val="32"/>
          <w:szCs w:val="32"/>
        </w:rPr>
        <w:t>万元，占</w:t>
      </w:r>
      <w:r>
        <w:rPr>
          <w:rFonts w:ascii="仿宋" w:eastAsia="仿宋" w:hint="eastAsia"/>
          <w:color w:val="000000"/>
          <w:sz w:val="32"/>
          <w:szCs w:val="32"/>
          <w:lang w:val="en-US" w:eastAsia="zh-CN"/>
        </w:rPr>
        <w:t>0</w:t>
      </w:r>
      <w:r>
        <w:rPr>
          <w:rFonts w:ascii="仿宋" w:eastAsia="仿宋"/>
          <w:color w:val="000000"/>
          <w:sz w:val="32"/>
          <w:szCs w:val="32"/>
        </w:rPr>
        <w:t>%</w:t>
      </w:r>
      <w:r>
        <w:rPr>
          <w:rFonts w:ascii="仿宋" w:eastAsia="仿宋" w:hint="eastAsia"/>
          <w:color w:val="000000"/>
          <w:sz w:val="32"/>
          <w:szCs w:val="32"/>
        </w:rPr>
        <w:t>；附属单位上缴收入</w:t>
      </w:r>
      <w:r>
        <w:rPr>
          <w:rFonts w:ascii="仿宋" w:eastAsia="仿宋" w:hint="eastAsia"/>
          <w:color w:val="000000"/>
          <w:sz w:val="32"/>
          <w:szCs w:val="32"/>
          <w:lang w:val="en-US" w:eastAsia="zh-CN"/>
        </w:rPr>
        <w:t>0</w:t>
      </w:r>
      <w:r>
        <w:rPr>
          <w:rFonts w:ascii="仿宋" w:eastAsia="仿宋" w:hint="eastAsia"/>
          <w:color w:val="000000"/>
          <w:sz w:val="32"/>
          <w:szCs w:val="32"/>
        </w:rPr>
        <w:t>万元，占</w:t>
      </w:r>
      <w:r>
        <w:rPr>
          <w:rFonts w:ascii="仿宋" w:eastAsia="仿宋" w:hint="eastAsia"/>
          <w:color w:val="000000"/>
          <w:sz w:val="32"/>
          <w:szCs w:val="32"/>
          <w:lang w:val="en-US" w:eastAsia="zh-CN"/>
        </w:rPr>
        <w:t>0</w:t>
      </w:r>
      <w:r>
        <w:rPr>
          <w:rFonts w:ascii="仿宋" w:eastAsia="仿宋"/>
          <w:color w:val="000000"/>
          <w:sz w:val="32"/>
          <w:szCs w:val="32"/>
        </w:rPr>
        <w:t>%</w:t>
      </w:r>
      <w:r>
        <w:rPr>
          <w:rFonts w:ascii="仿宋" w:eastAsia="仿宋" w:hint="eastAsia"/>
          <w:color w:val="000000"/>
          <w:sz w:val="32"/>
          <w:szCs w:val="32"/>
        </w:rPr>
        <w:t>；其他收入</w:t>
      </w:r>
      <w:r>
        <w:rPr>
          <w:rFonts w:ascii="仿宋" w:eastAsia="仿宋" w:hint="eastAsia"/>
          <w:color w:val="000000"/>
          <w:sz w:val="32"/>
          <w:szCs w:val="32"/>
          <w:lang w:val="en-US" w:eastAsia="zh-CN"/>
        </w:rPr>
        <w:t>0</w:t>
      </w:r>
      <w:r>
        <w:rPr>
          <w:rFonts w:ascii="仿宋" w:eastAsia="仿宋" w:hint="eastAsia"/>
          <w:color w:val="000000"/>
          <w:sz w:val="32"/>
          <w:szCs w:val="32"/>
        </w:rPr>
        <w:t>万元，占</w:t>
      </w:r>
      <w:r>
        <w:rPr>
          <w:rFonts w:ascii="仿宋" w:eastAsia="仿宋" w:hint="eastAsia"/>
          <w:color w:val="000000"/>
          <w:sz w:val="32"/>
          <w:szCs w:val="32"/>
          <w:lang w:val="en-US" w:eastAsia="zh-CN"/>
        </w:rPr>
        <w:t>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（图2：收入决算结构图）（饼状图）</w:t>
      </w:r>
    </w:p>
    <w:p>
      <w:pPr>
        <w:spacing w:line="240" w:lineRule="auto"/>
        <w:ind w:firstLineChars="200" w:firstLine="640"/>
        <w:rPr>
          <w:rFonts w:ascii="仿宋_GB2312" w:eastAsia="仿宋_GB2312" w:hint="eastAsia"/>
          <w:color w:val="FF0000"/>
          <w:sz w:val="32"/>
          <w:szCs w:val="32"/>
          <w:lang w:eastAsia="zh-CN"/>
        </w:rPr>
      </w:pPr>
      <w:r>
        <w:rPr>
          <w:rFonts w:ascii="仿宋_GB2312" w:eastAsia="仿宋_GB2312" w:hint="eastAsia"/>
          <w:color w:val="FF0000"/>
          <w:sz w:val="32"/>
          <w:szCs w:val="32"/>
          <w:lang w:eastAsia="zh-CN"/>
        </w:rPr>
        <w:drawing>
          <wp:inline distT="0" distB="0" distL="114300" distR="114300">
            <wp:extent cx="4584065" cy="2755265"/>
            <wp:effectExtent l="0" t="0" r="38" b="11"/>
            <wp:docPr id="4" name="图片 8" descr="图片2"/>
            <wp:cNvGraphicFramePr>
              <a:graphicFrameLocks noChangeAspect="1"/>
            </wp:cNvGraphicFramePr>
            <a:graphic>
              <a:graphicData uri="http://schemas.openxmlformats.org/drawingml/2006/picture">
                <pic:pic>
                  <pic:nvPicPr>
                    <pic:cNvPr id="6" name="图片 8 6"/>
                    <pic:cNvPicPr/>
                  </pic:nvPicPr>
                  <pic:blipFill>
                    <a:blip r:embed="rId5"/>
                    <a:stretch>
                      <a:fillRect/>
                    </a:stretch>
                  </pic:blipFill>
                  <pic:spPr>
                    <a:xfrm rot="0">
                      <a:off x="0" y="0"/>
                      <a:ext cx="4584065" cy="2755265"/>
                    </a:xfrm>
                    <a:prstGeom prst="rect"/>
                    <a:noFill/>
                    <a:ln w="9525" cmpd="sng" cap="flat">
                      <a:noFill/>
                      <a:prstDash val="solid"/>
                      <a:miter/>
                    </a:ln>
                  </pic:spPr>
                </pic:pic>
              </a:graphicData>
            </a:graphic>
          </wp:inline>
        </w:drawing>
      </w:r>
    </w:p>
    <w:p>
      <w:pPr>
        <w:spacing w:line="600" w:lineRule="exact"/>
        <w:rPr>
          <w:rFonts w:ascii="仿宋_GB2312" w:eastAsia="仿宋_GB2312"/>
          <w:color w:val="FF0000"/>
          <w:sz w:val="32"/>
          <w:szCs w:val="32"/>
        </w:rPr>
      </w:pPr>
    </w:p>
    <w:p>
      <w:pPr>
        <w:pStyle w:val="28"/>
        <w:numPr>
          <w:ilvl w:val="0"/>
          <w:numId w:val="1"/>
        </w:numPr>
        <w:spacing w:line="600" w:lineRule="exact"/>
        <w:ind w:firstLineChars="0"/>
        <w:outlineLvl w:val="1"/>
        <w:rPr>
          <w:rStyle w:val="2Char"/>
          <w:rFonts w:ascii="黑体" w:eastAsia="黑体"/>
          <w:b w:val="0"/>
        </w:rPr>
      </w:pPr>
      <w:bookmarkStart w:id="29" w:name="_Toc15396605"/>
      <w:bookmarkStart w:id="30" w:name="_Toc15377207"/>
      <w:r>
        <w:rPr>
          <w:rFonts w:ascii="黑体" w:eastAsia="黑体" w:hint="eastAsia"/>
          <w:color w:val="000000"/>
          <w:sz w:val="32"/>
          <w:szCs w:val="32"/>
        </w:rPr>
        <w:t>支</w:t>
      </w:r>
      <w:r>
        <w:rPr>
          <w:rStyle w:val="2Char"/>
          <w:rFonts w:ascii="黑体" w:eastAsia="黑体" w:hint="eastAsia"/>
          <w:b w:val="0"/>
        </w:rPr>
        <w:t>出决算情况说明</w:t>
      </w:r>
      <w:bookmarkEnd w:id="29"/>
      <w:bookmarkEnd w:id="30"/>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w:t>
      </w:r>
      <w:r>
        <w:rPr>
          <w:rFonts w:ascii="仿宋" w:eastAsia="仿宋" w:hint="eastAsia"/>
          <w:color w:val="000000"/>
          <w:sz w:val="32"/>
          <w:szCs w:val="32"/>
        </w:rPr>
        <w:t>8年本年支出合计</w:t>
      </w:r>
      <w:r>
        <w:rPr>
          <w:rFonts w:ascii="仿宋" w:eastAsia="仿宋" w:hint="eastAsia"/>
          <w:color w:val="000000"/>
          <w:sz w:val="32"/>
          <w:szCs w:val="32"/>
          <w:lang w:val="en-US" w:eastAsia="zh-CN"/>
        </w:rPr>
        <w:t>663.05</w:t>
      </w:r>
      <w:r>
        <w:rPr>
          <w:rFonts w:ascii="仿宋" w:eastAsia="仿宋" w:hint="eastAsia"/>
          <w:color w:val="000000"/>
          <w:sz w:val="32"/>
          <w:szCs w:val="32"/>
        </w:rPr>
        <w:t>万元，其中：基本支出</w:t>
      </w:r>
      <w:r>
        <w:rPr>
          <w:rFonts w:ascii="仿宋" w:eastAsia="仿宋" w:hint="eastAsia"/>
          <w:color w:val="000000"/>
          <w:sz w:val="32"/>
          <w:szCs w:val="32"/>
          <w:lang w:val="en-US" w:eastAsia="zh-CN"/>
        </w:rPr>
        <w:t>624.01</w:t>
      </w:r>
      <w:r>
        <w:rPr>
          <w:rFonts w:ascii="仿宋" w:eastAsia="仿宋" w:hint="eastAsia"/>
          <w:color w:val="000000"/>
          <w:sz w:val="32"/>
          <w:szCs w:val="32"/>
        </w:rPr>
        <w:t>万元，占</w:t>
      </w:r>
      <w:r>
        <w:rPr>
          <w:rFonts w:ascii="仿宋" w:eastAsia="仿宋" w:hint="eastAsia"/>
          <w:color w:val="000000"/>
          <w:sz w:val="32"/>
          <w:szCs w:val="32"/>
          <w:lang w:val="en-US" w:eastAsia="zh-CN"/>
        </w:rPr>
        <w:t>94</w:t>
      </w:r>
      <w:r>
        <w:rPr>
          <w:rFonts w:ascii="仿宋" w:eastAsia="仿宋"/>
          <w:color w:val="000000"/>
          <w:sz w:val="32"/>
          <w:szCs w:val="32"/>
        </w:rPr>
        <w:t>%</w:t>
      </w:r>
      <w:r>
        <w:rPr>
          <w:rFonts w:ascii="仿宋" w:eastAsia="仿宋" w:hint="eastAsia"/>
          <w:color w:val="000000"/>
          <w:sz w:val="32"/>
          <w:szCs w:val="32"/>
        </w:rPr>
        <w:t>；项目支出</w:t>
      </w:r>
      <w:r>
        <w:rPr>
          <w:rFonts w:ascii="仿宋" w:eastAsia="仿宋" w:hint="eastAsia"/>
          <w:color w:val="000000"/>
          <w:sz w:val="32"/>
          <w:szCs w:val="32"/>
          <w:lang w:val="en-US" w:eastAsia="zh-CN"/>
        </w:rPr>
        <w:t>39.04</w:t>
      </w:r>
      <w:r>
        <w:rPr>
          <w:rFonts w:ascii="仿宋" w:eastAsia="仿宋" w:hint="eastAsia"/>
          <w:color w:val="000000"/>
          <w:sz w:val="32"/>
          <w:szCs w:val="32"/>
        </w:rPr>
        <w:t>万元，占</w:t>
      </w:r>
      <w:r>
        <w:rPr>
          <w:rFonts w:ascii="仿宋" w:eastAsia="仿宋" w:hint="eastAsia"/>
          <w:color w:val="000000"/>
          <w:sz w:val="32"/>
          <w:szCs w:val="32"/>
          <w:lang w:val="en-US" w:eastAsia="zh-CN"/>
        </w:rPr>
        <w:t>6</w:t>
      </w:r>
      <w:r>
        <w:rPr>
          <w:rFonts w:ascii="仿宋" w:eastAsia="仿宋"/>
          <w:color w:val="000000"/>
          <w:sz w:val="32"/>
          <w:szCs w:val="32"/>
        </w:rPr>
        <w:t>%</w:t>
      </w:r>
      <w:r>
        <w:rPr>
          <w:rFonts w:ascii="仿宋" w:eastAsia="仿宋" w:hint="eastAsia"/>
          <w:color w:val="000000"/>
          <w:sz w:val="32"/>
          <w:szCs w:val="32"/>
        </w:rPr>
        <w:t>；上缴上级支出</w:t>
      </w:r>
      <w:r>
        <w:rPr>
          <w:rFonts w:ascii="仿宋" w:eastAsia="仿宋" w:hint="eastAsia"/>
          <w:color w:val="000000"/>
          <w:sz w:val="32"/>
          <w:szCs w:val="32"/>
          <w:lang w:val="en-US" w:eastAsia="zh-CN"/>
        </w:rPr>
        <w:t>0</w:t>
      </w:r>
      <w:r>
        <w:rPr>
          <w:rFonts w:ascii="仿宋" w:eastAsia="仿宋" w:hint="eastAsia"/>
          <w:color w:val="000000"/>
          <w:sz w:val="32"/>
          <w:szCs w:val="32"/>
        </w:rPr>
        <w:t>万元，占</w:t>
      </w:r>
      <w:r>
        <w:rPr>
          <w:rFonts w:ascii="仿宋" w:eastAsia="仿宋" w:hint="eastAsia"/>
          <w:color w:val="000000"/>
          <w:sz w:val="32"/>
          <w:szCs w:val="32"/>
          <w:lang w:val="en-US" w:eastAsia="zh-CN"/>
        </w:rPr>
        <w:t>0</w:t>
      </w:r>
      <w:r>
        <w:rPr>
          <w:rFonts w:ascii="仿宋" w:eastAsia="仿宋"/>
          <w:color w:val="000000"/>
          <w:sz w:val="32"/>
          <w:szCs w:val="32"/>
        </w:rPr>
        <w:t>%</w:t>
      </w:r>
      <w:r>
        <w:rPr>
          <w:rFonts w:ascii="仿宋" w:eastAsia="仿宋" w:hint="eastAsia"/>
          <w:color w:val="000000"/>
          <w:sz w:val="32"/>
          <w:szCs w:val="32"/>
        </w:rPr>
        <w:t>；经营支出</w:t>
      </w:r>
      <w:r>
        <w:rPr>
          <w:rFonts w:ascii="仿宋" w:eastAsia="仿宋" w:hint="eastAsia"/>
          <w:color w:val="000000"/>
          <w:sz w:val="32"/>
          <w:szCs w:val="32"/>
          <w:lang w:val="en-US" w:eastAsia="zh-CN"/>
        </w:rPr>
        <w:t>0</w:t>
      </w:r>
      <w:r>
        <w:rPr>
          <w:rFonts w:ascii="仿宋" w:eastAsia="仿宋" w:hint="eastAsia"/>
          <w:color w:val="000000"/>
          <w:sz w:val="32"/>
          <w:szCs w:val="32"/>
        </w:rPr>
        <w:t>万元，占</w:t>
      </w:r>
      <w:r>
        <w:rPr>
          <w:rFonts w:ascii="仿宋" w:eastAsia="仿宋" w:hint="eastAsia"/>
          <w:color w:val="000000"/>
          <w:sz w:val="32"/>
          <w:szCs w:val="32"/>
          <w:lang w:val="en-US" w:eastAsia="zh-CN"/>
        </w:rPr>
        <w:t>0</w:t>
      </w:r>
      <w:r>
        <w:rPr>
          <w:rFonts w:ascii="仿宋" w:eastAsia="仿宋"/>
          <w:color w:val="000000"/>
          <w:sz w:val="32"/>
          <w:szCs w:val="32"/>
        </w:rPr>
        <w:t>%</w:t>
      </w:r>
      <w:r>
        <w:rPr>
          <w:rFonts w:ascii="仿宋" w:eastAsia="仿宋" w:hint="eastAsia"/>
          <w:color w:val="000000"/>
          <w:sz w:val="32"/>
          <w:szCs w:val="32"/>
        </w:rPr>
        <w:t>；对附属单位补助支出</w:t>
      </w:r>
      <w:r>
        <w:rPr>
          <w:rFonts w:ascii="仿宋" w:eastAsia="仿宋" w:hint="eastAsia"/>
          <w:color w:val="000000"/>
          <w:sz w:val="32"/>
          <w:szCs w:val="32"/>
          <w:lang w:val="en-US" w:eastAsia="zh-CN"/>
        </w:rPr>
        <w:t>0</w:t>
      </w:r>
      <w:r>
        <w:rPr>
          <w:rFonts w:ascii="仿宋" w:eastAsia="仿宋" w:hint="eastAsia"/>
          <w:color w:val="000000"/>
          <w:sz w:val="32"/>
          <w:szCs w:val="32"/>
        </w:rPr>
        <w:t>万元，占</w:t>
      </w:r>
      <w:r>
        <w:rPr>
          <w:rFonts w:ascii="仿宋" w:eastAsia="仿宋" w:hint="eastAsia"/>
          <w:color w:val="000000"/>
          <w:sz w:val="32"/>
          <w:szCs w:val="32"/>
          <w:lang w:val="en-US" w:eastAsia="zh-CN"/>
        </w:rPr>
        <w:t>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（图3：支出决算结构图）（饼状图）</w:t>
      </w:r>
    </w:p>
    <w:p>
      <w:pPr>
        <w:spacing w:line="240" w:lineRule="auto"/>
        <w:ind w:firstLineChars="200" w:firstLine="640"/>
        <w:rPr>
          <w:rFonts w:ascii="仿宋" w:eastAsia="仿宋" w:hint="eastAsia"/>
          <w:color w:val="000000"/>
          <w:sz w:val="32"/>
          <w:szCs w:val="32"/>
          <w14:textFill>
            <w14:solidFill>
              <w14:srgbClr w14:val="000000"/>
            </w14:solidFill>
          </w14:textFill>
          <w:lang w:eastAsia="zh-CN"/>
        </w:rPr>
      </w:pPr>
      <w:r>
        <w:rPr>
          <w:rFonts w:ascii="仿宋" w:eastAsia="仿宋" w:hint="eastAsia"/>
          <w:color w:val="000000"/>
          <w:sz w:val="32"/>
          <w:szCs w:val="32"/>
          <w14:textFill>
            <w14:solidFill>
              <w14:srgbClr w14:val="000000"/>
            </w14:solidFill>
          </w14:textFill>
          <w:lang w:eastAsia="zh-CN"/>
        </w:rPr>
        <w:drawing>
          <wp:inline distT="0" distB="0" distL="114300" distR="114300">
            <wp:extent cx="4584065" cy="2755265"/>
            <wp:effectExtent l="0" t="0" r="38" b="10"/>
            <wp:docPr id="7" name="图片 7" descr="图片3"/>
            <wp:cNvGraphicFramePr>
              <a:graphicFrameLocks noChangeAspect="1"/>
            </wp:cNvGraphicFramePr>
            <a:graphic>
              <a:graphicData uri="http://schemas.openxmlformats.org/drawingml/2006/picture">
                <pic:pic>
                  <pic:nvPicPr>
                    <pic:cNvPr id="9" name="图片 7 9"/>
                    <pic:cNvPicPr/>
                  </pic:nvPicPr>
                  <pic:blipFill>
                    <a:blip r:embed="rId6"/>
                    <a:stretch>
                      <a:fillRect/>
                    </a:stretch>
                  </pic:blipFill>
                  <pic:spPr>
                    <a:xfrm rot="0">
                      <a:off x="0" y="0"/>
                      <a:ext cx="4584065" cy="2755265"/>
                    </a:xfrm>
                    <a:prstGeom prst="rect"/>
                    <a:noFill/>
                    <a:ln w="9525" cmpd="sng" cap="flat">
                      <a:noFill/>
                      <a:prstDash val="solid"/>
                      <a:miter/>
                    </a:ln>
                  </pic:spPr>
                </pic:pic>
              </a:graphicData>
            </a:graphic>
          </wp:inline>
        </w:drawing>
      </w:r>
    </w:p>
    <w:p>
      <w:pPr>
        <w:spacing w:line="600" w:lineRule="exact"/>
        <w:ind w:firstLineChars="100" w:firstLine="320"/>
        <w:outlineLvl w:val="1"/>
        <w:rPr>
          <w:rStyle w:val="2Char"/>
          <w:rFonts w:ascii="黑体" w:eastAsia="黑体"/>
          <w:b w:val="0"/>
        </w:rPr>
      </w:pPr>
      <w:bookmarkStart w:id="31" w:name="_Toc15396606"/>
      <w:bookmarkStart w:id="32" w:name="_Toc15377208"/>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31"/>
      <w:bookmarkEnd w:id="32"/>
    </w:p>
    <w:p>
      <w:pPr>
        <w:spacing w:line="600" w:lineRule="exact"/>
        <w:ind w:firstLineChars="200" w:firstLine="640"/>
        <w:rPr>
          <w:rFonts w:ascii="仿宋" w:eastAsia="仿宋" w:hint="eastAsia"/>
          <w:color w:val="000000"/>
          <w:sz w:val="32"/>
          <w:szCs w:val="32"/>
          <w14:textFill>
            <w14:solidFill>
              <w14:srgbClr w14:val="000000"/>
            </w14:solidFill>
          </w14:textFill>
        </w:rPr>
      </w:pPr>
      <w:r>
        <w:rPr>
          <w:rFonts w:ascii="仿宋" w:eastAsia="仿宋"/>
          <w:color w:val="000000"/>
          <w:sz w:val="32"/>
          <w:szCs w:val="32"/>
          <w14:textFill>
            <w14:solidFill>
              <w14:srgbClr w14:val="000000"/>
            </w14:solidFill>
          </w14:textFill>
        </w:rPr>
        <w:t>201</w:t>
      </w:r>
      <w:r>
        <w:rPr>
          <w:rFonts w:ascii="仿宋" w:eastAsia="仿宋" w:hint="eastAsia"/>
          <w:color w:val="000000"/>
          <w:sz w:val="32"/>
          <w:szCs w:val="32"/>
          <w14:textFill>
            <w14:solidFill>
              <w14:srgbClr w14:val="000000"/>
            </w14:solidFill>
          </w14:textFill>
        </w:rPr>
        <w:t>8年财政拨款收</w:t>
      </w:r>
      <w:r>
        <w:rPr>
          <w:rFonts w:ascii="仿宋" w:eastAsia="仿宋" w:hint="eastAsia"/>
          <w:color w:val="000000"/>
          <w:sz w:val="32"/>
          <w:szCs w:val="32"/>
          <w14:textFill>
            <w14:solidFill>
              <w14:srgbClr w14:val="000000"/>
            </w14:solidFill>
          </w14:textFill>
          <w:lang w:eastAsia="zh-CN"/>
        </w:rPr>
        <w:t>入总计</w:t>
      </w:r>
      <w:r>
        <w:rPr>
          <w:rFonts w:ascii="仿宋" w:eastAsia="仿宋" w:hint="eastAsia"/>
          <w:color w:val="000000"/>
          <w:sz w:val="32"/>
          <w:szCs w:val="32"/>
          <w14:textFill>
            <w14:solidFill>
              <w14:srgbClr w14:val="000000"/>
            </w14:solidFill>
          </w14:textFill>
          <w:lang w:val="en-US" w:eastAsia="zh-CN"/>
        </w:rPr>
        <w:t>619.61万元</w:t>
      </w:r>
      <w:r>
        <w:rPr>
          <w:rFonts w:ascii="仿宋" w:eastAsia="仿宋" w:hint="eastAsia"/>
          <w:color w:val="000000"/>
          <w:sz w:val="32"/>
          <w:szCs w:val="32"/>
          <w14:textFill>
            <w14:solidFill>
              <w14:srgbClr w14:val="000000"/>
            </w14:solidFill>
          </w14:textFill>
        </w:rPr>
        <w:t>、支</w:t>
      </w:r>
      <w:r>
        <w:rPr>
          <w:rFonts w:ascii="仿宋" w:eastAsia="仿宋" w:hint="eastAsia"/>
          <w:color w:val="000000"/>
          <w:sz w:val="32"/>
          <w:szCs w:val="32"/>
          <w14:textFill>
            <w14:solidFill>
              <w14:srgbClr w14:val="000000"/>
            </w14:solidFill>
          </w14:textFill>
          <w:lang w:eastAsia="zh-CN"/>
        </w:rPr>
        <w:t>出</w:t>
      </w:r>
      <w:r>
        <w:rPr>
          <w:rFonts w:ascii="仿宋" w:eastAsia="仿宋" w:hint="eastAsia"/>
          <w:color w:val="000000"/>
          <w:sz w:val="32"/>
          <w:szCs w:val="32"/>
          <w14:textFill>
            <w14:solidFill>
              <w14:srgbClr w14:val="000000"/>
            </w14:solidFill>
          </w14:textFill>
        </w:rPr>
        <w:t>总计</w:t>
      </w:r>
      <w:r>
        <w:rPr>
          <w:rFonts w:ascii="仿宋" w:eastAsia="仿宋" w:hint="eastAsia"/>
          <w:color w:val="000000"/>
          <w:sz w:val="32"/>
          <w:szCs w:val="32"/>
          <w14:textFill>
            <w14:solidFill>
              <w14:srgbClr w14:val="000000"/>
            </w14:solidFill>
          </w14:textFill>
          <w:lang w:val="en-US" w:eastAsia="zh-CN"/>
        </w:rPr>
        <w:t xml:space="preserve">641.15 </w:t>
      </w:r>
      <w:r>
        <w:rPr>
          <w:rFonts w:ascii="仿宋" w:eastAsia="仿宋" w:hint="eastAsia"/>
          <w:color w:val="000000"/>
          <w:sz w:val="32"/>
          <w:szCs w:val="32"/>
          <w14:textFill>
            <w14:solidFill>
              <w14:srgbClr w14:val="000000"/>
            </w14:solidFill>
          </w14:textFill>
        </w:rPr>
        <w:t>万元。与</w:t>
      </w:r>
      <w:r>
        <w:rPr>
          <w:rFonts w:ascii="仿宋" w:eastAsia="仿宋"/>
          <w:color w:val="000000"/>
          <w:sz w:val="32"/>
          <w:szCs w:val="32"/>
          <w14:textFill>
            <w14:solidFill>
              <w14:srgbClr w14:val="000000"/>
            </w14:solidFill>
          </w14:textFill>
        </w:rPr>
        <w:t>201</w:t>
      </w:r>
      <w:r>
        <w:rPr>
          <w:rFonts w:ascii="仿宋" w:eastAsia="仿宋" w:hint="eastAsia"/>
          <w:color w:val="000000"/>
          <w:sz w:val="32"/>
          <w:szCs w:val="32"/>
          <w14:textFill>
            <w14:solidFill>
              <w14:srgbClr w14:val="000000"/>
            </w14:solidFill>
          </w14:textFill>
        </w:rPr>
        <w:t>7年相比，财政拨款收</w:t>
      </w:r>
      <w:r>
        <w:rPr>
          <w:rFonts w:ascii="仿宋" w:eastAsia="仿宋" w:hint="eastAsia"/>
          <w:color w:val="000000"/>
          <w:sz w:val="32"/>
          <w:szCs w:val="32"/>
          <w14:textFill>
            <w14:solidFill>
              <w14:srgbClr w14:val="000000"/>
            </w14:solidFill>
          </w14:textFill>
          <w:lang w:eastAsia="zh-CN"/>
        </w:rPr>
        <w:t>入总计减少</w:t>
      </w:r>
      <w:r>
        <w:rPr>
          <w:rFonts w:ascii="仿宋" w:eastAsia="仿宋" w:hint="eastAsia"/>
          <w:color w:val="000000"/>
          <w:sz w:val="32"/>
          <w:szCs w:val="32"/>
          <w14:textFill>
            <w14:solidFill>
              <w14:srgbClr w14:val="000000"/>
            </w14:solidFill>
          </w14:textFill>
          <w:lang w:val="en-US" w:eastAsia="zh-CN"/>
        </w:rPr>
        <w:t xml:space="preserve"> 122.55 </w:t>
      </w:r>
      <w:r>
        <w:rPr>
          <w:rFonts w:ascii="仿宋" w:eastAsia="仿宋" w:hint="eastAsia"/>
          <w:color w:val="000000"/>
          <w:sz w:val="32"/>
          <w:szCs w:val="32"/>
          <w14:textFill>
            <w14:solidFill>
              <w14:srgbClr w14:val="000000"/>
            </w14:solidFill>
          </w14:textFill>
          <w:lang w:eastAsia="zh-CN"/>
        </w:rPr>
        <w:t>万元</w:t>
      </w:r>
      <w:r>
        <w:rPr>
          <w:rFonts w:ascii="仿宋" w:eastAsia="仿宋" w:hint="eastAsia"/>
          <w:color w:val="000000"/>
          <w:sz w:val="32"/>
          <w:szCs w:val="32"/>
          <w14:textFill>
            <w14:solidFill>
              <w14:srgbClr w14:val="000000"/>
            </w14:solidFill>
          </w14:textFill>
        </w:rPr>
        <w:t>、支</w:t>
      </w:r>
      <w:r>
        <w:rPr>
          <w:rFonts w:ascii="仿宋" w:eastAsia="仿宋" w:hint="eastAsia"/>
          <w:color w:val="000000"/>
          <w:sz w:val="32"/>
          <w:szCs w:val="32"/>
          <w14:textFill>
            <w14:solidFill>
              <w14:srgbClr w14:val="000000"/>
            </w14:solidFill>
          </w14:textFill>
          <w:lang w:eastAsia="zh-CN"/>
        </w:rPr>
        <w:t>出</w:t>
      </w:r>
      <w:r>
        <w:rPr>
          <w:rFonts w:ascii="仿宋" w:eastAsia="仿宋" w:hint="eastAsia"/>
          <w:color w:val="000000"/>
          <w:sz w:val="32"/>
          <w:szCs w:val="32"/>
          <w14:textFill>
            <w14:solidFill>
              <w14:srgbClr w14:val="000000"/>
            </w14:solidFill>
          </w14:textFill>
        </w:rPr>
        <w:t>总计减少</w:t>
      </w:r>
      <w:r>
        <w:rPr>
          <w:rFonts w:ascii="仿宋" w:eastAsia="仿宋" w:hint="eastAsia"/>
          <w:color w:val="000000"/>
          <w:sz w:val="32"/>
          <w:szCs w:val="32"/>
          <w14:textFill>
            <w14:solidFill>
              <w14:srgbClr w14:val="000000"/>
            </w14:solidFill>
          </w14:textFill>
          <w:lang w:val="en-US" w:eastAsia="zh-CN"/>
        </w:rPr>
        <w:t>101.01</w:t>
      </w:r>
      <w:r>
        <w:rPr>
          <w:rFonts w:ascii="仿宋" w:eastAsia="仿宋" w:hint="eastAsia"/>
          <w:color w:val="000000"/>
          <w:sz w:val="32"/>
          <w:szCs w:val="32"/>
          <w14:textFill>
            <w14:solidFill>
              <w14:srgbClr w14:val="000000"/>
            </w14:solidFill>
          </w14:textFill>
        </w:rPr>
        <w:t>万元，</w:t>
      </w:r>
      <w:r>
        <w:rPr>
          <w:rFonts w:ascii="仿宋" w:eastAsia="仿宋" w:hint="eastAsia"/>
          <w:color w:val="000000"/>
          <w:sz w:val="32"/>
          <w:szCs w:val="32"/>
          <w14:textFill>
            <w14:solidFill>
              <w14:srgbClr w14:val="000000"/>
            </w14:solidFill>
          </w14:textFill>
          <w:lang w:eastAsia="zh-CN"/>
        </w:rPr>
        <w:t>收入总计</w:t>
      </w:r>
      <w:r>
        <w:rPr>
          <w:rFonts w:ascii="仿宋" w:eastAsia="仿宋" w:hint="eastAsia"/>
          <w:color w:val="000000"/>
          <w:sz w:val="32"/>
          <w:szCs w:val="32"/>
          <w14:textFill>
            <w14:solidFill>
              <w14:srgbClr w14:val="000000"/>
            </w14:solidFill>
          </w14:textFill>
        </w:rPr>
        <w:t>下降</w:t>
      </w:r>
      <w:r>
        <w:rPr>
          <w:rFonts w:ascii="仿宋" w:eastAsia="仿宋" w:hint="eastAsia"/>
          <w:color w:val="000000"/>
          <w:sz w:val="32"/>
          <w:szCs w:val="32"/>
          <w14:textFill>
            <w14:solidFill>
              <w14:srgbClr w14:val="000000"/>
            </w14:solidFill>
          </w14:textFill>
          <w:lang w:val="en-US" w:eastAsia="zh-CN"/>
        </w:rPr>
        <w:t>16.5</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lang w:eastAsia="zh-CN"/>
        </w:rPr>
        <w:t>，支出总计下降</w:t>
      </w:r>
      <w:r>
        <w:rPr>
          <w:rFonts w:ascii="仿宋" w:eastAsia="仿宋" w:hint="eastAsia"/>
          <w:color w:val="000000"/>
          <w:sz w:val="32"/>
          <w:szCs w:val="32"/>
          <w14:textFill>
            <w14:solidFill>
              <w14:srgbClr w14:val="000000"/>
            </w14:solidFill>
          </w14:textFill>
          <w:lang w:val="en-US" w:eastAsia="zh-CN"/>
        </w:rPr>
        <w:t>13.6</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w:t>
      </w:r>
    </w:p>
    <w:p>
      <w:pPr>
        <w:spacing w:line="60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（图4：财政拨款收、支决算总计变动情况）（柱状图）</w:t>
      </w:r>
    </w:p>
    <w:p>
      <w:pPr>
        <w:spacing w:line="600" w:lineRule="exact"/>
        <w:ind w:firstLine="640"/>
        <w:rPr>
          <w:rFonts w:ascii="仿宋" w:eastAsia="仿宋"/>
          <w:b/>
          <w:color w:val="000000"/>
          <w:sz w:val="32"/>
          <w:szCs w:val="32"/>
          <w14:textFill>
            <w14:solidFill>
              <w14:srgbClr w14:val="000000"/>
            </w14:solidFill>
          </w14:textFill>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240" w:lineRule="auto"/>
        <w:ind w:firstLine="640"/>
        <w:rPr>
          <w:rFonts w:ascii="仿宋" w:eastAsia="仿宋" w:hint="eastAsia"/>
          <w:b/>
          <w:color w:val="00B050"/>
          <w:sz w:val="32"/>
          <w:szCs w:val="32"/>
          <w:lang w:eastAsia="zh-CN"/>
        </w:rPr>
      </w:pPr>
      <w:r>
        <w:rPr>
          <w:rFonts w:ascii="仿宋" w:eastAsia="仿宋" w:hint="eastAsia"/>
          <w:b/>
          <w:color w:val="00B050"/>
          <w:sz w:val="32"/>
          <w:szCs w:val="32"/>
          <w:lang w:eastAsia="zh-CN"/>
        </w:rPr>
        <w:drawing>
          <wp:inline distT="0" distB="0" distL="114300" distR="114300">
            <wp:extent cx="4584065" cy="2755265"/>
            <wp:effectExtent l="0" t="0" r="38" b="11"/>
            <wp:docPr id="10" name="图片 6" descr="图片4"/>
            <wp:cNvGraphicFramePr>
              <a:graphicFrameLocks noChangeAspect="1"/>
            </wp:cNvGraphicFramePr>
            <a:graphic>
              <a:graphicData uri="http://schemas.openxmlformats.org/drawingml/2006/picture">
                <pic:pic>
                  <pic:nvPicPr>
                    <pic:cNvPr id="12" name="图片 6 12"/>
                    <pic:cNvPicPr/>
                  </pic:nvPicPr>
                  <pic:blipFill>
                    <a:blip r:embed="rId7"/>
                    <a:stretch>
                      <a:fillRect/>
                    </a:stretch>
                  </pic:blipFill>
                  <pic:spPr>
                    <a:xfrm rot="0">
                      <a:off x="0" y="0"/>
                      <a:ext cx="4584065" cy="2755265"/>
                    </a:xfrm>
                    <a:prstGeom prst="rect"/>
                    <a:noFill/>
                    <a:ln w="9525" cmpd="sng" cap="flat">
                      <a:noFill/>
                      <a:prstDash val="solid"/>
                      <a:miter/>
                    </a:ln>
                  </pic:spPr>
                </pic:pic>
              </a:graphicData>
            </a:graphic>
          </wp:inline>
        </w:drawing>
      </w:r>
    </w:p>
    <w:p>
      <w:pPr>
        <w:spacing w:line="600" w:lineRule="exact"/>
        <w:rPr>
          <w:rFonts w:ascii="仿宋" w:eastAsia="仿宋"/>
          <w:b/>
          <w:color w:val="00B050"/>
          <w:sz w:val="32"/>
          <w:szCs w:val="32"/>
        </w:rPr>
      </w:pPr>
    </w:p>
    <w:p>
      <w:pPr>
        <w:spacing w:line="600" w:lineRule="exact"/>
        <w:ind w:firstLineChars="200" w:firstLine="640"/>
        <w:outlineLvl w:val="1"/>
        <w:rPr>
          <w:rStyle w:val="2Char"/>
          <w:rFonts w:ascii="黑体" w:eastAsia="黑体"/>
          <w:b w:val="0"/>
        </w:rPr>
      </w:pPr>
      <w:bookmarkStart w:id="33" w:name="_Toc15396607"/>
      <w:bookmarkStart w:id="34" w:name="_Toc15377209"/>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33"/>
      <w:bookmarkEnd w:id="34"/>
    </w:p>
    <w:p>
      <w:pPr>
        <w:spacing w:line="600" w:lineRule="exact"/>
        <w:ind w:firstLineChars="200" w:firstLine="640"/>
        <w:outlineLvl w:val="2"/>
        <w:rPr>
          <w:rFonts w:ascii="仿宋" w:eastAsia="仿宋"/>
          <w:b/>
          <w:color w:val="000000"/>
          <w:sz w:val="32"/>
          <w:szCs w:val="32"/>
        </w:rPr>
      </w:pPr>
      <w:bookmarkStart w:id="35" w:name="_Toc15377210"/>
      <w:r>
        <w:rPr>
          <w:rFonts w:ascii="仿宋" w:eastAsia="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hint="eastAsia"/>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8年一般公共预算财政拨款支出</w:t>
      </w:r>
      <w:r>
        <w:rPr>
          <w:rFonts w:ascii="仿宋" w:eastAsia="仿宋" w:hint="eastAsia"/>
          <w:color w:val="000000"/>
          <w:sz w:val="32"/>
          <w:szCs w:val="32"/>
          <w:lang w:val="en-US" w:eastAsia="zh-CN"/>
        </w:rPr>
        <w:t>612.11</w:t>
      </w:r>
      <w:r>
        <w:rPr>
          <w:rFonts w:ascii="仿宋" w:eastAsia="仿宋" w:hint="eastAsia"/>
          <w:color w:val="000000"/>
          <w:sz w:val="32"/>
          <w:szCs w:val="32"/>
        </w:rPr>
        <w:t>万元，占本年支出合计的</w:t>
      </w:r>
      <w:r>
        <w:rPr>
          <w:rFonts w:ascii="仿宋" w:eastAsia="仿宋" w:hint="eastAsia"/>
          <w:color w:val="000000"/>
          <w:sz w:val="32"/>
          <w:szCs w:val="32"/>
          <w:lang w:val="en-US" w:eastAsia="zh-CN"/>
        </w:rPr>
        <w:t>92</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w:t>
      </w:r>
      <w:r>
        <w:rPr>
          <w:rFonts w:ascii="仿宋" w:eastAsia="仿宋" w:hint="eastAsia"/>
          <w:color w:val="000000"/>
          <w:sz w:val="32"/>
          <w:szCs w:val="32"/>
        </w:rPr>
        <w:t>7年相比，一般公共预算财政拨款减少</w:t>
      </w:r>
      <w:r>
        <w:rPr>
          <w:rFonts w:ascii="仿宋" w:eastAsia="仿宋" w:hint="eastAsia"/>
          <w:color w:val="000000"/>
          <w:sz w:val="32"/>
          <w:szCs w:val="32"/>
          <w:lang w:val="en-US" w:eastAsia="zh-CN"/>
        </w:rPr>
        <w:t>130.05</w:t>
      </w:r>
      <w:r>
        <w:rPr>
          <w:rFonts w:ascii="仿宋" w:eastAsia="仿宋" w:hint="eastAsia"/>
          <w:color w:val="000000"/>
          <w:sz w:val="32"/>
          <w:szCs w:val="32"/>
        </w:rPr>
        <w:t>万元，下降</w:t>
      </w:r>
      <w:r>
        <w:rPr>
          <w:rFonts w:ascii="仿宋" w:eastAsia="仿宋" w:hint="eastAsia"/>
          <w:color w:val="000000"/>
          <w:sz w:val="32"/>
          <w:szCs w:val="32"/>
          <w:lang w:val="en-US" w:eastAsia="zh-CN"/>
        </w:rPr>
        <w:t>18</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（图5：一般公共预算财政拨款支出决算变动情况）（柱状图）</w:t>
      </w:r>
    </w:p>
    <w:p>
      <w:pPr>
        <w:spacing w:line="240" w:lineRule="auto"/>
        <w:ind w:firstLineChars="200" w:firstLine="640"/>
        <w:rPr>
          <w:rFonts w:ascii="仿宋" w:eastAsia="仿宋" w:hint="eastAsia"/>
          <w:color w:val="000000"/>
          <w:sz w:val="32"/>
          <w:szCs w:val="32"/>
          <w14:textFill>
            <w14:solidFill>
              <w14:srgbClr w14:val="000000"/>
            </w14:solidFill>
          </w14:textFill>
          <w:lang w:eastAsia="zh-CN"/>
        </w:rPr>
      </w:pPr>
      <w:r>
        <w:rPr>
          <w:rFonts w:ascii="仿宋" w:eastAsia="仿宋" w:hint="eastAsia"/>
          <w:color w:val="000000"/>
          <w:sz w:val="32"/>
          <w:szCs w:val="32"/>
          <w14:textFill>
            <w14:solidFill>
              <w14:srgbClr w14:val="000000"/>
            </w14:solidFill>
          </w14:textFill>
          <w:lang w:eastAsia="zh-CN"/>
        </w:rPr>
        <w:drawing>
          <wp:inline distT="0" distB="0" distL="114300" distR="114300">
            <wp:extent cx="4584065" cy="2755265"/>
            <wp:effectExtent l="0" t="0" r="38" b="11"/>
            <wp:docPr id="13" name="图片 4" descr="图片5"/>
            <wp:cNvGraphicFramePr>
              <a:graphicFrameLocks noChangeAspect="1"/>
            </wp:cNvGraphicFramePr>
            <a:graphic>
              <a:graphicData uri="http://schemas.openxmlformats.org/drawingml/2006/picture">
                <pic:pic>
                  <pic:nvPicPr>
                    <pic:cNvPr id="15" name="图片 4 15"/>
                    <pic:cNvPicPr/>
                  </pic:nvPicPr>
                  <pic:blipFill>
                    <a:blip r:embed="rId8"/>
                    <a:stretch>
                      <a:fillRect/>
                    </a:stretch>
                  </pic:blipFill>
                  <pic:spPr>
                    <a:xfrm rot="0">
                      <a:off x="0" y="0"/>
                      <a:ext cx="4584065" cy="2755265"/>
                    </a:xfrm>
                    <a:prstGeom prst="rect"/>
                    <a:noFill/>
                    <a:ln w="9525" cmpd="sng" cap="flat">
                      <a:noFill/>
                      <a:prstDash val="solid"/>
                      <a:miter/>
                    </a:ln>
                  </pic:spPr>
                </pic:pic>
              </a:graphicData>
            </a:graphic>
          </wp:inline>
        </w:drawing>
      </w:r>
    </w:p>
    <w:p>
      <w:pPr>
        <w:spacing w:line="600" w:lineRule="exact"/>
        <w:rPr>
          <w:rFonts w:ascii="仿宋" w:eastAsia="仿宋" w:hint="eastAsia"/>
          <w:color w:val="000000"/>
          <w:sz w:val="32"/>
          <w:szCs w:val="32"/>
          <w14:textFill>
            <w14:solidFill>
              <w14:srgbClr w14:val="000000"/>
            </w14:solidFill>
          </w14:textFill>
        </w:rPr>
      </w:pPr>
    </w:p>
    <w:p>
      <w:pPr>
        <w:spacing w:line="600" w:lineRule="exact"/>
        <w:ind w:firstLineChars="200" w:firstLine="640"/>
        <w:outlineLvl w:val="2"/>
        <w:rPr>
          <w:rFonts w:ascii="仿宋" w:eastAsia="仿宋"/>
          <w:b/>
          <w:color w:val="000000"/>
          <w:sz w:val="32"/>
          <w:szCs w:val="32"/>
        </w:rPr>
      </w:pPr>
      <w:bookmarkStart w:id="36" w:name="_Toc15377211"/>
      <w:r>
        <w:rPr>
          <w:rFonts w:ascii="仿宋" w:eastAsia="仿宋" w:hint="eastAsia"/>
          <w:b/>
          <w:color w:val="000000"/>
          <w:sz w:val="32"/>
          <w:szCs w:val="32"/>
        </w:rPr>
        <w:t>（二）一般公共预算财政拨款支出决算结构情况</w:t>
      </w:r>
      <w:bookmarkEnd w:id="36"/>
    </w:p>
    <w:p>
      <w:pPr>
        <w:spacing w:line="600" w:lineRule="exact"/>
        <w:ind w:firstLine="640"/>
        <w:rPr>
          <w:rFonts w:ascii="仿宋" w:eastAsia="仿宋" w:hint="eastAsia"/>
          <w:color w:val="000000"/>
          <w:sz w:val="32"/>
          <w:szCs w:val="32"/>
          <w14:textFill>
            <w14:solidFill>
              <w14:srgbClr w14:val="000000"/>
            </w14:solidFill>
          </w14:textFill>
          <w:lang w:val="en-US" w:eastAsia="zh-CN"/>
        </w:rPr>
      </w:pPr>
      <w:r>
        <w:rPr>
          <w:rFonts w:ascii="仿宋" w:eastAsia="仿宋"/>
          <w:color w:val="000000"/>
          <w:sz w:val="32"/>
          <w:szCs w:val="32"/>
        </w:rPr>
        <w:t>201</w:t>
      </w:r>
      <w:r>
        <w:rPr>
          <w:rFonts w:ascii="仿宋" w:eastAsia="仿宋" w:hint="eastAsia"/>
          <w:color w:val="000000"/>
          <w:sz w:val="32"/>
          <w:szCs w:val="32"/>
        </w:rPr>
        <w:t>8年一般公共预算财</w:t>
      </w:r>
      <w:r>
        <w:rPr>
          <w:rFonts w:ascii="仿宋" w:eastAsia="仿宋" w:hint="eastAsia"/>
          <w:color w:val="000000"/>
          <w:sz w:val="32"/>
          <w:szCs w:val="32"/>
          <w14:textFill>
            <w14:solidFill>
              <w14:srgbClr w14:val="000000"/>
            </w14:solidFill>
          </w14:textFill>
        </w:rPr>
        <w:t>政拨款支出</w:t>
      </w:r>
      <w:r>
        <w:rPr>
          <w:rFonts w:ascii="仿宋" w:eastAsia="仿宋" w:hint="eastAsia"/>
          <w:color w:val="000000"/>
          <w:sz w:val="32"/>
          <w:szCs w:val="32"/>
          <w14:textFill>
            <w14:solidFill>
              <w14:srgbClr w14:val="000000"/>
            </w14:solidFill>
          </w14:textFill>
          <w:lang w:val="en-US" w:eastAsia="zh-CN"/>
        </w:rPr>
        <w:t>612.11</w:t>
      </w:r>
      <w:r>
        <w:rPr>
          <w:rFonts w:ascii="仿宋" w:eastAsia="仿宋" w:hint="eastAsia"/>
          <w:color w:val="000000"/>
          <w:sz w:val="32"/>
          <w:szCs w:val="32"/>
          <w14:textFill>
            <w14:solidFill>
              <w14:srgbClr w14:val="000000"/>
            </w14:solidFill>
          </w14:textFill>
        </w:rPr>
        <w:t>万元，主要用于以下方面</w:t>
      </w:r>
      <w:r>
        <w:rPr>
          <w:rFonts w:ascii="仿宋" w:eastAsia="仿宋"/>
          <w:color w:val="000000"/>
          <w:sz w:val="32"/>
          <w:szCs w:val="32"/>
          <w14:textFill>
            <w14:solidFill>
              <w14:srgbClr w14:val="000000"/>
            </w14:solidFill>
          </w14:textFill>
        </w:rPr>
        <w:t>:</w:t>
      </w:r>
      <w:r>
        <w:rPr>
          <w:rFonts w:ascii="仿宋" w:eastAsia="仿宋" w:hint="eastAsia"/>
          <w:b/>
          <w:color w:val="000000"/>
          <w:sz w:val="32"/>
          <w:szCs w:val="32"/>
          <w14:textFill>
            <w14:solidFill>
              <w14:srgbClr w14:val="000000"/>
            </w14:solidFill>
          </w14:textFill>
        </w:rPr>
        <w:t>一般公共服务（类）</w:t>
      </w:r>
      <w:r>
        <w:rPr>
          <w:rFonts w:ascii="仿宋" w:eastAsia="仿宋" w:hint="eastAsia"/>
          <w:color w:val="000000"/>
          <w:sz w:val="32"/>
          <w:szCs w:val="32"/>
          <w14:textFill>
            <w14:solidFill>
              <w14:srgbClr w14:val="000000"/>
            </w14:solidFill>
          </w14:textFill>
        </w:rPr>
        <w:t>支出</w:t>
      </w:r>
      <w:r>
        <w:rPr>
          <w:rFonts w:ascii="仿宋" w:eastAsia="仿宋" w:hint="eastAsia"/>
          <w:color w:val="000000"/>
          <w:sz w:val="32"/>
          <w:szCs w:val="32"/>
          <w14:textFill>
            <w14:solidFill>
              <w14:srgbClr w14:val="000000"/>
            </w14:solidFill>
          </w14:textFill>
          <w:lang w:val="en-US" w:eastAsia="zh-CN"/>
        </w:rPr>
        <w:t>0.2</w:t>
      </w:r>
      <w:r>
        <w:rPr>
          <w:rFonts w:ascii="仿宋" w:eastAsia="仿宋" w:hint="eastAsia"/>
          <w:color w:val="000000"/>
          <w:sz w:val="32"/>
          <w:szCs w:val="32"/>
          <w14:textFill>
            <w14:solidFill>
              <w14:srgbClr w14:val="000000"/>
            </w14:solidFill>
          </w14:textFill>
        </w:rPr>
        <w:t>万元，占</w:t>
      </w:r>
      <w:r>
        <w:rPr>
          <w:rFonts w:ascii="仿宋" w:eastAsia="仿宋" w:hint="eastAsia"/>
          <w:color w:val="000000"/>
          <w:sz w:val="32"/>
          <w:szCs w:val="32"/>
          <w14:textFill>
            <w14:solidFill>
              <w14:srgbClr w14:val="000000"/>
            </w14:solidFill>
          </w14:textFill>
          <w:lang w:val="en-US" w:eastAsia="zh-CN"/>
        </w:rPr>
        <w:t>0.03</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w:t>
      </w:r>
      <w:r>
        <w:rPr>
          <w:rFonts w:ascii="仿宋" w:eastAsia="仿宋" w:hint="eastAsia"/>
          <w:b/>
          <w:color w:val="000000"/>
          <w:sz w:val="32"/>
          <w:szCs w:val="32"/>
          <w14:textFill>
            <w14:solidFill>
              <w14:srgbClr w14:val="000000"/>
            </w14:solidFill>
          </w14:textFill>
        </w:rPr>
        <w:t>教育支出（类）</w:t>
      </w:r>
      <w:r>
        <w:rPr>
          <w:rFonts w:ascii="仿宋" w:eastAsia="仿宋" w:hint="eastAsia"/>
          <w:color w:val="000000"/>
          <w:sz w:val="32"/>
          <w:szCs w:val="32"/>
          <w14:textFill>
            <w14:solidFill>
              <w14:srgbClr w14:val="000000"/>
            </w14:solidFill>
          </w14:textFill>
          <w:lang w:val="en-US" w:eastAsia="zh-CN"/>
        </w:rPr>
        <w:t>487.4</w:t>
      </w:r>
      <w:r>
        <w:rPr>
          <w:rFonts w:ascii="仿宋" w:eastAsia="仿宋" w:hint="eastAsia"/>
          <w:color w:val="000000"/>
          <w:sz w:val="32"/>
          <w:szCs w:val="32"/>
          <w14:textFill>
            <w14:solidFill>
              <w14:srgbClr w14:val="000000"/>
            </w14:solidFill>
          </w14:textFill>
        </w:rPr>
        <w:t>万元，占</w:t>
      </w:r>
      <w:r>
        <w:rPr>
          <w:rFonts w:ascii="仿宋" w:eastAsia="仿宋" w:hint="eastAsia"/>
          <w:color w:val="000000"/>
          <w:sz w:val="32"/>
          <w:szCs w:val="32"/>
          <w14:textFill>
            <w14:solidFill>
              <w14:srgbClr w14:val="000000"/>
            </w14:solidFill>
          </w14:textFill>
          <w:lang w:val="en-US" w:eastAsia="zh-CN"/>
        </w:rPr>
        <w:t>79.63</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w:t>
      </w:r>
      <w:r>
        <w:rPr>
          <w:rFonts w:ascii="仿宋" w:eastAsia="仿宋" w:hint="eastAsia"/>
          <w:b/>
          <w:color w:val="000000"/>
          <w:sz w:val="32"/>
          <w:szCs w:val="32"/>
          <w14:textFill>
            <w14:solidFill>
              <w14:srgbClr w14:val="000000"/>
            </w14:solidFill>
          </w14:textFill>
        </w:rPr>
        <w:t>社会保障和就业（类）</w:t>
      </w:r>
      <w:r>
        <w:rPr>
          <w:rFonts w:ascii="仿宋" w:eastAsia="仿宋" w:hint="eastAsia"/>
          <w:color w:val="000000"/>
          <w:sz w:val="32"/>
          <w:szCs w:val="32"/>
          <w14:textFill>
            <w14:solidFill>
              <w14:srgbClr w14:val="000000"/>
            </w14:solidFill>
          </w14:textFill>
        </w:rPr>
        <w:t>支出</w:t>
      </w:r>
      <w:r>
        <w:rPr>
          <w:rFonts w:ascii="仿宋" w:eastAsia="仿宋" w:hint="eastAsia"/>
          <w:color w:val="000000"/>
          <w:sz w:val="32"/>
          <w:szCs w:val="32"/>
          <w14:textFill>
            <w14:solidFill>
              <w14:srgbClr w14:val="000000"/>
            </w14:solidFill>
          </w14:textFill>
          <w:lang w:val="en-US" w:eastAsia="zh-CN"/>
        </w:rPr>
        <w:t>71.22</w:t>
      </w:r>
      <w:r>
        <w:rPr>
          <w:rFonts w:ascii="仿宋" w:eastAsia="仿宋" w:hint="eastAsia"/>
          <w:color w:val="000000"/>
          <w:sz w:val="32"/>
          <w:szCs w:val="32"/>
          <w14:textFill>
            <w14:solidFill>
              <w14:srgbClr w14:val="000000"/>
            </w14:solidFill>
          </w14:textFill>
        </w:rPr>
        <w:t>万元，占</w:t>
      </w:r>
      <w:r>
        <w:rPr>
          <w:rFonts w:ascii="仿宋" w:eastAsia="仿宋" w:hint="eastAsia"/>
          <w:color w:val="000000"/>
          <w:sz w:val="32"/>
          <w:szCs w:val="32"/>
          <w14:textFill>
            <w14:solidFill>
              <w14:srgbClr w14:val="000000"/>
            </w14:solidFill>
          </w14:textFill>
          <w:lang w:val="en-US" w:eastAsia="zh-CN"/>
        </w:rPr>
        <w:t>11.64</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；医疗卫生支出</w:t>
      </w:r>
      <w:r>
        <w:rPr>
          <w:rFonts w:ascii="仿宋" w:eastAsia="仿宋" w:hint="eastAsia"/>
          <w:color w:val="000000"/>
          <w:sz w:val="32"/>
          <w:szCs w:val="32"/>
          <w14:textFill>
            <w14:solidFill>
              <w14:srgbClr w14:val="000000"/>
            </w14:solidFill>
          </w14:textFill>
          <w:lang w:val="en-US" w:eastAsia="zh-CN"/>
        </w:rPr>
        <w:t>19.01</w:t>
      </w:r>
      <w:r>
        <w:rPr>
          <w:rFonts w:ascii="仿宋" w:eastAsia="仿宋" w:hint="eastAsia"/>
          <w:color w:val="000000"/>
          <w:sz w:val="32"/>
          <w:szCs w:val="32"/>
          <w14:textFill>
            <w14:solidFill>
              <w14:srgbClr w14:val="000000"/>
            </w14:solidFill>
          </w14:textFill>
        </w:rPr>
        <w:t>万元，占</w:t>
      </w:r>
      <w:r>
        <w:rPr>
          <w:rFonts w:ascii="仿宋" w:eastAsia="仿宋" w:hint="eastAsia"/>
          <w:color w:val="000000"/>
          <w:sz w:val="32"/>
          <w:szCs w:val="32"/>
          <w14:textFill>
            <w14:solidFill>
              <w14:srgbClr w14:val="000000"/>
            </w14:solidFill>
          </w14:textFill>
          <w:lang w:val="en-US" w:eastAsia="zh-CN"/>
        </w:rPr>
        <w:t>3.1</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；住房保障支出</w:t>
      </w:r>
      <w:r>
        <w:rPr>
          <w:rFonts w:ascii="仿宋" w:eastAsia="仿宋" w:hint="eastAsia"/>
          <w:color w:val="000000"/>
          <w:sz w:val="32"/>
          <w:szCs w:val="32"/>
          <w14:textFill>
            <w14:solidFill>
              <w14:srgbClr w14:val="000000"/>
            </w14:solidFill>
          </w14:textFill>
          <w:lang w:val="en-US" w:eastAsia="zh-CN"/>
        </w:rPr>
        <w:t>34.28</w:t>
      </w:r>
      <w:r>
        <w:rPr>
          <w:rFonts w:ascii="仿宋" w:eastAsia="仿宋" w:hint="eastAsia"/>
          <w:color w:val="000000"/>
          <w:sz w:val="32"/>
          <w:szCs w:val="32"/>
          <w14:textFill>
            <w14:solidFill>
              <w14:srgbClr w14:val="000000"/>
            </w14:solidFill>
          </w14:textFill>
        </w:rPr>
        <w:t>万元，占</w:t>
      </w:r>
      <w:r>
        <w:rPr>
          <w:rFonts w:ascii="仿宋" w:eastAsia="仿宋" w:hint="eastAsia"/>
          <w:color w:val="000000"/>
          <w:sz w:val="32"/>
          <w:szCs w:val="32"/>
          <w14:textFill>
            <w14:solidFill>
              <w14:srgbClr w14:val="000000"/>
            </w14:solidFill>
          </w14:textFill>
          <w:lang w:val="en-US" w:eastAsia="zh-CN"/>
        </w:rPr>
        <w:t>5.6</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lang w:val="en-US" w:eastAsia="zh-CN"/>
        </w:rPr>
        <w:t>.</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（图6：一般公共预算财政拨款支出决算结构）（饼状图）</w:t>
      </w:r>
    </w:p>
    <w:p>
      <w:pPr>
        <w:spacing w:line="240" w:lineRule="auto"/>
        <w:ind w:firstLineChars="200" w:firstLine="640"/>
        <w:rPr>
          <w:rFonts w:ascii="仿宋" w:eastAsia="仿宋" w:hint="eastAsia"/>
          <w:color w:val="000000"/>
          <w:sz w:val="32"/>
          <w:szCs w:val="32"/>
          <w:lang w:eastAsia="zh-CN"/>
        </w:rPr>
      </w:pPr>
      <w:r>
        <w:rPr>
          <w:rFonts w:ascii="仿宋" w:eastAsia="仿宋" w:hint="eastAsia"/>
          <w:color w:val="000000"/>
          <w:sz w:val="32"/>
          <w:szCs w:val="32"/>
          <w:lang w:eastAsia="zh-CN"/>
        </w:rPr>
        <w:drawing>
          <wp:inline distT="0" distB="0" distL="114300" distR="114300">
            <wp:extent cx="5271770" cy="3061970"/>
            <wp:effectExtent l="0" t="0" r="46" b="15"/>
            <wp:docPr id="16" name="图片 9" descr="图片6"/>
            <wp:cNvGraphicFramePr>
              <a:graphicFrameLocks noChangeAspect="1"/>
            </wp:cNvGraphicFramePr>
            <a:graphic>
              <a:graphicData uri="http://schemas.openxmlformats.org/drawingml/2006/picture">
                <pic:pic>
                  <pic:nvPicPr>
                    <pic:cNvPr id="18" name="图片 9 18"/>
                    <pic:cNvPicPr/>
                  </pic:nvPicPr>
                  <pic:blipFill>
                    <a:blip r:embed="rId9"/>
                    <a:stretch>
                      <a:fillRect/>
                    </a:stretch>
                  </pic:blipFill>
                  <pic:spPr>
                    <a:xfrm rot="0">
                      <a:off x="0" y="0"/>
                      <a:ext cx="5271770" cy="3061970"/>
                    </a:xfrm>
                    <a:prstGeom prst="rect"/>
                    <a:noFill/>
                    <a:ln w="9525" cmpd="sng" cap="flat">
                      <a:noFill/>
                      <a:prstDash val="solid"/>
                      <a:miter/>
                    </a:ln>
                  </pic:spPr>
                </pic:pic>
              </a:graphicData>
            </a:graphic>
          </wp:inline>
        </w:drawing>
      </w:r>
    </w:p>
    <w:p>
      <w:pPr>
        <w:spacing w:line="240" w:lineRule="auto"/>
        <w:ind w:firstLineChars="200" w:firstLine="640"/>
        <w:rPr>
          <w:rFonts w:ascii="仿宋" w:eastAsia="仿宋" w:hint="eastAsia"/>
          <w:color w:val="000000"/>
          <w:sz w:val="32"/>
          <w:szCs w:val="32"/>
          <w:lang w:eastAsia="zh-CN"/>
        </w:rPr>
      </w:pPr>
    </w:p>
    <w:p>
      <w:pPr>
        <w:spacing w:line="240" w:lineRule="auto"/>
        <w:ind w:firstLineChars="200" w:firstLine="640"/>
        <w:rPr>
          <w:rFonts w:ascii="仿宋" w:eastAsia="仿宋" w:hint="eastAsia"/>
          <w:color w:val="000000"/>
          <w:sz w:val="32"/>
          <w:szCs w:val="32"/>
          <w:lang w:eastAsia="zh-CN"/>
        </w:rPr>
      </w:pPr>
    </w:p>
    <w:p>
      <w:pPr>
        <w:spacing w:line="240" w:lineRule="auto"/>
        <w:ind w:firstLineChars="200" w:firstLine="640"/>
        <w:rPr>
          <w:rFonts w:ascii="仿宋" w:eastAsia="仿宋" w:hint="eastAsia"/>
          <w:color w:val="000000"/>
          <w:sz w:val="32"/>
          <w:szCs w:val="32"/>
          <w:lang w:eastAsia="zh-CN"/>
        </w:rPr>
      </w:pPr>
    </w:p>
    <w:p>
      <w:pPr>
        <w:spacing w:line="240" w:lineRule="auto"/>
        <w:ind w:firstLineChars="200" w:firstLine="640"/>
        <w:rPr>
          <w:rFonts w:ascii="仿宋" w:eastAsia="仿宋" w:hint="eastAsia"/>
          <w:color w:val="000000"/>
          <w:sz w:val="32"/>
          <w:szCs w:val="32"/>
          <w:lang w:eastAsia="zh-CN"/>
        </w:rPr>
      </w:pPr>
    </w:p>
    <w:p>
      <w:pPr>
        <w:spacing w:line="240" w:lineRule="auto"/>
        <w:ind w:firstLineChars="200" w:firstLine="640"/>
        <w:rPr>
          <w:rFonts w:ascii="仿宋" w:eastAsia="仿宋" w:hint="eastAsia"/>
          <w:color w:val="000000"/>
          <w:sz w:val="32"/>
          <w:szCs w:val="32"/>
          <w:lang w:eastAsia="zh-CN"/>
        </w:rPr>
      </w:pPr>
    </w:p>
    <w:p>
      <w:pPr>
        <w:spacing w:line="240" w:lineRule="auto"/>
        <w:ind w:firstLineChars="200" w:firstLine="640"/>
        <w:rPr>
          <w:rFonts w:ascii="仿宋" w:eastAsia="仿宋" w:hint="eastAsia"/>
          <w:color w:val="000000"/>
          <w:sz w:val="32"/>
          <w:szCs w:val="32"/>
          <w:lang w:eastAsia="zh-CN"/>
        </w:rPr>
      </w:pPr>
    </w:p>
    <w:p>
      <w:pPr>
        <w:spacing w:line="240" w:lineRule="auto"/>
        <w:ind w:firstLineChars="200" w:firstLine="640"/>
        <w:rPr>
          <w:rFonts w:ascii="仿宋" w:eastAsia="仿宋" w:hint="eastAsia"/>
          <w:color w:val="000000"/>
          <w:sz w:val="32"/>
          <w:szCs w:val="32"/>
          <w:lang w:eastAsia="zh-CN"/>
        </w:rPr>
      </w:pPr>
    </w:p>
    <w:p>
      <w:pPr>
        <w:spacing w:line="600" w:lineRule="exact"/>
        <w:ind w:firstLineChars="200" w:firstLine="640"/>
        <w:rPr>
          <w:rFonts w:ascii="仿宋" w:eastAsia="仿宋" w:hint="eastAsia"/>
          <w:color w:val="000000"/>
          <w:sz w:val="32"/>
          <w:szCs w:val="32"/>
        </w:rPr>
      </w:pPr>
    </w:p>
    <w:p>
      <w:pPr>
        <w:spacing w:line="600" w:lineRule="exact"/>
        <w:outlineLvl w:val="2"/>
        <w:rPr>
          <w:rFonts w:ascii="仿宋" w:eastAsia="仿宋"/>
          <w:b/>
          <w:color w:val="000000"/>
          <w:sz w:val="32"/>
          <w:szCs w:val="32"/>
        </w:rPr>
      </w:pPr>
      <w:bookmarkStart w:id="37" w:name="_Toc15377212"/>
      <w:r>
        <w:rPr>
          <w:rFonts w:ascii="仿宋" w:eastAsia="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color w:val="FF0000"/>
          <w:sz w:val="32"/>
          <w:szCs w:val="32"/>
        </w:rPr>
      </w:pPr>
      <w:bookmarkStart w:id="38" w:name="_Toc15377213"/>
      <w:bookmarkStart w:id="39" w:name="_Toc15377444"/>
      <w:bookmarkStart w:id="40" w:name="_Toc15378460"/>
      <w:r>
        <w:rPr>
          <w:rFonts w:ascii="仿宋" w:eastAsia="仿宋" w:hint="eastAsia"/>
          <w:b/>
          <w:color w:val="000000"/>
          <w:sz w:val="32"/>
          <w:szCs w:val="32"/>
          <w14:textFill>
            <w14:solidFill>
              <w14:srgbClr w14:val="000000"/>
            </w14:solidFill>
          </w14:textFill>
        </w:rPr>
        <w:t>2018年</w:t>
      </w:r>
      <w:r>
        <w:rPr>
          <w:rFonts w:ascii="仿宋" w:eastAsia="仿宋" w:hint="eastAsia"/>
          <w:b/>
          <w:color w:val="000000"/>
          <w:sz w:val="32"/>
          <w:szCs w:val="32"/>
          <w14:textFill>
            <w14:solidFill>
              <w14:srgbClr w14:val="000000"/>
            </w14:solidFill>
          </w14:textFill>
          <w:lang w:eastAsia="zh-CN"/>
        </w:rPr>
        <w:t>一</w:t>
      </w:r>
      <w:r>
        <w:rPr>
          <w:rFonts w:ascii="仿宋" w:eastAsia="仿宋" w:hint="eastAsia"/>
          <w:b/>
          <w:color w:val="000000"/>
          <w:sz w:val="32"/>
          <w:szCs w:val="32"/>
          <w14:textFill>
            <w14:solidFill>
              <w14:srgbClr w14:val="000000"/>
            </w14:solidFill>
          </w14:textFill>
        </w:rPr>
        <w:t>般公共预算支出决算数为</w:t>
      </w:r>
      <w:r>
        <w:rPr>
          <w:rFonts w:ascii="仿宋" w:eastAsia="仿宋" w:hint="eastAsia"/>
          <w:b/>
          <w:color w:val="000000"/>
          <w:sz w:val="32"/>
          <w:szCs w:val="32"/>
          <w14:textFill>
            <w14:solidFill>
              <w14:srgbClr w14:val="000000"/>
            </w14:solidFill>
          </w14:textFill>
          <w:lang w:val="en-US" w:eastAsia="zh-CN"/>
        </w:rPr>
        <w:t>612.11万元</w:t>
      </w:r>
      <w:r>
        <w:rPr>
          <w:rFonts w:ascii="仿宋" w:eastAsia="仿宋" w:hint="eastAsia"/>
          <w:color w:val="000000"/>
          <w:sz w:val="32"/>
          <w:szCs w:val="32"/>
          <w14:textFill>
            <w14:solidFill>
              <w14:srgbClr w14:val="000000"/>
            </w14:solidFill>
          </w14:textFill>
        </w:rPr>
        <w:t>，</w:t>
      </w:r>
      <w:r>
        <w:rPr>
          <w:rStyle w:val="22"/>
          <w:rFonts w:ascii="仿宋" w:eastAsia="仿宋" w:hint="eastAsia"/>
          <w:bCs/>
          <w:color w:val="000000"/>
          <w:sz w:val="32"/>
          <w:szCs w:val="32"/>
          <w14:textFill>
            <w14:solidFill>
              <w14:srgbClr w14:val="000000"/>
            </w14:solidFill>
          </w14:textFill>
        </w:rPr>
        <w:t>完成</w:t>
      </w:r>
      <w:r>
        <w:rPr>
          <w:rStyle w:val="22"/>
          <w:rFonts w:ascii="仿宋" w:eastAsia="仿宋" w:hint="eastAsia"/>
          <w:bCs/>
          <w:color w:val="000000"/>
          <w:sz w:val="32"/>
          <w:szCs w:val="32"/>
        </w:rPr>
        <w:t>预算</w:t>
      </w:r>
      <w:r>
        <w:rPr>
          <w:rStyle w:val="22"/>
          <w:rFonts w:ascii="仿宋" w:eastAsia="仿宋" w:hint="eastAsia"/>
          <w:bCs/>
          <w:color w:val="000000"/>
          <w:sz w:val="32"/>
          <w:szCs w:val="32"/>
          <w:lang w:val="en-US" w:eastAsia="zh-CN"/>
        </w:rPr>
        <w:t>100</w:t>
      </w:r>
      <w:r>
        <w:rPr>
          <w:rStyle w:val="22"/>
          <w:rFonts w:ascii="仿宋" w:eastAsia="仿宋"/>
          <w:bCs/>
          <w:color w:val="000000"/>
          <w:sz w:val="32"/>
          <w:szCs w:val="32"/>
        </w:rPr>
        <w:t>%</w:t>
      </w:r>
      <w:r>
        <w:rPr>
          <w:rStyle w:val="22"/>
          <w:rFonts w:ascii="仿宋" w:eastAsia="仿宋" w:hint="eastAsia"/>
          <w:bCs/>
          <w:color w:val="000000"/>
          <w:sz w:val="32"/>
          <w:szCs w:val="32"/>
        </w:rPr>
        <w:t>。其中：</w:t>
      </w:r>
      <w:bookmarkEnd w:id="38"/>
      <w:bookmarkEnd w:id="39"/>
      <w:bookmarkEnd w:id="40"/>
    </w:p>
    <w:p>
      <w:pPr>
        <w:spacing w:line="600" w:lineRule="exact"/>
        <w:ind w:firstLineChars="200" w:firstLine="640"/>
        <w:rPr>
          <w:rFonts w:ascii="仿宋" w:eastAsia="仿宋"/>
          <w:b/>
          <w:color w:val="000000"/>
          <w:sz w:val="32"/>
          <w:szCs w:val="32"/>
        </w:rPr>
      </w:pPr>
      <w:r>
        <w:rPr>
          <w:rStyle w:val="22"/>
          <w:rFonts w:ascii="仿宋" w:eastAsia="仿宋"/>
          <w:bCs/>
          <w:color w:val="000000"/>
          <w:sz w:val="32"/>
          <w:szCs w:val="32"/>
        </w:rPr>
        <w:t>1.</w:t>
      </w:r>
      <w:r>
        <w:rPr>
          <w:rStyle w:val="22"/>
          <w:rFonts w:ascii="仿宋" w:eastAsia="仿宋" w:hint="eastAsia"/>
          <w:bCs/>
          <w:color w:val="000000"/>
          <w:sz w:val="32"/>
          <w:szCs w:val="32"/>
        </w:rPr>
        <w:t>一般公共服务（类）</w:t>
      </w:r>
      <w:r>
        <w:rPr>
          <w:rStyle w:val="22"/>
          <w:rFonts w:ascii="仿宋" w:eastAsia="仿宋"/>
          <w:bCs/>
          <w:color w:val="000000"/>
          <w:sz w:val="32"/>
          <w:szCs w:val="32"/>
        </w:rPr>
        <w:t>:</w:t>
      </w:r>
      <w:r>
        <w:rPr>
          <w:rStyle w:val="22"/>
          <w:rFonts w:ascii="仿宋" w:eastAsia="仿宋"/>
          <w:b w:val="0"/>
          <w:bCs/>
          <w:color w:val="000000"/>
          <w:sz w:val="32"/>
          <w:szCs w:val="32"/>
        </w:rPr>
        <w:t xml:space="preserve"> </w:t>
      </w:r>
      <w:r>
        <w:rPr>
          <w:rStyle w:val="22"/>
          <w:rFonts w:ascii="仿宋" w:eastAsia="仿宋" w:hint="eastAsia"/>
          <w:b w:val="0"/>
          <w:bCs/>
          <w:color w:val="000000"/>
          <w:sz w:val="32"/>
          <w:szCs w:val="32"/>
        </w:rPr>
        <w:t>支出决算为</w:t>
      </w:r>
      <w:r>
        <w:rPr>
          <w:rStyle w:val="22"/>
          <w:rFonts w:ascii="仿宋" w:eastAsia="仿宋" w:hint="eastAsia"/>
          <w:b w:val="0"/>
          <w:bCs/>
          <w:color w:val="000000"/>
          <w:sz w:val="32"/>
          <w:szCs w:val="32"/>
          <w:lang w:val="en-US" w:eastAsia="zh-CN"/>
        </w:rPr>
        <w:t>0.2</w:t>
      </w:r>
      <w:r>
        <w:rPr>
          <w:rStyle w:val="22"/>
          <w:rFonts w:ascii="仿宋" w:eastAsia="仿宋" w:hint="eastAsia"/>
          <w:b w:val="0"/>
          <w:bCs/>
          <w:color w:val="000000"/>
          <w:sz w:val="32"/>
          <w:szCs w:val="32"/>
        </w:rPr>
        <w:t>万元，完成预算</w:t>
      </w:r>
      <w:r>
        <w:rPr>
          <w:rStyle w:val="22"/>
          <w:rFonts w:ascii="仿宋" w:eastAsia="仿宋" w:hint="eastAsia"/>
          <w:b w:val="0"/>
          <w:bCs/>
          <w:color w:val="000000"/>
          <w:sz w:val="32"/>
          <w:szCs w:val="32"/>
          <w:lang w:val="en-US" w:eastAsia="zh-CN"/>
        </w:rPr>
        <w:t>100</w:t>
      </w:r>
      <w:r>
        <w:rPr>
          <w:rStyle w:val="22"/>
          <w:rFonts w:ascii="仿宋" w:eastAsia="仿宋"/>
          <w:b w:val="0"/>
          <w:bCs/>
          <w:color w:val="000000"/>
          <w:sz w:val="32"/>
          <w:szCs w:val="32"/>
        </w:rPr>
        <w:t>%</w:t>
      </w:r>
      <w:r>
        <w:rPr>
          <w:rStyle w:val="22"/>
          <w:rFonts w:ascii="仿宋" w:eastAsia="仿宋" w:hint="eastAsia"/>
          <w:b w:val="0"/>
          <w:bCs/>
          <w:color w:val="000000"/>
          <w:sz w:val="32"/>
          <w:szCs w:val="32"/>
        </w:rPr>
        <w:t>。</w:t>
      </w:r>
    </w:p>
    <w:p>
      <w:pPr>
        <w:spacing w:line="600" w:lineRule="exact"/>
        <w:ind w:firstLineChars="200" w:firstLine="640"/>
        <w:rPr>
          <w:rFonts w:ascii="仿宋" w:eastAsia="仿宋"/>
          <w:b/>
          <w:color w:val="000000"/>
          <w:sz w:val="32"/>
          <w:szCs w:val="32"/>
        </w:rPr>
      </w:pPr>
      <w:r>
        <w:rPr>
          <w:rStyle w:val="22"/>
          <w:rFonts w:ascii="仿宋" w:eastAsia="仿宋"/>
          <w:bCs/>
          <w:color w:val="000000"/>
          <w:sz w:val="32"/>
          <w:szCs w:val="32"/>
        </w:rPr>
        <w:t>2.</w:t>
      </w:r>
      <w:r>
        <w:rPr>
          <w:rStyle w:val="22"/>
          <w:rFonts w:ascii="仿宋" w:eastAsia="仿宋" w:hint="eastAsia"/>
          <w:bCs/>
          <w:color w:val="000000"/>
          <w:sz w:val="32"/>
          <w:szCs w:val="32"/>
        </w:rPr>
        <w:t>教育（类）</w:t>
      </w:r>
      <w:r>
        <w:rPr>
          <w:rStyle w:val="22"/>
          <w:rFonts w:ascii="仿宋" w:eastAsia="仿宋"/>
          <w:bCs/>
          <w:color w:val="000000"/>
          <w:sz w:val="32"/>
          <w:szCs w:val="32"/>
        </w:rPr>
        <w:t>:</w:t>
      </w:r>
      <w:r>
        <w:rPr>
          <w:rStyle w:val="22"/>
          <w:rFonts w:ascii="仿宋" w:eastAsia="仿宋"/>
          <w:b w:val="0"/>
          <w:bCs/>
          <w:color w:val="000000"/>
          <w:sz w:val="32"/>
          <w:szCs w:val="32"/>
        </w:rPr>
        <w:t xml:space="preserve"> </w:t>
      </w:r>
      <w:r>
        <w:rPr>
          <w:rStyle w:val="22"/>
          <w:rFonts w:ascii="仿宋" w:eastAsia="仿宋" w:hint="eastAsia"/>
          <w:b w:val="0"/>
          <w:bCs/>
          <w:color w:val="000000"/>
          <w:sz w:val="32"/>
          <w:szCs w:val="32"/>
        </w:rPr>
        <w:t>支出决算为</w:t>
      </w:r>
      <w:r>
        <w:rPr>
          <w:rFonts w:ascii="仿宋" w:eastAsia="仿宋" w:hint="eastAsia"/>
          <w:color w:val="000000"/>
          <w:sz w:val="32"/>
          <w:szCs w:val="32"/>
          <w14:textFill>
            <w14:solidFill>
              <w14:srgbClr w14:val="000000"/>
            </w14:solidFill>
          </w14:textFill>
          <w:lang w:val="en-US" w:eastAsia="zh-CN"/>
        </w:rPr>
        <w:t>487.4</w:t>
      </w:r>
      <w:r>
        <w:rPr>
          <w:rStyle w:val="22"/>
          <w:rFonts w:ascii="仿宋" w:eastAsia="仿宋" w:hint="eastAsia"/>
          <w:b w:val="0"/>
          <w:bCs/>
          <w:color w:val="000000"/>
          <w:sz w:val="32"/>
          <w:szCs w:val="32"/>
        </w:rPr>
        <w:t>万元，完成预算</w:t>
      </w:r>
      <w:r>
        <w:rPr>
          <w:rStyle w:val="22"/>
          <w:rFonts w:ascii="仿宋" w:eastAsia="仿宋" w:hint="eastAsia"/>
          <w:b w:val="0"/>
          <w:bCs/>
          <w:color w:val="000000"/>
          <w:sz w:val="32"/>
          <w:szCs w:val="32"/>
          <w:lang w:val="en-US" w:eastAsia="zh-CN"/>
        </w:rPr>
        <w:t>100</w:t>
      </w:r>
      <w:r>
        <w:rPr>
          <w:rStyle w:val="22"/>
          <w:rFonts w:ascii="仿宋" w:eastAsia="仿宋"/>
          <w:b w:val="0"/>
          <w:bCs/>
          <w:color w:val="000000"/>
          <w:sz w:val="32"/>
          <w:szCs w:val="32"/>
        </w:rPr>
        <w:t>%</w:t>
      </w:r>
      <w:r>
        <w:rPr>
          <w:rStyle w:val="22"/>
          <w:rFonts w:ascii="仿宋" w:eastAsia="仿宋" w:hint="eastAsia"/>
          <w:b w:val="0"/>
          <w:bCs/>
          <w:color w:val="000000"/>
          <w:sz w:val="32"/>
          <w:szCs w:val="32"/>
        </w:rPr>
        <w:t>。</w:t>
      </w:r>
    </w:p>
    <w:p>
      <w:pPr>
        <w:spacing w:line="600" w:lineRule="exact"/>
        <w:ind w:firstLineChars="200" w:firstLine="640"/>
        <w:rPr>
          <w:rFonts w:ascii="仿宋" w:eastAsia="仿宋"/>
          <w:b/>
          <w:color w:val="000000"/>
          <w:sz w:val="32"/>
          <w:szCs w:val="32"/>
        </w:rPr>
      </w:pPr>
      <w:r>
        <w:rPr>
          <w:rStyle w:val="22"/>
          <w:rFonts w:ascii="仿宋" w:eastAsia="仿宋" w:hint="eastAsia"/>
          <w:bCs/>
          <w:color w:val="000000"/>
          <w:sz w:val="32"/>
          <w:szCs w:val="32"/>
          <w:lang w:val="en-US" w:eastAsia="zh-CN"/>
        </w:rPr>
        <w:t>3</w:t>
      </w:r>
      <w:r>
        <w:rPr>
          <w:rStyle w:val="22"/>
          <w:rFonts w:ascii="仿宋" w:eastAsia="仿宋"/>
          <w:bCs/>
          <w:color w:val="000000"/>
          <w:sz w:val="32"/>
          <w:szCs w:val="32"/>
        </w:rPr>
        <w:t>.</w:t>
      </w:r>
      <w:r>
        <w:rPr>
          <w:rStyle w:val="22"/>
          <w:rFonts w:ascii="仿宋" w:eastAsia="仿宋" w:hint="eastAsia"/>
          <w:bCs/>
          <w:color w:val="000000"/>
          <w:sz w:val="32"/>
          <w:szCs w:val="32"/>
        </w:rPr>
        <w:t>社会保障和就业（类）</w:t>
      </w:r>
      <w:r>
        <w:rPr>
          <w:rStyle w:val="22"/>
          <w:rFonts w:ascii="仿宋" w:eastAsia="仿宋"/>
          <w:bCs/>
          <w:color w:val="000000"/>
          <w:sz w:val="32"/>
          <w:szCs w:val="32"/>
        </w:rPr>
        <w:t>:</w:t>
      </w:r>
      <w:r>
        <w:rPr>
          <w:rStyle w:val="22"/>
          <w:rFonts w:ascii="仿宋" w:eastAsia="仿宋"/>
          <w:b w:val="0"/>
          <w:bCs/>
          <w:color w:val="000000"/>
          <w:sz w:val="32"/>
          <w:szCs w:val="32"/>
        </w:rPr>
        <w:t xml:space="preserve"> </w:t>
      </w:r>
      <w:r>
        <w:rPr>
          <w:rStyle w:val="22"/>
          <w:rFonts w:ascii="仿宋" w:eastAsia="仿宋" w:hint="eastAsia"/>
          <w:b w:val="0"/>
          <w:bCs/>
          <w:color w:val="000000"/>
          <w:sz w:val="32"/>
          <w:szCs w:val="32"/>
        </w:rPr>
        <w:t>支出决算为</w:t>
      </w:r>
      <w:r>
        <w:rPr>
          <w:rFonts w:ascii="仿宋" w:eastAsia="仿宋" w:hint="eastAsia"/>
          <w:color w:val="000000"/>
          <w:sz w:val="32"/>
          <w:szCs w:val="32"/>
          <w14:textFill>
            <w14:solidFill>
              <w14:srgbClr w14:val="000000"/>
            </w14:solidFill>
          </w14:textFill>
          <w:lang w:val="en-US" w:eastAsia="zh-CN"/>
        </w:rPr>
        <w:t>71.22</w:t>
      </w:r>
      <w:r>
        <w:rPr>
          <w:rStyle w:val="22"/>
          <w:rFonts w:ascii="仿宋" w:eastAsia="仿宋" w:hint="eastAsia"/>
          <w:b w:val="0"/>
          <w:bCs/>
          <w:color w:val="000000"/>
          <w:sz w:val="32"/>
          <w:szCs w:val="32"/>
        </w:rPr>
        <w:t>万元，完成预算</w:t>
      </w:r>
      <w:r>
        <w:rPr>
          <w:rStyle w:val="22"/>
          <w:rFonts w:ascii="仿宋" w:eastAsia="仿宋" w:hint="eastAsia"/>
          <w:b w:val="0"/>
          <w:bCs/>
          <w:color w:val="000000"/>
          <w:sz w:val="32"/>
          <w:szCs w:val="32"/>
          <w:lang w:val="en-US" w:eastAsia="zh-CN"/>
        </w:rPr>
        <w:t>100</w:t>
      </w:r>
      <w:r>
        <w:rPr>
          <w:rStyle w:val="22"/>
          <w:rFonts w:ascii="仿宋" w:eastAsia="仿宋"/>
          <w:b w:val="0"/>
          <w:bCs/>
          <w:color w:val="000000"/>
          <w:sz w:val="32"/>
          <w:szCs w:val="32"/>
        </w:rPr>
        <w:t>%</w:t>
      </w:r>
      <w:r>
        <w:rPr>
          <w:rStyle w:val="22"/>
          <w:rFonts w:ascii="仿宋" w:eastAsia="仿宋" w:hint="eastAsia"/>
          <w:b w:val="0"/>
          <w:bCs/>
          <w:color w:val="000000"/>
          <w:sz w:val="32"/>
          <w:szCs w:val="32"/>
        </w:rPr>
        <w:t>。</w:t>
      </w:r>
    </w:p>
    <w:p>
      <w:pPr>
        <w:spacing w:line="600" w:lineRule="exact"/>
        <w:ind w:firstLineChars="200" w:firstLine="640"/>
        <w:rPr>
          <w:rFonts w:ascii="仿宋" w:eastAsia="仿宋" w:hint="eastAsia"/>
          <w:color w:val="000000"/>
          <w:sz w:val="32"/>
          <w:szCs w:val="32"/>
          <w:lang w:val="en-US" w:eastAsia="zh-CN"/>
        </w:rPr>
      </w:pPr>
      <w:r>
        <w:rPr>
          <w:rStyle w:val="22"/>
          <w:rFonts w:ascii="仿宋" w:eastAsia="仿宋" w:hint="eastAsia"/>
          <w:bCs/>
          <w:color w:val="000000"/>
          <w:sz w:val="32"/>
          <w:szCs w:val="32"/>
          <w:lang w:val="en-US" w:eastAsia="zh-CN"/>
        </w:rPr>
        <w:t>4</w:t>
      </w:r>
      <w:r>
        <w:rPr>
          <w:rStyle w:val="22"/>
          <w:rFonts w:ascii="仿宋" w:eastAsia="仿宋"/>
          <w:bCs/>
          <w:color w:val="000000"/>
          <w:sz w:val="32"/>
          <w:szCs w:val="32"/>
        </w:rPr>
        <w:t>.</w:t>
      </w:r>
      <w:r>
        <w:rPr>
          <w:rStyle w:val="22"/>
          <w:rFonts w:ascii="仿宋" w:eastAsia="仿宋" w:hint="eastAsia"/>
          <w:bCs/>
          <w:color w:val="000000"/>
          <w:sz w:val="32"/>
          <w:szCs w:val="32"/>
        </w:rPr>
        <w:t>医疗卫生与计划生育（类</w:t>
      </w:r>
      <w:r>
        <w:rPr>
          <w:rStyle w:val="22"/>
          <w:rFonts w:ascii="仿宋" w:eastAsia="仿宋" w:hint="eastAsia"/>
          <w:bCs/>
          <w:color w:val="000000"/>
          <w:sz w:val="32"/>
          <w:szCs w:val="32"/>
          <w:lang w:val="en-US" w:eastAsia="zh-CN"/>
        </w:rPr>
        <w:t>)</w:t>
      </w:r>
      <w:r>
        <w:rPr>
          <w:rStyle w:val="22"/>
          <w:rFonts w:ascii="仿宋" w:eastAsia="仿宋"/>
          <w:bCs/>
          <w:color w:val="000000"/>
          <w:sz w:val="32"/>
          <w:szCs w:val="32"/>
        </w:rPr>
        <w:t>:</w:t>
      </w:r>
      <w:r>
        <w:rPr>
          <w:rStyle w:val="22"/>
          <w:rFonts w:ascii="仿宋" w:eastAsia="仿宋" w:hint="eastAsia"/>
          <w:b w:val="0"/>
          <w:bCs/>
          <w:color w:val="000000"/>
          <w:sz w:val="32"/>
          <w:szCs w:val="32"/>
        </w:rPr>
        <w:t>支出决算为</w:t>
      </w:r>
      <w:r>
        <w:rPr>
          <w:rFonts w:ascii="仿宋" w:eastAsia="仿宋" w:hint="eastAsia"/>
          <w:color w:val="000000"/>
          <w:sz w:val="32"/>
          <w:szCs w:val="32"/>
          <w14:textFill>
            <w14:solidFill>
              <w14:srgbClr w14:val="000000"/>
            </w14:solidFill>
          </w14:textFill>
          <w:lang w:val="en-US" w:eastAsia="zh-CN"/>
        </w:rPr>
        <w:t>19.01</w:t>
      </w:r>
      <w:r>
        <w:rPr>
          <w:rStyle w:val="22"/>
          <w:rFonts w:ascii="仿宋" w:eastAsia="仿宋" w:hint="eastAsia"/>
          <w:b w:val="0"/>
          <w:bCs/>
          <w:color w:val="000000"/>
          <w:sz w:val="32"/>
          <w:szCs w:val="32"/>
        </w:rPr>
        <w:t>万元，完成预算</w:t>
      </w:r>
      <w:r>
        <w:rPr>
          <w:rStyle w:val="22"/>
          <w:rFonts w:ascii="仿宋" w:eastAsia="仿宋" w:hint="eastAsia"/>
          <w:b w:val="0"/>
          <w:bCs/>
          <w:color w:val="000000"/>
          <w:sz w:val="32"/>
          <w:szCs w:val="32"/>
          <w:lang w:val="en-US" w:eastAsia="zh-CN"/>
        </w:rPr>
        <w:t>100</w:t>
      </w:r>
      <w:r>
        <w:rPr>
          <w:rStyle w:val="22"/>
          <w:rFonts w:ascii="仿宋" w:eastAsia="仿宋"/>
          <w:b w:val="0"/>
          <w:bCs/>
          <w:color w:val="000000"/>
          <w:sz w:val="32"/>
          <w:szCs w:val="32"/>
        </w:rPr>
        <w:t>%</w:t>
      </w:r>
      <w:r>
        <w:rPr>
          <w:rStyle w:val="22"/>
          <w:rFonts w:ascii="仿宋" w:eastAsia="仿宋" w:hint="eastAsia"/>
          <w:b w:val="0"/>
          <w:bCs/>
          <w:color w:val="000000"/>
          <w:sz w:val="32"/>
          <w:szCs w:val="32"/>
          <w:lang w:val="en-US" w:eastAsia="zh-CN"/>
        </w:rPr>
        <w:t>.</w:t>
      </w:r>
    </w:p>
    <w:p>
      <w:pPr>
        <w:spacing w:line="600" w:lineRule="exact"/>
        <w:ind w:firstLine="640"/>
        <w:rPr>
          <w:rFonts w:ascii="仿宋" w:eastAsia="仿宋"/>
          <w:b/>
          <w:color w:val="000000"/>
          <w:sz w:val="32"/>
          <w:szCs w:val="32"/>
        </w:rPr>
      </w:pPr>
    </w:p>
    <w:p>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41"/>
      <w:bookmarkEnd w:id="42"/>
      <w:r>
        <w:rPr>
          <w:rStyle w:val="2Char"/>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8年一般公共预算财政拨款基本支出</w:t>
      </w:r>
      <w:r>
        <w:rPr>
          <w:rFonts w:ascii="仿宋" w:eastAsia="仿宋" w:hint="eastAsia"/>
          <w:color w:val="000000"/>
          <w:sz w:val="32"/>
          <w:szCs w:val="32"/>
          <w:lang w:val="en-US" w:eastAsia="zh-CN"/>
        </w:rPr>
        <w:t>602.1</w:t>
      </w:r>
      <w:r>
        <w:rPr>
          <w:rFonts w:ascii="仿宋" w:eastAsia="仿宋" w:hint="eastAsia"/>
          <w:color w:val="000000"/>
          <w:sz w:val="32"/>
          <w:szCs w:val="32"/>
        </w:rPr>
        <w:t>万元，其中：</w:t>
      </w:r>
    </w:p>
    <w:p>
      <w:pPr>
        <w:spacing w:line="600" w:lineRule="exact"/>
        <w:ind w:firstLine="645"/>
        <w:rPr>
          <w:rFonts w:ascii="仿宋" w:eastAsia="仿宋" w:hint="eastAsia"/>
          <w:color w:val="000000"/>
          <w:sz w:val="32"/>
          <w:szCs w:val="32"/>
        </w:rPr>
      </w:pPr>
      <w:r>
        <w:rPr>
          <w:rFonts w:ascii="仿宋" w:eastAsia="仿宋" w:hint="eastAsia"/>
          <w:color w:val="000000"/>
          <w:sz w:val="32"/>
          <w:szCs w:val="32"/>
        </w:rPr>
        <w:t>人员经费</w:t>
      </w:r>
      <w:r>
        <w:rPr>
          <w:rFonts w:ascii="仿宋" w:eastAsia="仿宋" w:hint="eastAsia"/>
          <w:color w:val="000000"/>
          <w:sz w:val="32"/>
          <w:szCs w:val="32"/>
          <w:lang w:val="en-US" w:eastAsia="zh-CN"/>
        </w:rPr>
        <w:t>531.08</w:t>
      </w:r>
      <w:r>
        <w:rPr>
          <w:rFonts w:ascii="仿宋" w:eastAsia="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r>
        <w:rPr>
          <w:rFonts w:ascii="仿宋" w:eastAsia="仿宋"/>
          <w:color w:val="000000"/>
          <w:sz w:val="32"/>
          <w:szCs w:val="32"/>
        </w:rPr>
        <w:br/>
      </w:r>
      <w:r>
        <w:rPr>
          <w:rFonts w:ascii="仿宋" w:eastAsia="仿宋" w:hint="eastAsia"/>
          <w:color w:val="000000"/>
          <w:sz w:val="32"/>
          <w:szCs w:val="32"/>
        </w:rPr>
        <w:t>　　公用经费</w:t>
      </w:r>
      <w:r>
        <w:rPr>
          <w:rFonts w:ascii="仿宋" w:eastAsia="仿宋" w:hint="eastAsia"/>
          <w:color w:val="000000"/>
          <w:sz w:val="32"/>
          <w:szCs w:val="32"/>
          <w:lang w:val="en-US" w:eastAsia="zh-CN"/>
        </w:rPr>
        <w:t>71.02</w:t>
      </w:r>
      <w:r>
        <w:rPr>
          <w:rFonts w:ascii="仿宋" w:eastAsia="仿宋" w:hint="eastAsia"/>
          <w:color w:val="000000"/>
          <w:sz w:val="32"/>
          <w:szCs w:val="32"/>
        </w:rPr>
        <w:t>万元，主要包括：办公费咨询费、手续费、水费、电费、邮电费、物业管理费、差旅费、维修（护）费、会议费、培训费、工会经费、福利费、其他交通费、其他商品和服务支出。</w:t>
      </w:r>
      <w:bookmarkStart w:id="43" w:name="_Toc15396610"/>
      <w:bookmarkStart w:id="44" w:name="_Toc15377218"/>
    </w:p>
    <w:p>
      <w:pPr>
        <w:numPr>
          <w:ilvl w:val="0"/>
          <w:numId w:val="2"/>
        </w:numPr>
        <w:spacing w:line="600" w:lineRule="exact"/>
        <w:ind w:left="0" w:firstLine="640"/>
        <w:outlineLvl w:val="1"/>
        <w:rPr>
          <w:rStyle w:val="2Char"/>
          <w:rFonts w:ascii="黑体" w:eastAsia="黑体" w:hint="eastAsia"/>
          <w:b w:val="0"/>
          <w:lang w:val="en-US" w:eastAsia="zh-CN"/>
          <w:highlight w:val="auto"/>
        </w:rPr>
      </w:pPr>
      <w:r>
        <w:rPr>
          <w:rStyle w:val="2Char"/>
          <w:rFonts w:ascii="黑体" w:eastAsia="黑体" w:hint="eastAsia"/>
          <w:b w:val="0"/>
          <w:lang w:val="en-US" w:eastAsia="zh-CN"/>
          <w:highlight w:val="auto"/>
        </w:rPr>
        <w:t>“三公”经费财政拨款支出决算情况说明</w:t>
      </w:r>
    </w:p>
    <w:p>
      <w:pPr>
        <w:spacing w:line="600" w:lineRule="exact"/>
        <w:ind w:firstLine="645"/>
        <w:rPr>
          <w:rFonts w:ascii="仿宋" w:eastAsia="仿宋"/>
          <w:color w:val="000000"/>
          <w:sz w:val="32"/>
          <w:szCs w:val="32"/>
          <w:lang w:val="en-US" w:eastAsia="zh-CN"/>
        </w:rPr>
      </w:pPr>
      <w:r>
        <w:rPr>
          <w:rFonts w:ascii="仿宋" w:eastAsia="仿宋" w:hint="eastAsia"/>
          <w:color w:val="000000"/>
          <w:sz w:val="32"/>
          <w:szCs w:val="32"/>
          <w:lang w:val="en-US" w:eastAsia="zh-CN"/>
        </w:rPr>
        <w:t>无</w:t>
      </w:r>
    </w:p>
    <w:p>
      <w:pPr>
        <w:spacing w:line="600" w:lineRule="exact"/>
        <w:ind w:firstLine="640"/>
        <w:outlineLvl w:val="1"/>
        <w:rPr>
          <w:rStyle w:val="2Char"/>
          <w:rFonts w:ascii="黑体" w:eastAsia="黑体"/>
          <w:highlight w:val="auto"/>
        </w:rPr>
      </w:pPr>
      <w:r>
        <w:rPr>
          <w:rFonts w:ascii="黑体" w:eastAsia="黑体" w:hint="eastAsia"/>
          <w:color w:val="000000"/>
          <w:sz w:val="32"/>
          <w:szCs w:val="32"/>
          <w:lang w:val="en-US" w:eastAsia="zh-CN"/>
          <w:highlight w:val="auto"/>
        </w:rPr>
        <w:t>八</w:t>
      </w:r>
      <w:r>
        <w:rPr>
          <w:rFonts w:ascii="黑体" w:eastAsia="黑体" w:hint="eastAsia"/>
          <w:color w:val="000000"/>
          <w:sz w:val="32"/>
          <w:szCs w:val="32"/>
          <w:highlight w:val="auto"/>
        </w:rPr>
        <w:t>、</w:t>
      </w:r>
      <w:r>
        <w:rPr>
          <w:rStyle w:val="2Char"/>
          <w:rFonts w:ascii="黑体" w:eastAsia="黑体" w:hint="eastAsia"/>
          <w:b w:val="0"/>
          <w:highlight w:val="auto"/>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w:t>
      </w:r>
      <w:r>
        <w:rPr>
          <w:rFonts w:ascii="仿宋_GB2312" w:eastAsia="仿宋_GB2312" w:hint="eastAsia"/>
          <w:color w:val="000000"/>
          <w:sz w:val="32"/>
          <w:szCs w:val="32"/>
          <w:lang w:val="en-US" w:eastAsia="zh-CN"/>
        </w:rPr>
        <w:t>29.04</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left="0" w:firstLine="640"/>
        <w:outlineLvl w:val="1"/>
        <w:rPr>
          <w:rStyle w:val="2Char"/>
          <w:rFonts w:ascii="黑体" w:eastAsia="黑体"/>
          <w:b w:val="0"/>
        </w:rPr>
      </w:pPr>
      <w:bookmarkStart w:id="45" w:name="_Toc15377219"/>
      <w:bookmarkStart w:id="46" w:name="_Toc15396611"/>
      <w:r>
        <w:rPr>
          <w:rStyle w:val="2Char"/>
          <w:rFonts w:ascii="黑体" w:eastAsia="黑体" w:hint="eastAsia"/>
          <w:b w:val="0"/>
        </w:rPr>
        <w:t>国有资本经营预算支出决算情况说明</w:t>
      </w:r>
      <w:bookmarkEnd w:id="45"/>
      <w:bookmarkEnd w:id="46"/>
    </w:p>
    <w:p>
      <w:pPr>
        <w:spacing w:line="600" w:lineRule="exact"/>
        <w:ind w:firstLine="640"/>
        <w:rPr>
          <w:rFonts w:ascii="仿宋_GB2312" w:eastAsia="仿宋_GB2312"/>
          <w:color w:val="000000"/>
          <w:sz w:val="32"/>
          <w:szCs w:val="32"/>
          <w14:textFill>
            <w14:solidFill>
              <w14:srgbClr w14:val="000000"/>
            </w14:solidFill>
          </w14:textFill>
        </w:rPr>
      </w:pPr>
      <w:r>
        <w:rPr>
          <w:rFonts w:ascii="仿宋_GB2312" w:eastAsia="仿宋_GB2312"/>
          <w:color w:val="000000"/>
          <w:sz w:val="32"/>
          <w:szCs w:val="32"/>
          <w14:textFill>
            <w14:solidFill>
              <w14:srgbClr w14:val="000000"/>
            </w14:solidFill>
          </w14:textFill>
        </w:rPr>
        <w:t>201</w:t>
      </w:r>
      <w:r>
        <w:rPr>
          <w:rFonts w:ascii="仿宋_GB2312" w:eastAsia="仿宋_GB2312" w:hint="eastAsia"/>
          <w:color w:val="000000"/>
          <w:sz w:val="32"/>
          <w:szCs w:val="32"/>
          <w14:textFill>
            <w14:solidFill>
              <w14:srgbClr w14:val="000000"/>
            </w14:solidFill>
          </w14:textFill>
        </w:rPr>
        <w:t>8年国有资本经营预算拨款支出</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万元。</w:t>
      </w:r>
    </w:p>
    <w:p>
      <w:pPr>
        <w:pStyle w:val="28"/>
        <w:numPr>
          <w:ilvl w:val="0"/>
          <w:numId w:val="4"/>
        </w:numPr>
        <w:spacing w:line="580" w:lineRule="exact"/>
        <w:ind w:firstLineChars="0"/>
        <w:rPr>
          <w:rStyle w:val="2Char"/>
          <w:rFonts w:ascii="黑体" w:eastAsia="黑体"/>
          <w:b w:val="0"/>
        </w:rPr>
      </w:pPr>
      <w:r>
        <w:rPr>
          <w:rStyle w:val="2Char"/>
          <w:rFonts w:ascii="黑体" w:eastAsia="黑体" w:hint="eastAsia"/>
          <w:b w:val="0"/>
        </w:rPr>
        <w:t>预算绩效情况说明</w:t>
      </w:r>
    </w:p>
    <w:p>
      <w:pPr>
        <w:numPr>
          <w:ilvl w:val="0"/>
          <w:numId w:val="5"/>
        </w:numPr>
        <w:spacing w:line="580" w:lineRule="exact"/>
        <w:ind w:left="0" w:firstLineChars="200" w:firstLine="640"/>
        <w:rPr>
          <w:rFonts w:ascii="仿宋" w:eastAsia="仿宋" w:cs="楷体_GB2312"/>
          <w:b/>
          <w:bCs/>
          <w:sz w:val="32"/>
          <w:szCs w:val="32"/>
        </w:rPr>
      </w:pPr>
      <w:r>
        <w:rPr>
          <w:rFonts w:ascii="仿宋" w:eastAsia="仿宋" w:cs="楷体_GB2312" w:hint="eastAsia"/>
          <w:b/>
          <w:bCs/>
          <w:sz w:val="32"/>
          <w:szCs w:val="32"/>
        </w:rPr>
        <w:t>预算绩效管理工作开展情况。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根据预算绩效管理要求，本单位在年初预算编制阶段，组织对</w:t>
      </w:r>
      <w:r>
        <w:rPr>
          <w:rFonts w:ascii="仿宋_GB2312" w:eastAsia="仿宋_GB2312" w:cs="仿宋_GB2312" w:hint="eastAsia"/>
          <w:sz w:val="32"/>
          <w:szCs w:val="32"/>
          <w:lang w:val="en-US" w:eastAsia="zh-CN"/>
        </w:rPr>
        <w:t>其他国有土地使用权出让</w:t>
      </w:r>
      <w:r>
        <w:rPr>
          <w:rFonts w:ascii="仿宋_GB2312" w:eastAsia="仿宋_GB2312" w:cs="仿宋_GB2312" w:hint="eastAsia"/>
          <w:sz w:val="32"/>
          <w:szCs w:val="32"/>
        </w:rPr>
        <w:t>项目开展了预算事前绩效评估，对</w:t>
      </w:r>
      <w:r>
        <w:rPr>
          <w:rFonts w:ascii="仿宋_GB2312" w:eastAsia="仿宋_GB2312" w:cs="仿宋_GB2312" w:hint="eastAsia"/>
          <w:sz w:val="32"/>
          <w:szCs w:val="32"/>
          <w:lang w:val="en-US" w:eastAsia="zh-CN"/>
        </w:rPr>
        <w:t>其他国有土地使用权出让</w:t>
      </w:r>
      <w:r>
        <w:rPr>
          <w:rFonts w:ascii="仿宋_GB2312" w:eastAsia="仿宋_GB2312" w:cs="仿宋_GB2312" w:hint="eastAsia"/>
          <w:sz w:val="32"/>
          <w:szCs w:val="32"/>
        </w:rPr>
        <w:t>项目编制了绩效目标，预算执行过程中，选取</w:t>
      </w:r>
      <w:r>
        <w:rPr>
          <w:rFonts w:ascii="仿宋_GB2312" w:eastAsia="仿宋_GB2312" w:cs="仿宋_GB2312" w:hint="eastAsia"/>
          <w:sz w:val="32"/>
          <w:szCs w:val="32"/>
          <w:lang w:val="en-US" w:eastAsia="zh-CN"/>
        </w:rPr>
        <w:t>其他国有土地使用权出让</w:t>
      </w:r>
      <w:r>
        <w:rPr>
          <w:rFonts w:ascii="仿宋_GB2312" w:eastAsia="仿宋_GB2312" w:cs="仿宋_GB2312" w:hint="eastAsia"/>
          <w:sz w:val="32"/>
          <w:szCs w:val="32"/>
        </w:rPr>
        <w:t>项目开展绩效监控，年终执行完毕后，对</w:t>
      </w:r>
      <w:r>
        <w:rPr>
          <w:rFonts w:ascii="仿宋_GB2312" w:eastAsia="仿宋_GB2312" w:cs="仿宋_GB2312" w:hint="eastAsia"/>
          <w:sz w:val="32"/>
          <w:szCs w:val="32"/>
          <w:lang w:val="en-US" w:eastAsia="zh-CN"/>
        </w:rPr>
        <w:t>其他国有土地使用权出让</w:t>
      </w:r>
      <w:r>
        <w:rPr>
          <w:rFonts w:ascii="仿宋_GB2312" w:eastAsia="仿宋_GB2312" w:cs="仿宋_GB2312" w:hint="eastAsia"/>
          <w:sz w:val="32"/>
          <w:szCs w:val="32"/>
        </w:rPr>
        <w:t>项目开展了绩效目标完成情况梳理填报。</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本单位按要求对2018年部门整体支出开展绩效自评，从评价情况来看</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单位在强化预算管理、加强财务管理、规范节俭支出等方面取得了一定的成效。</w:t>
      </w:r>
      <w:r>
        <w:rPr>
          <w:rFonts w:ascii="仿宋_GB2312" w:eastAsia="仿宋_GB2312" w:cs="仿宋_GB2312" w:hint="eastAsia"/>
          <w:sz w:val="32"/>
          <w:szCs w:val="32"/>
        </w:rPr>
        <w:t>本部门还自行组织了</w:t>
      </w:r>
      <w:r>
        <w:rPr>
          <w:rFonts w:ascii="仿宋_GB2312" w:eastAsia="仿宋_GB2312" w:cs="仿宋_GB2312" w:hint="eastAsia"/>
          <w:sz w:val="32"/>
          <w:szCs w:val="32"/>
          <w:lang w:val="en-US" w:eastAsia="zh-CN"/>
        </w:rPr>
        <w:t>其他国有土地使用权出让</w:t>
      </w:r>
      <w:r>
        <w:rPr>
          <w:rFonts w:ascii="仿宋_GB2312" w:eastAsia="仿宋_GB2312" w:cs="仿宋_GB2312" w:hint="eastAsia"/>
          <w:sz w:val="32"/>
          <w:szCs w:val="32"/>
        </w:rPr>
        <w:t>项目绩效评价，从评价情况来看</w:t>
      </w:r>
      <w:r>
        <w:rPr>
          <w:rFonts w:ascii="仿宋_GB2312" w:eastAsia="仿宋_GB2312" w:cs="仿宋_GB2312" w:hint="eastAsia"/>
          <w:sz w:val="32"/>
          <w:szCs w:val="32"/>
          <w:lang w:val="en-US" w:eastAsia="zh-CN"/>
        </w:rPr>
        <w:t>项目引导作用没有充分发挥，项目管理及资金使用需要进一步加强</w:t>
      </w:r>
      <w:r>
        <w:rPr>
          <w:rFonts w:ascii="仿宋_GB2312" w:eastAsia="仿宋_GB2312" w:cs="仿宋_GB2312" w:hint="eastAsia"/>
          <w:sz w:val="32"/>
          <w:szCs w:val="32"/>
        </w:rPr>
        <w:t>。</w:t>
      </w:r>
    </w:p>
    <w:p>
      <w:pPr>
        <w:spacing w:line="580" w:lineRule="exact"/>
        <w:ind w:firstLineChars="200" w:firstLine="640"/>
        <w:rPr>
          <w:rFonts w:ascii="仿宋_GB2312" w:eastAsia="仿宋_GB2312" w:cs="仿宋_GB2312"/>
          <w:sz w:val="32"/>
          <w:szCs w:val="32"/>
        </w:rPr>
      </w:pPr>
    </w:p>
    <w:p>
      <w:pPr>
        <w:numPr>
          <w:ilvl w:val="0"/>
          <w:numId w:val="5"/>
        </w:numPr>
        <w:spacing w:line="580" w:lineRule="exact"/>
        <w:ind w:left="0" w:firstLineChars="200" w:firstLine="640"/>
        <w:rPr>
          <w:rFonts w:ascii="仿宋_GB2312" w:eastAsia="仿宋_GB2312" w:cs="仿宋_GB2312"/>
          <w:sz w:val="32"/>
          <w:szCs w:val="32"/>
          <w:lang w:val="en-US"/>
        </w:rPr>
      </w:pPr>
      <w:r>
        <w:rPr>
          <w:rFonts w:ascii="仿宋" w:eastAsia="仿宋" w:cs="楷体_GB2312" w:hint="eastAsia"/>
          <w:b/>
          <w:bCs/>
          <w:sz w:val="32"/>
          <w:szCs w:val="32"/>
        </w:rPr>
        <w:t>项目绩效目标完成情况。</w:t>
      </w:r>
      <w:r>
        <w:rPr>
          <w:rFonts w:ascii="楷体_GB2312" w:eastAsia="楷体_GB2312" w:cs="楷体_GB2312" w:hint="eastAsia"/>
          <w:b/>
          <w:bCs/>
          <w:sz w:val="32"/>
          <w:szCs w:val="32"/>
        </w:rPr>
        <w:br/>
      </w:r>
      <w:r>
        <w:rPr>
          <w:rFonts w:ascii="仿宋_GB2312" w:eastAsia="仿宋_GB2312" w:cs="仿宋_GB2312" w:hint="eastAsia"/>
          <w:sz w:val="32"/>
          <w:szCs w:val="32"/>
        </w:rPr>
        <w:t xml:space="preserve">    本单位在2018年度部门决算中反映</w:t>
      </w:r>
      <w:r>
        <w:rPr>
          <w:rFonts w:ascii="仿宋_GB2312" w:eastAsia="仿宋_GB2312" w:cs="仿宋_GB2312" w:hint="eastAsia"/>
          <w:sz w:val="32"/>
          <w:szCs w:val="32"/>
          <w:lang w:val="en-US" w:eastAsia="zh-CN"/>
        </w:rPr>
        <w:t>其他国有土地使用权出让</w:t>
      </w:r>
      <w:r>
        <w:rPr>
          <w:rFonts w:ascii="仿宋_GB2312" w:eastAsia="仿宋_GB2312" w:cs="仿宋_GB2312" w:hint="eastAsia"/>
          <w:sz w:val="32"/>
          <w:szCs w:val="32"/>
        </w:rPr>
        <w:t>项目绩效目标实际完成情况。</w:t>
      </w:r>
    </w:p>
    <w:p>
      <w:pPr>
        <w:spacing w:line="580" w:lineRule="exact"/>
        <w:ind w:left="0" w:firstLineChars="200" w:firstLine="640"/>
        <w:rPr>
          <w:rFonts w:ascii="仿宋_GB2312" w:eastAsia="仿宋_GB2312" w:cs="仿宋_GB2312"/>
          <w:sz w:val="32"/>
          <w:szCs w:val="32"/>
          <w:lang w:val="en-US"/>
        </w:rPr>
      </w:pPr>
      <w:r>
        <w:rPr>
          <w:rFonts w:ascii="仿宋_GB2312" w:eastAsia="仿宋_GB2312" w:cs="仿宋_GB2312" w:hint="eastAsia"/>
          <w:sz w:val="32"/>
          <w:szCs w:val="32"/>
        </w:rPr>
        <w:t>通过项目实施，</w:t>
      </w:r>
      <w:r>
        <w:rPr>
          <w:rFonts w:ascii="仿宋_GB2312" w:eastAsia="仿宋_GB2312" w:cs="仿宋_GB2312" w:hint="eastAsia"/>
          <w:sz w:val="32"/>
          <w:szCs w:val="32"/>
          <w:lang w:val="en-US" w:eastAsia="zh-CN"/>
        </w:rPr>
        <w:t>提高</w:t>
      </w:r>
      <w:r>
        <w:rPr>
          <w:rFonts w:ascii="仿宋_GB2312" w:eastAsia="仿宋_GB2312" w:cs="仿宋_GB2312" w:hint="eastAsia"/>
          <w:sz w:val="32"/>
          <w:szCs w:val="32"/>
        </w:rPr>
        <w:t>了</w:t>
      </w:r>
      <w:r>
        <w:rPr>
          <w:rFonts w:ascii="仿宋_GB2312" w:eastAsia="仿宋_GB2312" w:cs="仿宋_GB2312" w:hint="eastAsia"/>
          <w:sz w:val="32"/>
          <w:szCs w:val="32"/>
          <w:lang w:val="en-US" w:eastAsia="zh-CN"/>
        </w:rPr>
        <w:t>财务管理水平</w:t>
      </w:r>
      <w:r>
        <w:rPr>
          <w:rFonts w:ascii="仿宋_GB2312" w:eastAsia="仿宋_GB2312" w:cs="仿宋_GB2312" w:hint="eastAsia"/>
          <w:sz w:val="32"/>
          <w:szCs w:val="32"/>
        </w:rPr>
        <w:t>，发现的主要问题：</w:t>
      </w:r>
      <w:r>
        <w:rPr>
          <w:rFonts w:ascii="仿宋_GB2312" w:eastAsia="仿宋_GB2312" w:cs="仿宋_GB2312" w:hint="eastAsia"/>
          <w:sz w:val="32"/>
          <w:szCs w:val="32"/>
          <w:lang w:val="en-US" w:eastAsia="zh-CN"/>
        </w:rPr>
        <w:t>项目规划编制工作和工程量化有待加强</w:t>
      </w:r>
      <w:r>
        <w:rPr>
          <w:rFonts w:ascii="仿宋_GB2312" w:eastAsia="仿宋_GB2312" w:cs="仿宋_GB2312" w:hint="eastAsia"/>
          <w:sz w:val="32"/>
          <w:szCs w:val="32"/>
        </w:rPr>
        <w:t>。下一步改进措施：</w:t>
      </w:r>
      <w:r>
        <w:rPr>
          <w:rFonts w:ascii="仿宋_GB2312" w:eastAsia="仿宋_GB2312" w:cs="仿宋_GB2312" w:hint="eastAsia"/>
          <w:sz w:val="32"/>
          <w:szCs w:val="32"/>
          <w:lang w:val="en-US" w:eastAsia="zh-CN"/>
        </w:rPr>
        <w:t>更加细化项目编制程序和工作量化程度。</w:t>
      </w:r>
    </w:p>
    <w:p>
      <w:pPr>
        <w:spacing w:line="580" w:lineRule="exact"/>
        <w:rPr>
          <w:rFonts w:ascii="仿宋_GB2312" w:eastAsia="仿宋_GB2312" w:cs="仿宋_GB2312"/>
          <w:sz w:val="32"/>
          <w:szCs w:val="32"/>
        </w:rPr>
      </w:pPr>
    </w:p>
    <w:p>
      <w:pPr>
        <w:tabs>
          <w:tab w:val="left" w:pos="312"/>
        </w:tabs>
        <w:spacing w:line="580" w:lineRule="exact"/>
        <w:rPr>
          <w:rFonts w:ascii="仿宋_GB2312" w:eastAsia="仿宋_GB2312" w:cs="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8"/>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w:t>
            </w:r>
            <w:r>
              <w:rPr>
                <w:rFonts w:ascii="宋体" w:cs="宋体" w:hint="eastAsia"/>
                <w:b/>
                <w:bCs/>
                <w:color w:val="000000"/>
                <w:kern w:val="0"/>
                <w:sz w:val="36"/>
                <w:szCs w:val="36"/>
              </w:rPr>
              <w:br/>
            </w:r>
            <w:r>
              <w:rPr>
                <w:rFonts w:ascii="宋体" w:cs="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其他国有土地使用权出让</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达川区沿河乡中心学校</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4"/>
                <w:lang w:val="en-US" w:eastAsia="zh-CN"/>
              </w:rPr>
            </w:pPr>
            <w:r>
              <w:rPr>
                <w:rFonts w:ascii="宋体" w:cs="宋体" w:hint="eastAsia"/>
                <w:color w:val="000000"/>
                <w:sz w:val="24"/>
                <w:lang w:val="en-US" w:eastAsia="zh-CN"/>
              </w:rPr>
              <w:t>29.04</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4"/>
                <w:lang w:val="en-US" w:eastAsia="zh-CN"/>
              </w:rPr>
            </w:pPr>
            <w:r>
              <w:rPr>
                <w:rFonts w:ascii="宋体" w:cs="宋体" w:hint="eastAsia"/>
                <w:color w:val="000000"/>
                <w:sz w:val="24"/>
                <w:lang w:val="en-US" w:eastAsia="zh-CN"/>
              </w:rPr>
              <w:t>29.04</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4"/>
                <w:lang w:val="en-US" w:eastAsia="zh-CN"/>
              </w:rPr>
            </w:pPr>
            <w:r>
              <w:rPr>
                <w:rFonts w:ascii="宋体" w:cs="宋体" w:hint="eastAsia"/>
                <w:color w:val="000000"/>
                <w:sz w:val="24"/>
                <w:lang w:val="en-US" w:eastAsia="zh-CN"/>
              </w:rPr>
              <w:t>29.04</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4"/>
                <w:lang w:val="en-US" w:eastAsia="zh-CN"/>
              </w:rPr>
            </w:pPr>
            <w:r>
              <w:rPr>
                <w:rFonts w:ascii="宋体" w:cs="宋体" w:hint="eastAsia"/>
                <w:color w:val="000000"/>
                <w:sz w:val="24"/>
                <w:lang w:val="en-US" w:eastAsia="zh-CN"/>
              </w:rPr>
              <w:t>29.04</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hint="eastAsia"/>
                <w:color w:val="000000"/>
                <w:sz w:val="24"/>
                <w:lang w:val="en-US" w:eastAsia="zh-CN"/>
              </w:rPr>
            </w:pPr>
            <w:r>
              <w:rPr>
                <w:rFonts w:ascii="宋体" w:cs="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项目完成度达100%</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项目完成度达100%</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项目完成度达90%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项目完成度达100%</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项目完成度达90%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项目完成度达100%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满意度达90%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满意度达90%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p>
        </w:tc>
      </w:tr>
    </w:tbl>
    <w:p>
      <w:pPr>
        <w:numPr>
          <w:ilvl w:val="0"/>
          <w:numId w:val="5"/>
        </w:numPr>
        <w:spacing w:line="580" w:lineRule="exact"/>
        <w:ind w:left="0" w:firstLineChars="200" w:firstLine="640"/>
        <w:rPr>
          <w:rFonts w:ascii="仿宋" w:eastAsia="仿宋" w:cs="仿宋_GB2312"/>
          <w:sz w:val="32"/>
          <w:szCs w:val="32"/>
        </w:rPr>
      </w:pPr>
      <w:r>
        <w:rPr>
          <w:rFonts w:ascii="仿宋" w:eastAsia="仿宋" w:cs="楷体_GB2312" w:hint="eastAsia"/>
          <w:b/>
          <w:bCs/>
          <w:sz w:val="32"/>
          <w:szCs w:val="32"/>
        </w:rPr>
        <w:t>部门开展绩效评价结果。</w:t>
      </w:r>
    </w:p>
    <w:p>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本部门按要求对2018年部门整体支出绩效评价情况开展自评，《</w:t>
      </w:r>
      <w:r>
        <w:rPr>
          <w:rFonts w:ascii="仿宋_GB2312" w:eastAsia="仿宋_GB2312" w:cs="仿宋_GB2312" w:hint="eastAsia"/>
          <w:sz w:val="32"/>
          <w:szCs w:val="32"/>
          <w:lang w:val="en-US" w:eastAsia="zh-CN"/>
        </w:rPr>
        <w:t>达川区沿河乡中心学校</w:t>
      </w:r>
      <w:r>
        <w:rPr>
          <w:rFonts w:ascii="仿宋_GB2312" w:eastAsia="仿宋_GB2312" w:cs="仿宋_GB2312" w:hint="eastAsia"/>
          <w:sz w:val="32"/>
          <w:szCs w:val="32"/>
        </w:rPr>
        <w:t>2018年部门整体支出绩效评价报告》见附件。</w:t>
      </w:r>
    </w:p>
    <w:p>
      <w:pPr>
        <w:spacing w:line="580" w:lineRule="exact"/>
        <w:ind w:firstLineChars="200" w:firstLine="640"/>
        <w:rPr>
          <w:rFonts w:ascii="仿宋_GB2312" w:eastAsia="仿宋_GB2312" w:cs="仿宋_GB2312" w:hint="eastAsia"/>
          <w:sz w:val="32"/>
          <w:szCs w:val="32"/>
        </w:rPr>
      </w:pPr>
    </w:p>
    <w:p>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本部门自行组织对</w:t>
      </w:r>
      <w:r>
        <w:rPr>
          <w:rFonts w:ascii="仿宋_GB2312" w:eastAsia="仿宋_GB2312" w:cs="仿宋_GB2312" w:hint="eastAsia"/>
          <w:sz w:val="32"/>
          <w:szCs w:val="32"/>
          <w:lang w:val="en-US" w:eastAsia="zh-CN"/>
        </w:rPr>
        <w:t>其他国有土地使用权出让</w:t>
      </w:r>
      <w:r>
        <w:rPr>
          <w:rFonts w:ascii="仿宋_GB2312" w:eastAsia="仿宋_GB2312" w:cs="仿宋_GB2312" w:hint="eastAsia"/>
          <w:sz w:val="32"/>
          <w:szCs w:val="32"/>
        </w:rPr>
        <w:t>项目开展了绩效评价，《</w:t>
      </w:r>
      <w:r>
        <w:rPr>
          <w:rFonts w:ascii="仿宋_GB2312" w:eastAsia="仿宋_GB2312" w:cs="仿宋_GB2312" w:hint="eastAsia"/>
          <w:sz w:val="32"/>
          <w:szCs w:val="32"/>
          <w:lang w:val="en-US" w:eastAsia="zh-CN"/>
        </w:rPr>
        <w:t>其他国有土地使用权出让</w:t>
      </w:r>
      <w:r>
        <w:rPr>
          <w:rFonts w:ascii="仿宋_GB2312" w:eastAsia="仿宋_GB2312" w:cs="仿宋_GB2312" w:hint="eastAsia"/>
          <w:sz w:val="32"/>
          <w:szCs w:val="32"/>
        </w:rPr>
        <w:t>项目2018年绩效评价报告》见附件。（非涉密部门均需公开部门整体支出评价报告，部门自行组织的绩效评价情况根据部门实际公开）</w:t>
      </w:r>
    </w:p>
    <w:p>
      <w:pPr>
        <w:spacing w:line="580" w:lineRule="exact"/>
        <w:jc w:val="both"/>
        <w:rPr>
          <w:rFonts w:ascii="方正小标宋简体" w:eastAsia="方正小标宋简体" w:cs="方正小标宋简体"/>
          <w:sz w:val="44"/>
          <w:szCs w:val="44"/>
        </w:rPr>
      </w:pPr>
    </w:p>
    <w:p>
      <w:pPr>
        <w:spacing w:line="600" w:lineRule="exact"/>
        <w:ind w:firstLineChars="250" w:firstLine="800"/>
        <w:outlineLvl w:val="1"/>
        <w:rPr>
          <w:rStyle w:val="2Char"/>
          <w:rFonts w:ascii="黑体" w:eastAsia="黑体"/>
        </w:rPr>
      </w:pPr>
      <w:bookmarkStart w:id="47" w:name="_Toc15396612"/>
      <w:bookmarkStart w:id="48" w:name="_Toc15377221"/>
      <w:r>
        <w:rPr>
          <w:rFonts w:ascii="黑体" w:eastAsia="黑体" w:hint="eastAsia"/>
          <w:color w:val="000000"/>
          <w:sz w:val="32"/>
          <w:szCs w:val="32"/>
        </w:rPr>
        <w:t>十</w:t>
      </w:r>
      <w:r>
        <w:rPr>
          <w:rStyle w:val="2Char"/>
          <w:rFonts w:ascii="黑体" w:eastAsia="黑体" w:hint="eastAsia"/>
        </w:rPr>
        <w:t>一、</w:t>
      </w:r>
      <w:r>
        <w:rPr>
          <w:rStyle w:val="2Char"/>
          <w:rFonts w:ascii="黑体" w:eastAsia="黑体" w:hint="eastAsia"/>
          <w:b w:val="0"/>
        </w:rPr>
        <w:t>其他重要事项的情况说明</w:t>
      </w:r>
      <w:bookmarkEnd w:id="47"/>
      <w:bookmarkEnd w:id="48"/>
    </w:p>
    <w:p>
      <w:pPr>
        <w:spacing w:line="600" w:lineRule="exact"/>
        <w:ind w:firstLineChars="200" w:firstLine="640"/>
        <w:outlineLvl w:val="2"/>
        <w:rPr>
          <w:rFonts w:ascii="仿宋" w:eastAsia="仿宋"/>
          <w:color w:val="000000"/>
          <w:sz w:val="32"/>
          <w:szCs w:val="32"/>
        </w:rPr>
      </w:pPr>
      <w:bookmarkStart w:id="49" w:name="_Toc15377222"/>
      <w:r>
        <w:rPr>
          <w:rFonts w:ascii="仿宋" w:eastAsia="仿宋" w:hint="eastAsia"/>
          <w:b/>
          <w:color w:val="000000"/>
          <w:sz w:val="32"/>
          <w:szCs w:val="32"/>
        </w:rPr>
        <w:t>（一）机关运行经费支出情况</w:t>
      </w:r>
      <w:bookmarkEnd w:id="49"/>
    </w:p>
    <w:p>
      <w:pPr>
        <w:spacing w:line="600" w:lineRule="exact"/>
        <w:ind w:firstLine="640"/>
        <w:rPr>
          <w:rFonts w:ascii="仿宋" w:eastAsia="仿宋"/>
          <w:b/>
          <w:color w:val="000000"/>
          <w:sz w:val="32"/>
          <w:szCs w:val="32"/>
        </w:rPr>
      </w:pPr>
      <w:r>
        <w:rPr>
          <w:rFonts w:ascii="仿宋" w:eastAsia="仿宋" w:hint="eastAsia"/>
          <w:b/>
          <w:color w:val="000000"/>
          <w:sz w:val="32"/>
          <w:szCs w:val="32"/>
          <w:lang w:val="en-US" w:eastAsia="zh-CN"/>
        </w:rPr>
        <w:t>无</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0" w:name="_Toc15377223"/>
      <w:r>
        <w:rPr>
          <w:rFonts w:ascii="仿宋" w:eastAsia="仿宋" w:hint="eastAsia"/>
          <w:b/>
          <w:color w:val="000000"/>
          <w:sz w:val="32"/>
          <w:szCs w:val="32"/>
        </w:rPr>
        <w:t>（二）政府采购支出情况</w:t>
      </w:r>
      <w:bookmarkEnd w:id="50"/>
    </w:p>
    <w:p>
      <w:pPr>
        <w:spacing w:line="600" w:lineRule="exact"/>
        <w:ind w:firstLineChars="200" w:firstLine="640"/>
        <w:rPr>
          <w:rFonts w:ascii="仿宋_GB2312" w:eastAsia="仿宋_GB2312" w:hint="eastAsia"/>
          <w:color w:val="000000"/>
          <w:sz w:val="32"/>
          <w:szCs w:val="32"/>
          <w:lang w:val="en-US" w:eastAsia="zh-CN"/>
        </w:rPr>
      </w:pP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hint="eastAsia"/>
          <w:color w:val="000000"/>
          <w:sz w:val="32"/>
          <w:szCs w:val="32"/>
          <w:lang w:val="en-US" w:eastAsia="zh-CN"/>
        </w:rPr>
        <w:t>我单位无政府采购支出。</w:t>
      </w:r>
    </w:p>
    <w:p>
      <w:pPr>
        <w:autoSpaceDE w:val="0"/>
        <w:autoSpaceDN w:val="0"/>
        <w:adjustRightInd w:val="0"/>
        <w:spacing w:line="600" w:lineRule="exact"/>
        <w:ind w:firstLineChars="200" w:firstLine="640"/>
        <w:jc w:val="left"/>
        <w:outlineLvl w:val="2"/>
        <w:rPr>
          <w:rFonts w:ascii="仿宋" w:eastAsia="仿宋"/>
          <w:b/>
          <w:color w:val="000000"/>
          <w:sz w:val="32"/>
          <w:szCs w:val="32"/>
        </w:rPr>
      </w:pPr>
      <w:r>
        <w:rPr>
          <w:rFonts w:ascii="仿宋" w:eastAsia="仿宋" w:hint="eastAsia"/>
          <w:b/>
          <w:color w:val="000000"/>
          <w:sz w:val="32"/>
          <w:szCs w:val="32"/>
        </w:rPr>
        <w:t>（数据来源财决</w:t>
      </w:r>
      <w:r>
        <w:rPr>
          <w:rFonts w:ascii="仿宋" w:eastAsia="仿宋"/>
          <w:b/>
          <w:color w:val="000000"/>
          <w:sz w:val="32"/>
          <w:szCs w:val="32"/>
        </w:rPr>
        <w:t>CS06</w:t>
      </w:r>
      <w:r>
        <w:rPr>
          <w:rFonts w:ascii="仿宋" w:eastAsia="仿宋" w:hint="eastAsia"/>
          <w:b/>
          <w:color w:val="000000"/>
          <w:sz w:val="32"/>
          <w:szCs w:val="32"/>
        </w:rPr>
        <w:t>表）</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1" w:name="_Toc15377224"/>
      <w:r>
        <w:rPr>
          <w:rFonts w:ascii="仿宋" w:eastAsia="仿宋" w:hint="eastAsia"/>
          <w:b/>
          <w:color w:val="000000"/>
          <w:sz w:val="32"/>
          <w:szCs w:val="32"/>
        </w:rPr>
        <w:t>（三）国有资产占有使用情况</w:t>
      </w:r>
      <w:bookmarkEnd w:id="51"/>
    </w:p>
    <w:p>
      <w:pPr>
        <w:spacing w:line="600" w:lineRule="atLeast"/>
        <w:ind w:firstLineChars="200" w:firstLine="640"/>
        <w:rPr>
          <w:rFonts w:ascii="仿宋_GB2312" w:eastAsia="仿宋_GB2312" w:hint="eastAsia"/>
          <w:b/>
          <w:color w:val="000000"/>
          <w:sz w:val="32"/>
          <w:szCs w:val="32"/>
          <w:lang w:eastAsia="zh-CN"/>
        </w:rPr>
      </w:pPr>
      <w:r>
        <w:rPr>
          <w:rFonts w:ascii="仿宋_GB2312" w:eastAsia="仿宋_GB2312" w:hint="eastAsia"/>
          <w:color w:val="000000"/>
          <w:sz w:val="32"/>
          <w:szCs w:val="32"/>
          <w:lang w:val="en-US" w:eastAsia="zh-CN"/>
        </w:rPr>
        <w:t>无</w:t>
      </w: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left="0" w:firstLineChars="150" w:firstLine="660"/>
        <w:jc w:val="center"/>
        <w:outlineLvl w:val="0"/>
        <w:rPr>
          <w:rStyle w:val="1Char"/>
          <w:rFonts w:ascii="黑体" w:eastAsia="黑体"/>
          <w:b w:val="0"/>
        </w:rPr>
      </w:pPr>
      <w:bookmarkStart w:id="52" w:name="_Toc15396613"/>
      <w:bookmarkStart w:id="53" w:name="_Toc15377225"/>
      <w:r>
        <w:rPr>
          <w:rFonts w:ascii="黑体" w:eastAsia="黑体" w:hint="eastAsia"/>
          <w:b/>
          <w:color w:val="000000"/>
          <w:sz w:val="44"/>
          <w:szCs w:val="44"/>
        </w:rPr>
        <w:t>名</w:t>
      </w:r>
      <w:r>
        <w:rPr>
          <w:rStyle w:val="1Char"/>
          <w:rFonts w:ascii="黑体" w:eastAsia="黑体" w:hint="eastAsia"/>
          <w:b w:val="0"/>
        </w:rPr>
        <w:t>词解释</w:t>
      </w:r>
      <w:bookmarkEnd w:id="52"/>
      <w:bookmarkEnd w:id="53"/>
    </w:p>
    <w:p>
      <w:pPr>
        <w:spacing w:line="600" w:lineRule="exact"/>
        <w:jc w:val="left"/>
        <w:rPr>
          <w:rFonts w:ascii="宋体"/>
          <w:b/>
          <w:color w:val="000000"/>
          <w:sz w:val="44"/>
          <w:szCs w:val="44"/>
        </w:rPr>
      </w:pPr>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spacing w:line="600" w:lineRule="exact"/>
        <w:ind w:firstLine="640"/>
        <w:rPr>
          <w:rFonts w:ascii="仿宋" w:eastAsia="仿宋"/>
          <w:b/>
          <w:color w:val="000000"/>
          <w:sz w:val="32"/>
          <w:szCs w:val="32"/>
        </w:rPr>
      </w:pPr>
      <w:r>
        <w:rPr>
          <w:rFonts w:ascii="仿宋" w:eastAsia="仿宋" w:hint="eastAsia"/>
          <w:b/>
          <w:color w:val="000000"/>
          <w:sz w:val="32"/>
          <w:szCs w:val="32"/>
        </w:rPr>
        <w:t>（解释本部门决算报表中全部功能分类科目至项级，请参照《</w:t>
      </w:r>
      <w:r>
        <w:rPr>
          <w:rFonts w:ascii="仿宋" w:eastAsia="仿宋"/>
          <w:b/>
          <w:color w:val="000000"/>
          <w:sz w:val="32"/>
          <w:szCs w:val="32"/>
        </w:rPr>
        <w:t>201</w:t>
      </w:r>
      <w:r>
        <w:rPr>
          <w:rFonts w:ascii="仿宋" w:eastAsia="仿宋" w:hint="eastAsia"/>
          <w:b/>
          <w:color w:val="000000"/>
          <w:sz w:val="32"/>
          <w:szCs w:val="32"/>
        </w:rPr>
        <w:t>8年政府收支分类科目》增减内容。）</w:t>
      </w:r>
    </w:p>
    <w:p>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pPr>
        <w:pStyle w:val="27"/>
        <w:spacing w:line="560" w:lineRule="exact"/>
        <w:ind w:firstLineChars="200" w:firstLine="640"/>
        <w:rPr>
          <w:rFonts w:ascii="仿宋_GB2312" w:eastAsia="仿宋_GB2312" w:cs="黑体"/>
          <w:sz w:val="32"/>
          <w:szCs w:val="32"/>
        </w:rPr>
      </w:pPr>
    </w:p>
    <w:p>
      <w:pPr>
        <w:ind w:firstLineChars="200" w:firstLine="640"/>
        <w:rPr>
          <w:rFonts w:ascii="仿宋" w:eastAsia="仿宋"/>
          <w:b/>
          <w:color w:val="000000"/>
          <w:sz w:val="32"/>
          <w:szCs w:val="32"/>
        </w:rPr>
      </w:pPr>
      <w:r>
        <w:rPr>
          <w:rFonts w:ascii="仿宋" w:eastAsia="仿宋" w:hint="eastAsia"/>
          <w:b/>
          <w:color w:val="000000"/>
          <w:sz w:val="32"/>
          <w:szCs w:val="32"/>
        </w:rPr>
        <w:t>（名词解释部分请根据各部门实际列支情况罗列，并根据本部门职责职能增减名词解释内容。）</w:t>
      </w:r>
    </w:p>
    <w:p>
      <w:pPr>
        <w:spacing w:line="600" w:lineRule="exact"/>
        <w:jc w:val="center"/>
        <w:outlineLvl w:val="0"/>
        <w:rPr>
          <w:rStyle w:val="1Char"/>
          <w:rFonts w:ascii="黑体" w:eastAsia="黑体"/>
          <w:b w:val="0"/>
        </w:rPr>
      </w:pPr>
      <w:bookmarkStart w:id="54" w:name="_Toc15377226"/>
      <w:r>
        <w:rPr>
          <w:rFonts w:ascii="宋体"/>
          <w:b/>
          <w:color w:val="000000"/>
          <w:sz w:val="44"/>
          <w:szCs w:val="44"/>
        </w:rPr>
        <w:br w:type="page"/>
      </w:r>
      <w:bookmarkStart w:id="55" w:name="_Toc15396614"/>
      <w:r>
        <w:rPr>
          <w:rFonts w:ascii="黑体" w:eastAsia="黑体" w:hint="eastAsia"/>
          <w:color w:val="000000"/>
          <w:sz w:val="44"/>
          <w:szCs w:val="44"/>
        </w:rPr>
        <w:t>第</w:t>
      </w:r>
      <w:r>
        <w:rPr>
          <w:rStyle w:val="1Char"/>
          <w:rFonts w:ascii="黑体" w:eastAsia="黑体" w:hint="eastAsia"/>
          <w:b w:val="0"/>
        </w:rPr>
        <w:t>四部分 附件</w:t>
      </w:r>
      <w:bookmarkEnd w:id="55"/>
    </w:p>
    <w:p>
      <w:pPr>
        <w:spacing w:line="600" w:lineRule="exact"/>
        <w:jc w:val="center"/>
        <w:outlineLvl w:val="0"/>
        <w:rPr>
          <w:rStyle w:val="1Char"/>
        </w:rPr>
      </w:pPr>
    </w:p>
    <w:p>
      <w:pPr>
        <w:pStyle w:val="2"/>
        <w:rPr>
          <w:rStyle w:val="1Char"/>
          <w:rFonts w:ascii="仿宋" w:eastAsia="仿宋"/>
          <w:b w:val="0"/>
          <w:bCs w:val="0"/>
          <w:sz w:val="32"/>
          <w:szCs w:val="32"/>
        </w:rPr>
      </w:pPr>
      <w:bookmarkStart w:id="56" w:name="_Toc15396615"/>
      <w:r>
        <w:rPr>
          <w:rStyle w:val="1Char"/>
          <w:rFonts w:ascii="仿宋" w:eastAsia="仿宋" w:hint="eastAsia"/>
          <w:b w:val="0"/>
          <w:bCs w:val="0"/>
          <w:sz w:val="32"/>
          <w:szCs w:val="32"/>
        </w:rPr>
        <w:t>附件1</w:t>
      </w:r>
      <w:bookmarkEnd w:id="56"/>
    </w:p>
    <w:p>
      <w:pPr>
        <w:spacing w:line="600" w:lineRule="exact"/>
        <w:jc w:val="center"/>
        <w:outlineLvl w:val="0"/>
        <w:rPr>
          <w:rFonts w:ascii="黑体" w:eastAsia="黑体" w:cs="方正小标宋简体"/>
          <w:sz w:val="36"/>
          <w:szCs w:val="36"/>
        </w:rPr>
      </w:pPr>
      <w:bookmarkStart w:id="57" w:name="_Toc15396616"/>
      <w:bookmarkStart w:id="58" w:name="_Toc15396617"/>
      <w:r>
        <w:rPr>
          <w:rFonts w:ascii="黑体" w:eastAsia="黑体" w:cs="方正小标宋简体" w:hint="eastAsia"/>
          <w:sz w:val="36"/>
          <w:szCs w:val="36"/>
          <w:lang w:val="en-US" w:eastAsia="zh-CN"/>
        </w:rPr>
        <w:t>四川省达州市达川区沿河乡中心学校</w:t>
      </w:r>
      <w:r>
        <w:rPr>
          <w:rFonts w:ascii="黑体" w:eastAsia="黑体" w:cs="方正小标宋简体" w:hint="eastAsia"/>
          <w:sz w:val="36"/>
          <w:szCs w:val="36"/>
        </w:rPr>
        <w:t>2018年部门整体支出绩效评价报告</w:t>
      </w:r>
      <w:bookmarkEnd w:id="57"/>
    </w:p>
    <w:p>
      <w:pPr>
        <w:spacing w:line="580" w:lineRule="exact"/>
        <w:ind w:firstLineChars="200" w:firstLine="640"/>
        <w:rPr>
          <w:rFonts w:ascii="黑体" w:eastAsia="黑体" w:cs="黑体"/>
          <w:sz w:val="32"/>
          <w:szCs w:val="32"/>
        </w:rPr>
      </w:pPr>
    </w:p>
    <w:p>
      <w:pPr>
        <w:spacing w:line="580" w:lineRule="exact"/>
        <w:ind w:firstLineChars="200" w:firstLine="640"/>
        <w:rPr>
          <w:rFonts w:ascii="黑体" w:eastAsia="黑体" w:cs="黑体"/>
          <w:sz w:val="32"/>
          <w:szCs w:val="32"/>
        </w:rPr>
      </w:pPr>
      <w:r>
        <w:rPr>
          <w:rFonts w:ascii="黑体" w:eastAsia="黑体" w:cs="黑体" w:hint="eastAsia"/>
          <w:sz w:val="32"/>
          <w:szCs w:val="32"/>
        </w:rPr>
        <w:t>一、部门（单位）概况</w:t>
      </w:r>
    </w:p>
    <w:p>
      <w:pPr>
        <w:spacing w:line="578" w:lineRule="exact"/>
        <w:ind w:firstLineChars="200" w:firstLine="640"/>
        <w:rPr>
          <w:rFonts w:ascii="仿宋" w:eastAsia="仿宋" w:hint="eastAsia"/>
          <w:sz w:val="32"/>
          <w:szCs w:val="32"/>
        </w:rPr>
      </w:pPr>
      <w:r>
        <w:rPr>
          <w:rFonts w:ascii="仿宋" w:eastAsia="仿宋"/>
          <w:sz w:val="32"/>
          <w:szCs w:val="32"/>
        </w:rPr>
        <w:fldChar w:fldCharType="begin"/>
      </w:r>
      <w:r>
        <w:rPr>
          <w:rFonts w:ascii="仿宋" w:eastAsia="仿宋"/>
          <w:sz w:val="32"/>
          <w:szCs w:val="32"/>
        </w:rPr>
        <w:instrText xml:space="preserve"> MERGEFIELD "学校名字" </w:instrText>
      </w:r>
      <w:r>
        <w:rPr>
          <w:rFonts w:ascii="仿宋" w:eastAsia="仿宋"/>
          <w:sz w:val="32"/>
          <w:szCs w:val="32"/>
        </w:rPr>
        <w:fldChar w:fldCharType="separate"/>
      </w:r>
      <w:r>
        <w:rPr>
          <w:rFonts w:ascii="仿宋" w:eastAsia="仿宋" w:hint="eastAsia"/>
          <w:sz w:val="32"/>
          <w:szCs w:val="32"/>
        </w:rPr>
        <w:t>四川省达州市达川区</w:t>
      </w:r>
      <w:r>
        <w:rPr>
          <w:rFonts w:ascii="仿宋" w:eastAsia="仿宋" w:hint="eastAsia"/>
          <w:sz w:val="32"/>
          <w:szCs w:val="32"/>
          <w:lang w:eastAsia="zh-CN"/>
        </w:rPr>
        <w:t>沿河</w:t>
      </w:r>
      <w:r>
        <w:rPr>
          <w:rFonts w:ascii="仿宋" w:eastAsia="仿宋" w:hint="eastAsia"/>
          <w:sz w:val="32"/>
          <w:szCs w:val="32"/>
        </w:rPr>
        <w:t>乡中心学校</w:t>
      </w:r>
      <w:r>
        <w:rPr>
          <w:rFonts w:ascii="仿宋" w:eastAsia="仿宋"/>
          <w:sz w:val="32"/>
          <w:szCs w:val="32"/>
        </w:rPr>
        <w:fldChar w:fldCharType="end"/>
      </w:r>
      <w:r>
        <w:rPr>
          <w:rFonts w:ascii="仿宋" w:eastAsia="仿宋" w:hint="eastAsia"/>
          <w:sz w:val="32"/>
          <w:szCs w:val="32"/>
        </w:rPr>
        <w:t>属于全额拨款事业单位，</w:t>
      </w:r>
      <w:r>
        <w:rPr>
          <w:rFonts w:ascii="仿宋" w:eastAsia="仿宋" w:hint="eastAsia"/>
          <w:sz w:val="32"/>
          <w:szCs w:val="32"/>
          <w:lang w:val="en-US" w:eastAsia="zh-CN"/>
        </w:rPr>
        <w:t>是</w:t>
      </w:r>
      <w:r>
        <w:rPr>
          <w:rFonts w:ascii="仿宋" w:eastAsia="仿宋" w:hint="eastAsia"/>
          <w:sz w:val="32"/>
          <w:szCs w:val="32"/>
        </w:rPr>
        <w:t>一所</w:t>
      </w:r>
      <w:r>
        <w:rPr>
          <w:rFonts w:ascii="仿宋" w:eastAsia="仿宋"/>
          <w:sz w:val="32"/>
          <w:szCs w:val="32"/>
        </w:rPr>
        <w:fldChar w:fldCharType="begin"/>
      </w:r>
      <w:r>
        <w:rPr>
          <w:rFonts w:ascii="仿宋" w:eastAsia="仿宋"/>
          <w:sz w:val="32"/>
          <w:szCs w:val="32"/>
        </w:rPr>
        <w:instrText xml:space="preserve"> MERGEFIELD "事业类型" </w:instrText>
      </w:r>
      <w:r>
        <w:rPr>
          <w:rFonts w:ascii="仿宋" w:eastAsia="仿宋"/>
          <w:sz w:val="32"/>
          <w:szCs w:val="32"/>
        </w:rPr>
        <w:fldChar w:fldCharType="separate"/>
      </w:r>
      <w:r>
        <w:rPr>
          <w:rFonts w:ascii="仿宋" w:eastAsia="仿宋" w:hint="eastAsia"/>
          <w:sz w:val="32"/>
          <w:szCs w:val="32"/>
          <w:lang w:val="en-US" w:eastAsia="zh-CN"/>
        </w:rPr>
        <w:t>九年一贯制</w:t>
      </w:r>
      <w:r>
        <w:rPr>
          <w:rFonts w:ascii="仿宋" w:eastAsia="仿宋" w:hint="eastAsia"/>
          <w:sz w:val="32"/>
          <w:szCs w:val="32"/>
        </w:rPr>
        <w:t>学</w:t>
      </w:r>
      <w:r>
        <w:rPr>
          <w:rFonts w:ascii="仿宋" w:eastAsia="仿宋"/>
          <w:sz w:val="32"/>
          <w:szCs w:val="32"/>
        </w:rPr>
        <w:fldChar w:fldCharType="end"/>
      </w:r>
      <w:r>
        <w:rPr>
          <w:rFonts w:ascii="仿宋" w:eastAsia="仿宋" w:hint="eastAsia"/>
          <w:sz w:val="32"/>
          <w:szCs w:val="32"/>
          <w:lang w:val="en-US" w:eastAsia="zh-CN"/>
        </w:rPr>
        <w:t>校</w:t>
      </w:r>
      <w:r>
        <w:rPr>
          <w:rFonts w:ascii="仿宋" w:eastAsia="仿宋" w:hint="eastAsia"/>
          <w:sz w:val="32"/>
          <w:szCs w:val="32"/>
        </w:rPr>
        <w:t>。</w:t>
      </w:r>
    </w:p>
    <w:p>
      <w:pPr>
        <w:spacing w:line="578" w:lineRule="exact"/>
        <w:ind w:firstLineChars="200" w:firstLine="640"/>
        <w:rPr>
          <w:rFonts w:ascii="仿宋" w:eastAsia="仿宋"/>
          <w:sz w:val="32"/>
          <w:szCs w:val="32"/>
        </w:rPr>
      </w:pPr>
      <w:r>
        <w:rPr>
          <w:rFonts w:ascii="仿宋" w:eastAsia="仿宋" w:hint="eastAsia"/>
          <w:sz w:val="32"/>
          <w:szCs w:val="32"/>
        </w:rPr>
        <w:t>1．主要职能。</w:t>
      </w:r>
    </w:p>
    <w:p>
      <w:pPr>
        <w:spacing w:line="578" w:lineRule="exact"/>
        <w:ind w:rightChars="-26" w:right="-55" w:firstLineChars="221" w:firstLine="707"/>
        <w:rPr>
          <w:rFonts w:ascii="仿宋_GB2312" w:eastAsia="仿宋_GB2312"/>
          <w:sz w:val="32"/>
          <w:szCs w:val="32"/>
        </w:rPr>
      </w:pPr>
      <w:r>
        <w:rPr>
          <w:rFonts w:ascii="仿宋" w:eastAsia="仿宋" w:hint="eastAsia"/>
          <w:sz w:val="32"/>
          <w:szCs w:val="32"/>
          <w:lang w:val="en-US" w:eastAsia="zh-CN"/>
        </w:rPr>
        <w:t>达川区沿河乡中心学校</w:t>
      </w:r>
      <w:r>
        <w:rPr>
          <w:rFonts w:ascii="仿宋" w:eastAsia="仿宋" w:hint="eastAsia"/>
          <w:sz w:val="32"/>
          <w:szCs w:val="32"/>
        </w:rPr>
        <w:t>是一所农村九年一贯制普通中小学，单位性质：财政全额拨款事业单位。</w:t>
      </w:r>
      <w:r>
        <w:rPr>
          <w:rFonts w:ascii="仿宋" w:eastAsia="仿宋" w:hint="eastAsia"/>
          <w:sz w:val="32"/>
          <w:szCs w:val="32"/>
          <w:lang w:val="en-US" w:eastAsia="zh-CN"/>
        </w:rPr>
        <w:t>主要工作</w:t>
      </w:r>
      <w:r>
        <w:rPr>
          <w:rFonts w:ascii="仿宋" w:eastAsia="仿宋" w:hint="eastAsia"/>
          <w:sz w:val="32"/>
          <w:szCs w:val="32"/>
        </w:rPr>
        <w:t>：在</w:t>
      </w:r>
      <w:r>
        <w:rPr>
          <w:rFonts w:ascii="仿宋" w:eastAsia="仿宋" w:hint="eastAsia"/>
          <w:sz w:val="32"/>
          <w:szCs w:val="32"/>
          <w:lang w:val="en-US" w:eastAsia="zh-CN"/>
        </w:rPr>
        <w:t>达川区</w:t>
      </w:r>
      <w:r>
        <w:rPr>
          <w:rFonts w:ascii="仿宋" w:eastAsia="仿宋" w:hint="eastAsia"/>
          <w:sz w:val="32"/>
          <w:szCs w:val="32"/>
        </w:rPr>
        <w:t>教育主管部门的领导下实施普通义务教育，完成上级交给的各项教育教学任务，依法办学。执行财务收支预算管理，负责编制单位年度收支预决算。依法管理单位资产。</w:t>
      </w:r>
    </w:p>
    <w:p>
      <w:pPr>
        <w:spacing w:line="578" w:lineRule="exact"/>
        <w:ind w:firstLineChars="200" w:firstLine="640"/>
        <w:rPr>
          <w:rFonts w:ascii="仿宋" w:eastAsia="仿宋"/>
          <w:sz w:val="32"/>
          <w:szCs w:val="32"/>
        </w:rPr>
      </w:pPr>
      <w:r>
        <w:rPr>
          <w:rFonts w:ascii="仿宋" w:eastAsia="仿宋" w:hint="eastAsia"/>
          <w:sz w:val="32"/>
          <w:szCs w:val="32"/>
        </w:rPr>
        <w:t>2．机构情况。</w:t>
      </w:r>
    </w:p>
    <w:p>
      <w:pPr>
        <w:spacing w:line="578"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达川区沿河乡中心学校位于达川区沿河乡河街94号，是一所农村九年一贯制普通中小学。现有教学班13个，在校学生409人，教职工30余人。有如下内设部门：达川区沿河乡中心学校党支部、达川区沿河乡中心学校工会、教务处、政教处、党建办、总务处、安办。</w:t>
      </w:r>
    </w:p>
    <w:p>
      <w:pPr>
        <w:spacing w:line="578" w:lineRule="exact"/>
        <w:ind w:firstLineChars="200" w:firstLine="640"/>
        <w:rPr>
          <w:rFonts w:ascii="仿宋" w:eastAsia="仿宋"/>
          <w:sz w:val="36"/>
          <w:szCs w:val="32"/>
        </w:rPr>
      </w:pPr>
      <w:r>
        <w:rPr>
          <w:rFonts w:ascii="仿宋" w:eastAsia="仿宋" w:hint="eastAsia"/>
          <w:sz w:val="32"/>
          <w:szCs w:val="32"/>
        </w:rPr>
        <w:t>201</w:t>
      </w:r>
      <w:r>
        <w:rPr>
          <w:rFonts w:ascii="仿宋" w:eastAsia="仿宋" w:hint="eastAsia"/>
          <w:sz w:val="32"/>
          <w:szCs w:val="32"/>
          <w:lang w:val="en-US" w:eastAsia="zh-CN"/>
        </w:rPr>
        <w:t>8</w:t>
      </w:r>
      <w:r>
        <w:rPr>
          <w:rFonts w:ascii="仿宋" w:eastAsia="仿宋" w:cs="仿宋" w:hint="eastAsia"/>
          <w:sz w:val="32"/>
          <w:szCs w:val="32"/>
        </w:rPr>
        <w:t>年度，纳入本部门决算汇编范围的独立核算单位共</w:t>
      </w:r>
      <w:r>
        <w:rPr>
          <w:rFonts w:ascii="仿宋" w:eastAsia="仿宋" w:hint="eastAsia"/>
          <w:sz w:val="32"/>
          <w:szCs w:val="32"/>
        </w:rPr>
        <w:t>1</w:t>
      </w:r>
      <w:r>
        <w:rPr>
          <w:rFonts w:ascii="仿宋" w:eastAsia="仿宋" w:cs="仿宋" w:hint="eastAsia"/>
          <w:sz w:val="32"/>
          <w:szCs w:val="32"/>
        </w:rPr>
        <w:t>个</w:t>
      </w:r>
      <w:r>
        <w:rPr>
          <w:rFonts w:ascii="仿宋" w:eastAsia="仿宋" w:cs="仿宋" w:hint="eastAsia"/>
          <w:sz w:val="36"/>
          <w:szCs w:val="32"/>
        </w:rPr>
        <w:t>。</w:t>
      </w:r>
    </w:p>
    <w:p>
      <w:pPr>
        <w:spacing w:line="578" w:lineRule="exact"/>
        <w:ind w:firstLineChars="200" w:firstLine="640"/>
        <w:rPr>
          <w:rFonts w:ascii="仿宋" w:eastAsia="仿宋"/>
          <w:sz w:val="32"/>
          <w:szCs w:val="32"/>
        </w:rPr>
      </w:pPr>
      <w:r>
        <w:rPr>
          <w:rFonts w:ascii="仿宋" w:eastAsia="仿宋" w:hint="eastAsia"/>
          <w:sz w:val="32"/>
          <w:szCs w:val="32"/>
        </w:rPr>
        <w:t>3．人员情况。</w:t>
      </w:r>
    </w:p>
    <w:p>
      <w:pPr>
        <w:spacing w:line="578" w:lineRule="exact"/>
        <w:ind w:firstLineChars="200" w:firstLine="640"/>
        <w:rPr>
          <w:rFonts w:ascii="仿宋_GB2312" w:eastAsia="仿宋_GB2312"/>
          <w:sz w:val="32"/>
          <w:szCs w:val="32"/>
        </w:rPr>
      </w:pPr>
      <w:r>
        <w:rPr>
          <w:rFonts w:ascii="仿宋" w:eastAsia="仿宋" w:hint="eastAsia"/>
          <w:sz w:val="32"/>
          <w:szCs w:val="32"/>
        </w:rPr>
        <w:t>事业核编</w:t>
      </w:r>
      <w:r>
        <w:rPr>
          <w:rFonts w:ascii="仿宋" w:eastAsia="仿宋" w:hint="eastAsia"/>
          <w:sz w:val="32"/>
          <w:szCs w:val="32"/>
          <w:lang w:val="en-US" w:eastAsia="zh-CN"/>
        </w:rPr>
        <w:t>42</w:t>
      </w:r>
      <w:r>
        <w:rPr>
          <w:rFonts w:ascii="仿宋" w:eastAsia="仿宋" w:hint="eastAsia"/>
          <w:sz w:val="32"/>
          <w:szCs w:val="32"/>
        </w:rPr>
        <w:t>人，</w:t>
      </w:r>
      <w:r>
        <w:rPr>
          <w:rFonts w:ascii="仿宋" w:eastAsia="仿宋" w:hint="eastAsia"/>
          <w:sz w:val="32"/>
          <w:szCs w:val="32"/>
          <w:lang w:val="en-US" w:eastAsia="zh-CN"/>
        </w:rPr>
        <w:t>实有编制33人，特岗4人。支教1人，</w:t>
      </w:r>
      <w:r>
        <w:rPr>
          <w:rFonts w:ascii="仿宋" w:eastAsia="仿宋" w:hint="eastAsia"/>
          <w:sz w:val="32"/>
          <w:szCs w:val="32"/>
        </w:rPr>
        <w:t>现有在职职工</w:t>
      </w:r>
      <w:r>
        <w:rPr>
          <w:rFonts w:ascii="仿宋" w:eastAsia="仿宋" w:hint="eastAsia"/>
          <w:sz w:val="32"/>
          <w:szCs w:val="32"/>
        </w:rPr>
        <w:fldChar w:fldCharType="begin"/>
      </w:r>
      <w:r>
        <w:rPr>
          <w:rFonts w:ascii="仿宋" w:eastAsia="仿宋" w:hint="eastAsia"/>
          <w:sz w:val="32"/>
          <w:szCs w:val="32"/>
        </w:rPr>
        <w:instrText>MERGEFIELD "在职职工"</w:instrText>
      </w:r>
      <w:r>
        <w:rPr>
          <w:rFonts w:ascii="仿宋" w:eastAsia="仿宋"/>
          <w:sz w:val="32"/>
          <w:szCs w:val="32"/>
        </w:rPr>
        <w:fldChar w:fldCharType="separate"/>
      </w:r>
      <w:r>
        <w:rPr>
          <w:rFonts w:ascii="仿宋" w:eastAsia="仿宋" w:hint="eastAsia"/>
          <w:sz w:val="32"/>
          <w:szCs w:val="32"/>
          <w:lang w:val="en-US" w:eastAsia="zh-CN"/>
        </w:rPr>
        <w:t>3</w:t>
      </w:r>
      <w:r>
        <w:rPr>
          <w:rFonts w:ascii="仿宋" w:eastAsia="仿宋"/>
          <w:sz w:val="32"/>
          <w:szCs w:val="32"/>
        </w:rPr>
        <w:fldChar w:fldCharType="end"/>
      </w:r>
      <w:r>
        <w:rPr>
          <w:rFonts w:ascii="仿宋" w:eastAsia="仿宋" w:hint="eastAsia"/>
          <w:sz w:val="32"/>
          <w:szCs w:val="32"/>
          <w:lang w:val="en-US" w:eastAsia="zh-CN"/>
        </w:rPr>
        <w:t>8</w:t>
      </w:r>
      <w:r>
        <w:rPr>
          <w:rFonts w:ascii="仿宋" w:eastAsia="仿宋" w:hint="eastAsia"/>
          <w:sz w:val="32"/>
          <w:szCs w:val="32"/>
        </w:rPr>
        <w:t>人，退休人员</w:t>
      </w:r>
      <w:r>
        <w:rPr>
          <w:rFonts w:ascii="仿宋" w:eastAsia="仿宋" w:hint="eastAsia"/>
          <w:sz w:val="32"/>
          <w:szCs w:val="32"/>
          <w:lang w:val="en-US" w:eastAsia="zh-CN"/>
        </w:rPr>
        <w:t>47</w:t>
      </w:r>
      <w:r>
        <w:rPr>
          <w:rFonts w:ascii="仿宋" w:eastAsia="仿宋" w:hint="eastAsia"/>
          <w:sz w:val="32"/>
          <w:szCs w:val="32"/>
        </w:rPr>
        <w:fldChar w:fldCharType="begin"/>
      </w:r>
      <w:r>
        <w:rPr>
          <w:rFonts w:ascii="仿宋" w:eastAsia="仿宋" w:hint="eastAsia"/>
          <w:sz w:val="32"/>
          <w:szCs w:val="32"/>
        </w:rPr>
        <w:instrText>MERGEFIELD "退休人员"</w:instrText>
      </w:r>
      <w:r>
        <w:rPr>
          <w:rFonts w:ascii="仿宋" w:eastAsia="仿宋"/>
          <w:sz w:val="32"/>
          <w:szCs w:val="32"/>
        </w:rPr>
        <w:fldChar w:fldCharType="separate"/>
      </w:r>
      <w:r>
        <w:rPr>
          <w:rFonts w:ascii="仿宋" w:eastAsia="仿宋"/>
          <w:sz w:val="32"/>
          <w:szCs w:val="32"/>
        </w:rPr>
        <w:fldChar w:fldCharType="end"/>
      </w:r>
      <w:r>
        <w:rPr>
          <w:rFonts w:ascii="仿宋" w:eastAsia="仿宋" w:hint="eastAsia"/>
          <w:sz w:val="32"/>
          <w:szCs w:val="32"/>
        </w:rPr>
        <w:t>人。现有教学班初中</w:t>
      </w:r>
      <w:r>
        <w:rPr>
          <w:rFonts w:ascii="仿宋" w:eastAsia="仿宋" w:hint="eastAsia"/>
          <w:sz w:val="32"/>
          <w:szCs w:val="32"/>
          <w:lang w:val="en-US" w:eastAsia="zh-CN"/>
        </w:rPr>
        <w:t>4</w:t>
      </w:r>
      <w:r>
        <w:rPr>
          <w:rFonts w:ascii="仿宋" w:eastAsia="仿宋" w:hint="eastAsia"/>
          <w:sz w:val="32"/>
          <w:szCs w:val="32"/>
        </w:rPr>
        <w:t>个班，小学</w:t>
      </w:r>
      <w:r>
        <w:rPr>
          <w:rFonts w:ascii="仿宋" w:eastAsia="仿宋" w:hint="eastAsia"/>
          <w:sz w:val="32"/>
          <w:szCs w:val="32"/>
          <w:lang w:val="en-US" w:eastAsia="zh-CN"/>
        </w:rPr>
        <w:t>6</w:t>
      </w:r>
      <w:r>
        <w:rPr>
          <w:rFonts w:ascii="仿宋" w:eastAsia="仿宋" w:hint="eastAsia"/>
          <w:sz w:val="32"/>
          <w:szCs w:val="32"/>
        </w:rPr>
        <w:t>个班。</w:t>
      </w:r>
      <w:r>
        <w:rPr>
          <w:rFonts w:ascii="仿宋" w:eastAsia="仿宋" w:hint="eastAsia"/>
          <w:sz w:val="32"/>
          <w:szCs w:val="32"/>
          <w:lang w:eastAsia="zh-CN"/>
        </w:rPr>
        <w:t>幼儿园</w:t>
      </w:r>
      <w:r>
        <w:rPr>
          <w:rFonts w:ascii="仿宋" w:eastAsia="仿宋" w:hint="eastAsia"/>
          <w:sz w:val="32"/>
          <w:szCs w:val="32"/>
          <w:lang w:val="en-US" w:eastAsia="zh-CN"/>
        </w:rPr>
        <w:t>3各班，</w:t>
      </w:r>
      <w:r>
        <w:rPr>
          <w:rFonts w:ascii="仿宋" w:eastAsia="仿宋" w:hint="eastAsia"/>
          <w:sz w:val="32"/>
          <w:szCs w:val="32"/>
        </w:rPr>
        <w:t>学生总人数为</w:t>
      </w:r>
      <w:r>
        <w:rPr>
          <w:rFonts w:ascii="仿宋" w:eastAsia="仿宋" w:hint="eastAsia"/>
          <w:sz w:val="32"/>
          <w:szCs w:val="32"/>
          <w:lang w:val="en-US" w:eastAsia="zh-CN"/>
        </w:rPr>
        <w:t>409</w:t>
      </w:r>
      <w:r>
        <w:rPr>
          <w:rFonts w:ascii="仿宋" w:eastAsia="仿宋" w:hint="eastAsia"/>
          <w:sz w:val="32"/>
          <w:szCs w:val="32"/>
        </w:rPr>
        <w:t>人。</w:t>
      </w:r>
    </w:p>
    <w:p>
      <w:pPr>
        <w:spacing w:line="580" w:lineRule="exact"/>
        <w:ind w:firstLineChars="200" w:firstLine="640"/>
        <w:rPr>
          <w:rFonts w:ascii="黑体" w:eastAsia="黑体" w:cs="黑体"/>
          <w:sz w:val="32"/>
          <w:szCs w:val="32"/>
        </w:rPr>
      </w:pPr>
      <w:r>
        <w:rPr>
          <w:rFonts w:ascii="黑体" w:eastAsia="黑体" w:cs="黑体"/>
          <w:sz w:val="32"/>
          <w:szCs w:val="32"/>
        </w:rPr>
        <w:t>二、部门财政资金收支情况</w:t>
      </w:r>
    </w:p>
    <w:p>
      <w:pPr>
        <w:spacing w:line="580" w:lineRule="exact"/>
        <w:ind w:firstLineChars="200" w:firstLine="640"/>
        <w:rPr>
          <w:rFonts w:ascii="仿宋" w:eastAsia="仿宋" w:hint="eastAsia"/>
          <w:sz w:val="32"/>
          <w:szCs w:val="32"/>
          <w:lang w:eastAsia="zh-CN"/>
        </w:rPr>
      </w:pPr>
      <w:r>
        <w:rPr>
          <w:rFonts w:ascii="仿宋" w:eastAsia="仿宋" w:hint="eastAsia"/>
          <w:sz w:val="32"/>
          <w:szCs w:val="32"/>
        </w:rPr>
        <w:t>我校财政拨款收入总收入</w:t>
      </w:r>
      <w:r>
        <w:rPr>
          <w:rFonts w:ascii="仿宋" w:eastAsia="仿宋" w:hint="eastAsia"/>
          <w:sz w:val="32"/>
          <w:szCs w:val="32"/>
          <w:lang w:val="en-US" w:eastAsia="zh-CN"/>
        </w:rPr>
        <w:t>6196100</w:t>
      </w:r>
      <w:r>
        <w:rPr>
          <w:rFonts w:ascii="仿宋" w:eastAsia="仿宋" w:hint="eastAsia"/>
          <w:sz w:val="32"/>
          <w:szCs w:val="32"/>
        </w:rPr>
        <w:t>元，其中一般公共预算财政拨款</w:t>
      </w:r>
      <w:r>
        <w:rPr>
          <w:rFonts w:ascii="仿宋" w:eastAsia="仿宋" w:hint="eastAsia"/>
          <w:sz w:val="32"/>
          <w:szCs w:val="32"/>
          <w:lang w:val="en-US" w:eastAsia="zh-CN"/>
        </w:rPr>
        <w:t>6121100</w:t>
      </w:r>
      <w:r>
        <w:rPr>
          <w:rFonts w:ascii="仿宋" w:eastAsia="仿宋" w:hint="eastAsia"/>
          <w:sz w:val="32"/>
          <w:szCs w:val="32"/>
        </w:rPr>
        <w:t>元，政府性基金财政拨款</w:t>
      </w:r>
      <w:r>
        <w:rPr>
          <w:rFonts w:ascii="仿宋" w:eastAsia="仿宋" w:hint="eastAsia"/>
          <w:sz w:val="32"/>
          <w:szCs w:val="32"/>
          <w:lang w:val="en-US" w:eastAsia="zh-CN"/>
        </w:rPr>
        <w:t>290400</w:t>
      </w:r>
      <w:r>
        <w:rPr>
          <w:rFonts w:ascii="仿宋" w:eastAsia="仿宋" w:hint="eastAsia"/>
          <w:sz w:val="32"/>
          <w:szCs w:val="32"/>
        </w:rPr>
        <w:t>元,年初结转和结余</w:t>
      </w:r>
      <w:r>
        <w:rPr>
          <w:rFonts w:ascii="仿宋" w:eastAsia="仿宋" w:hint="eastAsia"/>
          <w:sz w:val="32"/>
          <w:szCs w:val="32"/>
          <w:lang w:val="en-US" w:eastAsia="zh-CN"/>
        </w:rPr>
        <w:t>232200</w:t>
      </w:r>
      <w:r>
        <w:rPr>
          <w:rFonts w:ascii="仿宋" w:eastAsia="仿宋" w:hint="eastAsia"/>
          <w:sz w:val="32"/>
          <w:szCs w:val="32"/>
        </w:rPr>
        <w:t>元。财政拨款总支出</w:t>
      </w:r>
      <w:r>
        <w:rPr>
          <w:rFonts w:ascii="仿宋" w:eastAsia="仿宋" w:hint="eastAsia"/>
          <w:sz w:val="32"/>
          <w:szCs w:val="32"/>
          <w:lang w:val="en-US" w:eastAsia="zh-CN"/>
        </w:rPr>
        <w:t>6630500</w:t>
      </w:r>
      <w:r>
        <w:rPr>
          <w:rFonts w:ascii="仿宋" w:eastAsia="仿宋" w:hint="eastAsia"/>
          <w:sz w:val="32"/>
          <w:szCs w:val="32"/>
        </w:rPr>
        <w:t>元，其中基本支出</w:t>
      </w:r>
      <w:r>
        <w:rPr>
          <w:rFonts w:ascii="仿宋" w:eastAsia="仿宋" w:hint="eastAsia"/>
          <w:sz w:val="32"/>
          <w:szCs w:val="32"/>
          <w:lang w:val="en-US" w:eastAsia="zh-CN"/>
        </w:rPr>
        <w:t>6240100</w:t>
      </w:r>
      <w:r>
        <w:rPr>
          <w:rFonts w:ascii="仿宋" w:eastAsia="仿宋" w:hint="eastAsia"/>
          <w:sz w:val="32"/>
          <w:szCs w:val="32"/>
        </w:rPr>
        <w:t>元，项目支出</w:t>
      </w:r>
      <w:r>
        <w:rPr>
          <w:rFonts w:ascii="仿宋" w:eastAsia="仿宋" w:hint="eastAsia"/>
          <w:sz w:val="32"/>
          <w:szCs w:val="32"/>
          <w:lang w:val="en-US" w:eastAsia="zh-CN"/>
        </w:rPr>
        <w:t>390400</w:t>
      </w:r>
      <w:r>
        <w:rPr>
          <w:rFonts w:ascii="仿宋" w:eastAsia="仿宋" w:hint="eastAsia"/>
          <w:sz w:val="32"/>
          <w:szCs w:val="32"/>
        </w:rPr>
        <w:t>元</w:t>
      </w:r>
      <w:r>
        <w:rPr>
          <w:rFonts w:ascii="仿宋" w:eastAsia="仿宋" w:hint="eastAsia"/>
          <w:sz w:val="32"/>
          <w:szCs w:val="32"/>
          <w:lang w:eastAsia="zh-CN"/>
        </w:rPr>
        <w:t>。</w:t>
      </w:r>
    </w:p>
    <w:p>
      <w:pPr>
        <w:spacing w:line="580" w:lineRule="exact"/>
        <w:ind w:firstLineChars="200" w:firstLine="640"/>
        <w:rPr>
          <w:rFonts w:ascii="黑体" w:eastAsia="黑体" w:cs="黑体"/>
          <w:sz w:val="32"/>
          <w:szCs w:val="32"/>
        </w:rPr>
      </w:pPr>
      <w:r>
        <w:rPr>
          <w:rFonts w:ascii="黑体" w:eastAsia="黑体" w:cs="黑体" w:hint="eastAsia"/>
          <w:sz w:val="32"/>
          <w:szCs w:val="32"/>
          <w:lang w:val="en-US" w:eastAsia="zh-CN"/>
        </w:rPr>
        <w:t>三</w:t>
      </w:r>
      <w:r>
        <w:rPr>
          <w:rFonts w:ascii="黑体" w:eastAsia="黑体" w:cs="黑体"/>
          <w:sz w:val="32"/>
          <w:szCs w:val="32"/>
        </w:rPr>
        <w:t>、评价结论及建议</w:t>
      </w:r>
    </w:p>
    <w:p>
      <w:pPr>
        <w:snapToGrid w:val="0"/>
        <w:spacing w:line="578" w:lineRule="exact"/>
        <w:ind w:firstLineChars="200" w:firstLine="640"/>
        <w:rPr>
          <w:rFonts w:ascii="仿宋" w:eastAsia="仿宋" w:cs="仿宋_GB2312"/>
          <w:sz w:val="32"/>
          <w:szCs w:val="32"/>
        </w:rPr>
      </w:pPr>
      <w:r>
        <w:rPr>
          <w:rFonts w:ascii="仿宋" w:eastAsia="仿宋" w:cs="仿宋_GB2312"/>
          <w:sz w:val="32"/>
          <w:szCs w:val="32"/>
        </w:rPr>
        <w:t>（一）</w:t>
      </w:r>
      <w:r>
        <w:rPr>
          <w:rFonts w:ascii="仿宋" w:eastAsia="仿宋" w:hint="eastAsia"/>
          <w:sz w:val="32"/>
          <w:szCs w:val="32"/>
        </w:rPr>
        <w:t>在201</w:t>
      </w:r>
      <w:r>
        <w:rPr>
          <w:rFonts w:ascii="仿宋" w:eastAsia="仿宋" w:hint="eastAsia"/>
          <w:sz w:val="32"/>
          <w:szCs w:val="32"/>
          <w:lang w:val="en-US" w:eastAsia="zh-CN"/>
        </w:rPr>
        <w:t>8</w:t>
      </w:r>
      <w:r>
        <w:rPr>
          <w:rFonts w:ascii="仿宋" w:eastAsia="仿宋" w:hint="eastAsia"/>
          <w:sz w:val="32"/>
          <w:szCs w:val="32"/>
        </w:rPr>
        <w:t>年财务工作中我校严格执行财政部关于《部门决算管理制度》各项工作要求，充分认识财政决算工作是我校一项重要基础工作，政策性强、涉及面广、技术和业务要求高，为做好201</w:t>
      </w:r>
      <w:r>
        <w:rPr>
          <w:rFonts w:ascii="仿宋" w:eastAsia="仿宋" w:hint="eastAsia"/>
          <w:sz w:val="32"/>
          <w:szCs w:val="32"/>
          <w:lang w:val="en-US" w:eastAsia="zh-CN"/>
        </w:rPr>
        <w:t>8</w:t>
      </w:r>
      <w:r>
        <w:rPr>
          <w:rFonts w:ascii="仿宋" w:eastAsia="仿宋" w:hint="eastAsia"/>
          <w:sz w:val="32"/>
          <w:szCs w:val="32"/>
        </w:rPr>
        <w:t>年决算工作，我校组织相关人员参加培训，业务学习等，较好的完成了本年度我校决算编报、审核等工作。</w:t>
      </w:r>
    </w:p>
    <w:p>
      <w:pPr>
        <w:spacing w:line="240" w:lineRule="atLeast"/>
        <w:ind w:firstLineChars="200" w:firstLine="640"/>
        <w:rPr>
          <w:rFonts w:ascii="仿宋" w:eastAsia="仿宋"/>
          <w:sz w:val="32"/>
          <w:szCs w:val="32"/>
        </w:rPr>
      </w:pPr>
      <w:r>
        <w:rPr>
          <w:rFonts w:ascii="仿宋" w:eastAsia="仿宋" w:cs="仿宋_GB2312"/>
          <w:sz w:val="32"/>
          <w:szCs w:val="32"/>
        </w:rPr>
        <w:t>（</w:t>
      </w:r>
      <w:r>
        <w:rPr>
          <w:rFonts w:ascii="仿宋" w:eastAsia="仿宋" w:cs="仿宋_GB2312" w:hint="eastAsia"/>
          <w:sz w:val="32"/>
          <w:szCs w:val="32"/>
          <w:lang w:val="en-US" w:eastAsia="zh-CN"/>
        </w:rPr>
        <w:t>二</w:t>
      </w:r>
      <w:r>
        <w:rPr>
          <w:rFonts w:ascii="仿宋" w:eastAsia="仿宋" w:cs="仿宋_GB2312"/>
          <w:sz w:val="32"/>
          <w:szCs w:val="32"/>
        </w:rPr>
        <w:t>）</w:t>
      </w:r>
      <w:r>
        <w:rPr>
          <w:rFonts w:ascii="仿宋" w:eastAsia="仿宋" w:hint="eastAsia"/>
          <w:sz w:val="32"/>
          <w:szCs w:val="32"/>
        </w:rPr>
        <w:t>决算编报的质量如何，决算分析的质量占很大因素。如果我们要进一步提高决算分析报告撰写水平，除了要做好决算的编制工作外，还要从两方面入手：</w:t>
      </w:r>
    </w:p>
    <w:p>
      <w:pPr>
        <w:spacing w:line="240" w:lineRule="atLeast"/>
        <w:ind w:firstLineChars="200" w:firstLine="640"/>
        <w:rPr>
          <w:rFonts w:ascii="仿宋" w:eastAsia="仿宋"/>
          <w:sz w:val="32"/>
          <w:szCs w:val="32"/>
        </w:rPr>
      </w:pPr>
      <w:r>
        <w:rPr>
          <w:rFonts w:ascii="仿宋" w:eastAsia="仿宋" w:hint="eastAsia"/>
          <w:sz w:val="32"/>
          <w:szCs w:val="32"/>
        </w:rPr>
        <w:t>1)提高会计人员的文字功底，加强对现成的决算数据的分析能力，加强对单位的财务收支状况和资金使用情况的分析能力，并在此基础上进行认真归纳和总结，不断探索，撰写出符合要求的高质量决算分析报告。</w:t>
      </w:r>
    </w:p>
    <w:p>
      <w:pPr>
        <w:spacing w:line="240" w:lineRule="atLeast"/>
        <w:ind w:firstLineChars="200" w:firstLine="640"/>
        <w:rPr>
          <w:rFonts w:ascii="仿宋" w:eastAsia="仿宋"/>
          <w:sz w:val="32"/>
          <w:szCs w:val="32"/>
        </w:rPr>
      </w:pPr>
      <w:r>
        <w:rPr>
          <w:rFonts w:ascii="仿宋" w:eastAsia="仿宋" w:hint="eastAsia"/>
          <w:sz w:val="32"/>
          <w:szCs w:val="32"/>
        </w:rPr>
        <w:t>2)决算分析报告是一项基础性工作，内容丰富、涉及面广，需要各部门的积极配合和大力支持，共同完成决算分析报告，为来年预算的编制与执行，为加强财务方面的管理提供必要数据支撑和前提保障。</w:t>
      </w:r>
    </w:p>
    <w:p>
      <w:pPr>
        <w:pStyle w:val="2"/>
        <w:rPr>
          <w:rFonts w:ascii="仿宋_GB2312" w:eastAsia="仿宋_GB2312" w:cs="仿宋_GB2312"/>
          <w:sz w:val="32"/>
          <w:szCs w:val="32"/>
        </w:rPr>
      </w:pPr>
      <w:r>
        <w:rPr>
          <w:rStyle w:val="1Char"/>
          <w:rFonts w:ascii="仿宋" w:eastAsia="仿宋" w:hint="eastAsia"/>
          <w:b w:val="0"/>
          <w:bCs w:val="0"/>
          <w:sz w:val="32"/>
          <w:szCs w:val="32"/>
        </w:rPr>
        <w:t>附件2</w:t>
      </w:r>
    </w:p>
    <w:tbl>
      <w:tblPr>
        <w:tblpPr w:leftFromText="180" w:rightFromText="180" w:vertAnchor="text" w:horzAnchor="page" w:tblpX="1289" w:tblpY="618"/>
        <w:tblOverlap w:val="never"/>
        <w:tblW w:w="10260" w:type="dxa"/>
        <w:tblBorders>
          <w:top w:val="none" w:sz="0" w:space="0" w:color="auto"/>
          <w:left w:val="none" w:sz="0" w:space="0" w:color="auto"/>
          <w:bottom w:val="none" w:sz="0" w:space="0" w:color="auto"/>
          <w:right w:val="none" w:sz="0" w:space="0" w:color="auto"/>
        </w:tblBorders>
        <w:shd w:val="clear" w:color="auto" w:fill="auto"/>
        <w:tblLayout w:type="fixed"/>
        <w:tblCellMar>
          <w:top w:w="15" w:type="dxa"/>
          <w:left w:w="15" w:type="dxa"/>
          <w:bottom w:w="15" w:type="dxa"/>
          <w:right w:w="15" w:type="dxa"/>
        </w:tblCellMar>
      </w:tblPr>
      <w:tblGrid>
        <w:gridCol w:w="705"/>
        <w:gridCol w:w="690"/>
        <w:gridCol w:w="705"/>
        <w:gridCol w:w="1485"/>
        <w:gridCol w:w="4319"/>
        <w:gridCol w:w="1411"/>
        <w:gridCol w:w="945"/>
      </w:tblGrid>
      <w:tr>
        <w:trPr>
          <w:trHeight w:val="286"/>
        </w:trPr>
        <w:tc>
          <w:tcPr>
            <w:tcW w:w="7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楷体_GB2312" w:eastAsia="楷体_GB2312" w:cs="楷体_GB2312"/>
                <w:i w:val="0"/>
                <w:color w:val="000000"/>
                <w:sz w:val="24"/>
                <w:szCs w:val="24"/>
                <w:u w:val="none"/>
              </w:rPr>
            </w:pPr>
            <w:r>
              <w:rPr>
                <w:rFonts w:ascii="楷体_GB2312" w:eastAsia="楷体_GB2312" w:cs="楷体_GB2312"/>
                <w:i w:val="0"/>
                <w:color w:val="000000"/>
                <w:kern w:val="0"/>
                <w:sz w:val="24"/>
                <w:szCs w:val="24"/>
                <w:u w:val="none"/>
                <w:lang w:val="en-US" w:eastAsia="zh-CN"/>
              </w:rPr>
              <w:t>附件2</w:t>
            </w:r>
          </w:p>
        </w:tc>
        <w:tc>
          <w:tcPr>
            <w:tcW w:w="690" w:type="dxa"/>
            <w:tcBorders>
              <w:top w:val="nil"/>
              <w:left w:val="nil"/>
              <w:bottom w:val="nil"/>
              <w:right w:val="nil"/>
            </w:tcBorders>
            <w:shd w:val="clear" w:color="auto" w:fill="auto"/>
            <w:noWrap/>
            <w:vAlign w:val="center"/>
          </w:tcPr>
          <w:p>
            <w:pPr>
              <w:rPr>
                <w:rFonts w:ascii="宋体" w:eastAsia="宋体" w:cs="宋体" w:hint="eastAsia"/>
                <w:i w:val="0"/>
                <w:color w:val="000000"/>
                <w:sz w:val="22"/>
                <w:szCs w:val="22"/>
                <w:u w:val="none"/>
              </w:rPr>
            </w:pPr>
          </w:p>
        </w:tc>
        <w:tc>
          <w:tcPr>
            <w:tcW w:w="705" w:type="dxa"/>
            <w:tcBorders>
              <w:top w:val="nil"/>
              <w:left w:val="nil"/>
              <w:bottom w:val="nil"/>
              <w:right w:val="nil"/>
            </w:tcBorders>
            <w:shd w:val="clear" w:color="auto" w:fill="auto"/>
            <w:noWrap/>
            <w:vAlign w:val="center"/>
          </w:tcPr>
          <w:p>
            <w:pPr>
              <w:rPr>
                <w:rFonts w:ascii="宋体" w:eastAsia="宋体" w:cs="宋体" w:hint="eastAsia"/>
                <w:i w:val="0"/>
                <w:color w:val="000000"/>
                <w:sz w:val="22"/>
                <w:szCs w:val="22"/>
                <w:u w:val="none"/>
              </w:rPr>
            </w:pPr>
          </w:p>
        </w:tc>
        <w:tc>
          <w:tcPr>
            <w:tcW w:w="1485" w:type="dxa"/>
            <w:tcBorders>
              <w:top w:val="nil"/>
              <w:left w:val="nil"/>
              <w:bottom w:val="nil"/>
              <w:right w:val="nil"/>
            </w:tcBorders>
            <w:shd w:val="clear" w:color="auto" w:fill="auto"/>
            <w:noWrap/>
            <w:vAlign w:val="center"/>
          </w:tcPr>
          <w:p>
            <w:pPr>
              <w:rPr>
                <w:rFonts w:ascii="宋体" w:eastAsia="宋体" w:cs="宋体" w:hint="eastAsia"/>
                <w:i w:val="0"/>
                <w:color w:val="000000"/>
                <w:sz w:val="22"/>
                <w:szCs w:val="22"/>
                <w:u w:val="none"/>
              </w:rPr>
            </w:pPr>
          </w:p>
        </w:tc>
        <w:tc>
          <w:tcPr>
            <w:tcW w:w="4319" w:type="dxa"/>
            <w:tcBorders>
              <w:top w:val="nil"/>
              <w:left w:val="nil"/>
              <w:bottom w:val="nil"/>
              <w:right w:val="nil"/>
            </w:tcBorders>
            <w:shd w:val="clear" w:color="auto" w:fill="auto"/>
            <w:noWrap/>
            <w:vAlign w:val="center"/>
          </w:tcPr>
          <w:p>
            <w:pPr>
              <w:rPr>
                <w:rFonts w:ascii="宋体" w:eastAsia="宋体" w:cs="宋体" w:hint="eastAsia"/>
                <w:i w:val="0"/>
                <w:color w:val="000000"/>
                <w:sz w:val="22"/>
                <w:szCs w:val="22"/>
                <w:u w:val="none"/>
              </w:rPr>
            </w:pPr>
          </w:p>
        </w:tc>
        <w:tc>
          <w:tcPr>
            <w:tcW w:w="1411" w:type="dxa"/>
            <w:tcBorders>
              <w:top w:val="nil"/>
              <w:left w:val="nil"/>
              <w:bottom w:val="nil"/>
              <w:right w:val="nil"/>
            </w:tcBorders>
            <w:shd w:val="clear" w:color="auto" w:fill="auto"/>
            <w:noWrap/>
            <w:vAlign w:val="center"/>
          </w:tcPr>
          <w:p>
            <w:pPr>
              <w:rPr>
                <w:rFonts w:ascii="宋体" w:eastAsia="宋体" w:cs="宋体" w:hint="eastAsia"/>
                <w:i w:val="0"/>
                <w:color w:val="000000"/>
                <w:sz w:val="22"/>
                <w:szCs w:val="22"/>
                <w:u w:val="none"/>
              </w:rPr>
            </w:pPr>
          </w:p>
        </w:tc>
        <w:tc>
          <w:tcPr>
            <w:tcW w:w="945" w:type="dxa"/>
            <w:tcBorders>
              <w:top w:val="nil"/>
              <w:left w:val="nil"/>
              <w:bottom w:val="nil"/>
              <w:right w:val="nil"/>
            </w:tcBorders>
            <w:shd w:val="clear" w:color="auto" w:fill="auto"/>
            <w:noWrap/>
            <w:vAlign w:val="center"/>
          </w:tcPr>
          <w:p>
            <w:pPr>
              <w:rPr>
                <w:rFonts w:ascii="宋体" w:eastAsia="宋体" w:cs="宋体" w:hint="eastAsia"/>
                <w:i w:val="0"/>
                <w:color w:val="000000"/>
                <w:sz w:val="22"/>
                <w:szCs w:val="22"/>
                <w:u w:val="none"/>
              </w:rPr>
            </w:pPr>
          </w:p>
        </w:tc>
      </w:tr>
      <w:tr>
        <w:trPr>
          <w:trHeight w:val="1065"/>
        </w:trPr>
        <w:tc>
          <w:tcPr>
            <w:tcW w:w="10260"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简体" w:eastAsia="方正小标宋简体" w:cs="方正小标宋简体"/>
                <w:i w:val="0"/>
                <w:color w:val="000000"/>
                <w:sz w:val="36"/>
                <w:szCs w:val="36"/>
                <w:u w:val="none"/>
              </w:rPr>
            </w:pPr>
            <w:r>
              <w:rPr>
                <w:rFonts w:ascii="方正小标宋简体" w:eastAsia="方正小标宋简体" w:cs="方正小标宋简体"/>
                <w:i w:val="0"/>
                <w:color w:val="000000"/>
                <w:kern w:val="0"/>
                <w:sz w:val="36"/>
                <w:szCs w:val="36"/>
                <w:u w:val="none"/>
                <w:lang w:val="en-US" w:eastAsia="zh-CN"/>
              </w:rPr>
              <w:t>达川区</w:t>
            </w:r>
            <w:r>
              <w:rPr>
                <w:rFonts w:ascii="方正小标宋简体" w:eastAsia="方正小标宋简体" w:cs="方正小标宋简体" w:hint="eastAsia"/>
                <w:i w:val="0"/>
                <w:color w:val="000000"/>
                <w:kern w:val="0"/>
                <w:sz w:val="36"/>
                <w:szCs w:val="36"/>
                <w:u w:val="none"/>
                <w:lang w:val="en-US" w:eastAsia="zh-CN"/>
              </w:rPr>
              <w:t>沿河</w:t>
            </w:r>
            <w:r>
              <w:rPr>
                <w:rFonts w:ascii="方正小标宋简体" w:eastAsia="方正小标宋简体" w:cs="方正小标宋简体"/>
                <w:i w:val="0"/>
                <w:color w:val="000000"/>
                <w:kern w:val="0"/>
                <w:sz w:val="36"/>
                <w:szCs w:val="36"/>
                <w:u w:val="none"/>
                <w:lang w:val="en-US" w:eastAsia="zh-CN"/>
              </w:rPr>
              <w:t>乡中心学校项目支出绩效评价得分表</w:t>
            </w:r>
          </w:p>
        </w:tc>
      </w:tr>
      <w:tr>
        <w:trPr>
          <w:trHeight w:val="555"/>
        </w:trPr>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b/>
                <w:i w:val="0"/>
                <w:color w:val="000000"/>
                <w:sz w:val="20"/>
                <w:szCs w:val="20"/>
                <w:u w:val="none"/>
              </w:rPr>
            </w:pPr>
            <w:r>
              <w:rPr>
                <w:rFonts w:ascii="楷体_GB2312" w:eastAsia="楷体_GB2312" w:cs="楷体_GB2312"/>
                <w:b/>
                <w:i w:val="0"/>
                <w:color w:val="000000"/>
                <w:kern w:val="0"/>
                <w:sz w:val="20"/>
                <w:szCs w:val="20"/>
                <w:u w:val="none"/>
                <w:lang w:val="en-US" w:eastAsia="zh-CN"/>
              </w:rPr>
              <w:t>一级指标</w:t>
            </w:r>
          </w:p>
        </w:tc>
        <w:tc>
          <w:tcPr>
            <w:tcW w:w="6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b/>
                <w:i w:val="0"/>
                <w:color w:val="000000"/>
                <w:sz w:val="20"/>
                <w:szCs w:val="20"/>
                <w:u w:val="none"/>
              </w:rPr>
            </w:pPr>
            <w:r>
              <w:rPr>
                <w:rFonts w:ascii="楷体_GB2312" w:eastAsia="楷体_GB2312" w:cs="楷体_GB2312"/>
                <w:b/>
                <w:i w:val="0"/>
                <w:color w:val="000000"/>
                <w:kern w:val="0"/>
                <w:sz w:val="20"/>
                <w:szCs w:val="20"/>
                <w:u w:val="none"/>
                <w:lang w:val="en-US" w:eastAsia="zh-CN"/>
              </w:rPr>
              <w:t>二级指标</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b/>
                <w:i w:val="0"/>
                <w:color w:val="000000"/>
                <w:sz w:val="20"/>
                <w:szCs w:val="20"/>
                <w:u w:val="none"/>
              </w:rPr>
            </w:pPr>
            <w:r>
              <w:rPr>
                <w:rFonts w:ascii="楷体_GB2312" w:eastAsia="楷体_GB2312" w:cs="楷体_GB2312"/>
                <w:b/>
                <w:i w:val="0"/>
                <w:color w:val="000000"/>
                <w:kern w:val="0"/>
                <w:sz w:val="20"/>
                <w:szCs w:val="20"/>
                <w:u w:val="none"/>
                <w:lang w:val="en-US" w:eastAsia="zh-CN"/>
              </w:rPr>
              <w:t>三级指标</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b/>
                <w:i w:val="0"/>
                <w:color w:val="000000"/>
                <w:sz w:val="20"/>
                <w:szCs w:val="20"/>
                <w:u w:val="none"/>
              </w:rPr>
            </w:pPr>
            <w:r>
              <w:rPr>
                <w:rFonts w:ascii="楷体_GB2312" w:eastAsia="楷体_GB2312" w:cs="楷体_GB2312"/>
                <w:b/>
                <w:i w:val="0"/>
                <w:color w:val="000000"/>
                <w:kern w:val="0"/>
                <w:sz w:val="20"/>
                <w:szCs w:val="20"/>
                <w:u w:val="none"/>
                <w:lang w:val="en-US" w:eastAsia="zh-CN"/>
              </w:rPr>
              <w:t>指标解释</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b/>
                <w:i w:val="0"/>
                <w:color w:val="000000"/>
                <w:sz w:val="20"/>
                <w:szCs w:val="20"/>
                <w:u w:val="none"/>
              </w:rPr>
            </w:pPr>
            <w:r>
              <w:rPr>
                <w:rFonts w:ascii="楷体_GB2312" w:eastAsia="楷体_GB2312" w:cs="楷体_GB2312"/>
                <w:b/>
                <w:i w:val="0"/>
                <w:color w:val="000000"/>
                <w:kern w:val="0"/>
                <w:sz w:val="20"/>
                <w:szCs w:val="20"/>
                <w:u w:val="none"/>
                <w:lang w:val="en-US" w:eastAsia="zh-CN"/>
              </w:rPr>
              <w:t>考核要点</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b/>
                <w:i w:val="0"/>
                <w:color w:val="000000"/>
                <w:sz w:val="20"/>
                <w:szCs w:val="20"/>
                <w:u w:val="none"/>
              </w:rPr>
            </w:pPr>
            <w:r>
              <w:rPr>
                <w:rFonts w:ascii="楷体_GB2312" w:eastAsia="楷体_GB2312" w:cs="楷体_GB2312"/>
                <w:b/>
                <w:i w:val="0"/>
                <w:color w:val="000000"/>
                <w:kern w:val="0"/>
                <w:sz w:val="20"/>
                <w:szCs w:val="20"/>
                <w:u w:val="none"/>
                <w:lang w:val="en-US" w:eastAsia="zh-CN"/>
              </w:rPr>
              <w:t>计分标准</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b/>
                <w:i w:val="0"/>
                <w:color w:val="000000"/>
                <w:sz w:val="20"/>
                <w:szCs w:val="20"/>
                <w:u w:val="none"/>
              </w:rPr>
            </w:pPr>
            <w:r>
              <w:rPr>
                <w:rFonts w:ascii="楷体_GB2312" w:eastAsia="楷体_GB2312" w:cs="楷体_GB2312"/>
                <w:b/>
                <w:i w:val="0"/>
                <w:color w:val="000000"/>
                <w:kern w:val="0"/>
                <w:sz w:val="20"/>
                <w:szCs w:val="20"/>
                <w:u w:val="none"/>
                <w:lang w:val="en-US" w:eastAsia="zh-CN"/>
              </w:rPr>
              <w:t>自评得分</w:t>
            </w:r>
          </w:p>
        </w:tc>
      </w:tr>
      <w:tr>
        <w:trPr>
          <w:trHeight w:val="144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投   入（20分）</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w:t>
              <w:br/>
              <w:t>立项</w:t>
              <w:br/>
              <w:t>（10分）</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项目立项规范性（3分）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项目的申请、设立过程是否符合相关要求，用以反映和考核项目立项的规范情况。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①项目是否按照规定的程序申请设立；</w:t>
              <w:br/>
              <w:t>②所提交的文件、材料是否符合相关要求；</w:t>
              <w:br/>
              <w:t>③事前是否已经过必要的可行性研究、专家论证、风险评估、集体决策等。</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按不符规定项扣分，出现1项，扣1分，直至扣完不得分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3</w:t>
            </w:r>
          </w:p>
        </w:tc>
      </w:tr>
      <w:tr>
        <w:trPr>
          <w:trHeight w:val="1681"/>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目标设置合理性（4分）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项目所设定的预期目标是否依据充分，是否符合客观实际，用以反映和考核项目目标与实施项目的相符情况。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①是否符合国家相关法律法规、国民经济发展规划和党委政府决策；</w:t>
              <w:br/>
              <w:t>②是否与项目实施单位或委托单位职责密切相关；</w:t>
              <w:br/>
              <w:t>③项目是否为促进事业发展所必需；</w:t>
              <w:br/>
              <w:t>④项目预期产出效益和效果是否符合正常的业绩水平。</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按不符规定项扣分，出现1项，扣1分，直至扣完不得分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3</w:t>
            </w:r>
          </w:p>
        </w:tc>
      </w:tr>
      <w:tr>
        <w:trPr>
          <w:trHeight w:val="1876"/>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绩效指标明确性（3分）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依据绩效目标设定的绩效指标是否清晰、细化、可衡量等，用以反映和考核项目绩效目标的明细化情况。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①是否将项目绩效目标细化分解为具体的绩效指标；</w:t>
              <w:br/>
              <w:t>②是否通过清晰、可衡量的指标值予以体现；</w:t>
              <w:br/>
              <w:t>③是否与项目年度任务数或计划数相对应；</w:t>
              <w:br/>
              <w:t>④是否与预算确定的项目投资额或资金量相匹配。</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按不符规定项扣分，出现1项，扣1分，直至扣完不得分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2</w:t>
            </w:r>
          </w:p>
        </w:tc>
      </w:tr>
      <w:tr>
        <w:trPr>
          <w:trHeight w:val="1711"/>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资金</w:t>
              <w:br/>
              <w:t>落实</w:t>
              <w:br/>
              <w:t>（10分）</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资金保障率（5分）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项目来源明确资金与计划投入资金的比率，用以反映和考核资金来源情况对项目实施的总体保障程度。</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资金保障率=（已确定资金/计划投入资金）×100%。</w:t>
              <w:br/>
              <w:t>已明确资金：指项目实施前已有明确资金来源的，包括提前下达的资金。</w:t>
              <w:br/>
              <w:t>计划投入资金：一定时期（本年度或项目期）内计划投入到该项目的资金。</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大于80%，得满分；50%-80%，得3分；低于50%，不得分。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3</w:t>
            </w:r>
          </w:p>
        </w:tc>
      </w:tr>
      <w:tr>
        <w:trPr>
          <w:trHeight w:val="2011"/>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资金到位率（5分）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在规定时点内，实际到位资金与计划投入的资金的比率，用以反映和考核资金落实情况对项目实施的总体保障程度。</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资金到位率=（实际到位资金/计划投入资金）×100%。</w:t>
              <w:br/>
              <w:t>实际到位资金：一定时期（本年度或项目期）内实际落实到具体项目的资金。</w:t>
              <w:br/>
              <w:t>计划投入资金：一定时期（本年度或项目期）内计划投入到具体项目的资金。</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快于工程进度的，得满分；低于工程进度在30%以内的，得3分；低于工程进度30%以上的，不得分。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3</w:t>
            </w:r>
          </w:p>
        </w:tc>
      </w:tr>
      <w:tr>
        <w:trPr>
          <w:trHeight w:val="207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管  理（30分）</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业务</w:t>
              <w:br/>
              <w:t>管理</w:t>
              <w:br/>
              <w:t>（15分）</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管理制度健全性（4分）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项目实施单位的项目管理制度是否健全，用以反映和考核项目管理制度对项目顺利实施的保障情况。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①是否已制定或具有相应的项目管理制度；</w:t>
              <w:br/>
              <w:t>②项目管理制度是否合法、合规、完整。</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出现制度缺失或发现1处管理漏洞，不得分。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4</w:t>
            </w:r>
          </w:p>
        </w:tc>
      </w:tr>
      <w:tr>
        <w:trPr>
          <w:trHeight w:val="1861"/>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制度执行有效性（6分）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项目实施是否符合相关项目管理规定，用以反映和考核项目管理制度的有效执行情况。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①是否遵守相关法律法规和业务管理规定；</w:t>
              <w:br/>
              <w:t>②项目调整及支出调整手续是否完备；</w:t>
              <w:br/>
              <w:t>③项目合同书、验收报告、技术鉴定等资料是否齐全并及时归档；</w:t>
              <w:br/>
              <w:t>④项目实施的人员条件、场地设备、信息支撑等是否落实到位。</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出现1处不按规定执行的，扣1分，直至扣完为止。</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5</w:t>
            </w:r>
          </w:p>
        </w:tc>
      </w:tr>
      <w:tr>
        <w:trPr>
          <w:trHeight w:val="193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管  理（30分）</w:t>
            </w:r>
          </w:p>
        </w:tc>
        <w:tc>
          <w:tcPr>
            <w:tcW w:w="690" w:type="dxa"/>
            <w:tcBorders>
              <w:top w:val="single" w:sz="4" w:space="0" w:color="000000"/>
              <w:left w:val="single" w:sz="4" w:space="0" w:color="000000"/>
              <w:bottom w:val="nil"/>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业务</w:t>
              <w:br/>
              <w:t>管理</w:t>
              <w:br/>
              <w:t>（15分）</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项目质量可控性（5分）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项目实施单位是否为达到项目质量要求而采取了必需的措施,用以反映和考核项目实施单位对项目质量的控制情况。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①是否已制定或具有相应的项目质量要求或标准；</w:t>
              <w:br/>
              <w:t>②项目实施主体是否具体相应执行能力。</w:t>
              <w:br/>
              <w:t>③是否采取了相应的项目质量检查、验收等必需的控制措施或手段。</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出现制度缺失或发现1处管理漏洞，不得分。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4</w:t>
            </w:r>
          </w:p>
        </w:tc>
      </w:tr>
      <w:tr>
        <w:trPr>
          <w:trHeight w:val="1696"/>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财务</w:t>
              <w:br/>
              <w:t>控制</w:t>
              <w:br/>
              <w:t>（15分）</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财务制度健全性（3分）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项目实施单位的财务制度是否健全，用以反映和考核财务管理制度对资金规范、安全运行的保障情况。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①是否已制定或具有相应的项目资金管理办法；</w:t>
              <w:br/>
              <w:t>②项目资金管理办法是否符合相关财务会计制度的规定。</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出现制度缺失或发现1处管理漏洞，不得分。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3</w:t>
            </w:r>
          </w:p>
        </w:tc>
      </w:tr>
      <w:tr>
        <w:trPr>
          <w:trHeight w:val="1921"/>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资金使用合规性（10）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项目资金使用是否符合相关的财务管理制度规定，用以反映和考核项目资金的规范运行情况。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①是否符合国家财经法规和财务管理制度以及有关专项资金管理办法的规定；</w:t>
              <w:br/>
              <w:t>②资金的拨付是否有完整的审批程序和手续；</w:t>
              <w:br/>
              <w:t>③项目的重大开支是否经过评估认证；</w:t>
              <w:br/>
              <w:t>④是否符合项目预算批复或合同规定的用途；</w:t>
              <w:br/>
              <w:t>⑤是否存在截留、挤占、挪用、虚列支出等情况。</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出现1处资金使用管理违规现象，扣1分，直至扣完为止。</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6</w:t>
            </w:r>
          </w:p>
        </w:tc>
      </w:tr>
      <w:tr>
        <w:trPr>
          <w:trHeight w:val="2191"/>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财务监控有效性（2分）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项目实施单位是否为保障资金的安全、规范运行而采取了必要的监控措施，用以反映和考核项目实施单位对资金运行的控制情况。</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评价要点：</w:t>
              <w:br/>
              <w:t>①是否已制定或具有相应的监控机制；</w:t>
              <w:br/>
              <w:t>②是否采取了相应的财务检查等必要的监控措施或手段。</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出现制度缺失或财务违规现象，不得分。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2</w:t>
            </w:r>
          </w:p>
        </w:tc>
      </w:tr>
      <w:tr>
        <w:trPr>
          <w:trHeight w:val="171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产   出（20分）</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w:t>
              <w:br/>
              <w:t>成果</w:t>
              <w:br/>
              <w:t>（20分）</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目标差异率（5分）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项目实施的实际产出数与计划产出数的比率，用以反映和考核项目产出数量目标的实现程度。</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目标差异率=（实际产出数-计划产出数）/计划产出数×100%。</w:t>
              <w:br/>
              <w:t>实际产出数：一定时期（本年度或项目期）内项目实际产出的产品或提供的服务数量。</w:t>
              <w:br/>
              <w:t>计划产出数：项目绩效目标确定的在一定时期（本年度或项目期）内计划产出的产品或提供的服务数量。</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若：-10%&lt;差异率&lt;15%，得满分;15%&lt;差异率&lt;30%，得3分;差异率&lt;-10%,差异率&gt;30%,不得分。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4</w:t>
            </w:r>
          </w:p>
        </w:tc>
      </w:tr>
      <w:tr>
        <w:trPr>
          <w:trHeight w:val="1681"/>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项目进度率（5分）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项目实际完成时间与计划完成时间的比率，用以反映和考核项目产出时效目标的实现程度。</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项目进度率=实际完成时间/计划完成时间×100%。</w:t>
              <w:br/>
              <w:t>实际完成时间：项目实施单位完成该项目实际所耗用的时间。</w:t>
              <w:br/>
              <w:t>计划完成时间：按照项目实施计划或相关规定完成该项目所需的时间。</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不超过100%，得满分；不超过120%,得3分；超过120%，不得分。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4</w:t>
            </w:r>
          </w:p>
        </w:tc>
      </w:tr>
      <w:tr>
        <w:trPr>
          <w:trHeight w:val="1936"/>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质量达标率（5分）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项目完成的质量达标产出数与实际产出数的比率，用以反映和考核项目产出质量目标的实现程度。</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质量达标率=（质量达标产出数/实际产出数）×100%。</w:t>
              <w:br/>
              <w:t>质量达标产出数：一定时期（本年度或项目期）内实际达到既定质量标准的产品或服务数量。</w:t>
              <w:br/>
              <w:t>既定质量标准是指项目实施单位设立绩效目标时依据计划标准、行业标准、历史标准或其他标准而设定的绩效指标值。</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超过90%，得满分，超过70%，得3分；低于70%，不得分。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4</w:t>
            </w:r>
          </w:p>
        </w:tc>
      </w:tr>
      <w:tr>
        <w:trPr>
          <w:trHeight w:val="2071"/>
        </w:trPr>
        <w:tc>
          <w:tcPr>
            <w:tcW w:w="705" w:type="dxa"/>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产 出（20分）</w:t>
            </w:r>
          </w:p>
        </w:tc>
        <w:tc>
          <w:tcPr>
            <w:tcW w:w="690" w:type="dxa"/>
            <w:tcBorders>
              <w:top w:val="single" w:sz="4" w:space="0" w:color="000000"/>
              <w:left w:val="single" w:sz="4" w:space="0" w:color="000000"/>
              <w:bottom w:val="nil"/>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w:t>
              <w:br/>
              <w:t>成果</w:t>
              <w:br/>
              <w:t>（20分）</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成本节约率（5分）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完成项目计划工作目标的实际节约成本与计划成本的比率，用以反映和考核项目的成本节约程度。</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成本节约率=[（实际成本-计划成本）/计划成本]×100%。</w:t>
              <w:br/>
              <w:t>实际成本：项目实施单位如期、保质、保量完成既定工作目标实际所耗费的支出。</w:t>
              <w:br/>
              <w:t>计划成本：项目实施单位为完成工作目标计划安排的支出，一般以项目预算为参考。</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低于0，得满分；不超过10%，得3分；超过10%，不得分。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4</w:t>
            </w:r>
          </w:p>
        </w:tc>
      </w:tr>
      <w:tr>
        <w:trPr>
          <w:trHeight w:val="102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效   果（30分）</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w:t>
              <w:br/>
              <w:t>效益</w:t>
              <w:br/>
              <w:t>（30分）</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经济效益</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项目实施对经济发展所带来的直接或间接影响情况。</w:t>
            </w:r>
          </w:p>
        </w:tc>
        <w:tc>
          <w:tcPr>
            <w:tcW w:w="431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此类指标为设置项目支出绩效评价指标时考虑的特性要素，可根据项目实际并结合绩效目标设立情况有选择的进行设置，并将其细化为相应的个性化指标，但特性指标设置不得低于3个。</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根据具体指标特性设置得分标准。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5</w:t>
            </w:r>
          </w:p>
        </w:tc>
      </w:tr>
      <w:tr>
        <w:trPr>
          <w:trHeight w:val="1230"/>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社会效益</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项目实施对社会发展所带来的直接或间接影响情况。</w:t>
            </w:r>
          </w:p>
        </w:tc>
        <w:tc>
          <w:tcPr>
            <w:tcW w:w="431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41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5</w:t>
            </w:r>
          </w:p>
        </w:tc>
      </w:tr>
      <w:tr>
        <w:trPr>
          <w:trHeight w:val="1020"/>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生态效益</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项目实施对生态环境所带来的直接或间接影响情况。</w:t>
            </w:r>
          </w:p>
        </w:tc>
        <w:tc>
          <w:tcPr>
            <w:tcW w:w="431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41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5</w:t>
            </w:r>
          </w:p>
        </w:tc>
      </w:tr>
      <w:tr>
        <w:trPr>
          <w:trHeight w:val="1140"/>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可持续影响</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项目后续运行及成效发挥的可持续影响情况。</w:t>
            </w:r>
          </w:p>
        </w:tc>
        <w:tc>
          <w:tcPr>
            <w:tcW w:w="431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41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5</w:t>
            </w:r>
          </w:p>
        </w:tc>
      </w:tr>
      <w:tr>
        <w:trPr>
          <w:trHeight w:val="1501"/>
        </w:trPr>
        <w:tc>
          <w:tcPr>
            <w:tcW w:w="705"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社会公众或服务对象满意度（5分）</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社会公众或服务对象对项目实施效果的满意程度。</w:t>
            </w:r>
          </w:p>
        </w:tc>
        <w:tc>
          <w:tcPr>
            <w:tcW w:w="43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社会公众或服务对象是指因该项目实施而受到影响的部门（单位）、群体或个人；一般采取社会调查的方式；调查份数不低于10份。</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楷体_GB2312" w:eastAsia="楷体_GB2312" w:cs="楷体_GB2312"/>
                <w:i w:val="0"/>
                <w:color w:val="000000"/>
                <w:sz w:val="20"/>
                <w:szCs w:val="20"/>
                <w:u w:val="none"/>
              </w:rPr>
            </w:pPr>
            <w:r>
              <w:rPr>
                <w:rFonts w:ascii="楷体_GB2312" w:eastAsia="楷体_GB2312" w:cs="楷体_GB2312"/>
                <w:i w:val="0"/>
                <w:color w:val="000000"/>
                <w:kern w:val="0"/>
                <w:sz w:val="20"/>
                <w:szCs w:val="20"/>
                <w:u w:val="none"/>
                <w:lang w:val="en-US" w:eastAsia="zh-CN"/>
              </w:rPr>
              <w:t>满意度&gt;90%，才得分，低于不得分。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3</w:t>
            </w:r>
          </w:p>
        </w:tc>
      </w:tr>
    </w:tbl>
    <w:p>
      <w:pPr>
        <w:widowControl/>
        <w:jc w:val="left"/>
        <w:rPr>
          <w:rStyle w:val="1Char"/>
          <w:rFonts w:ascii="仿宋" w:eastAsia="仿宋" w:hint="eastAsia"/>
          <w:b w:val="0"/>
          <w:bCs w:val="0"/>
          <w:sz w:val="32"/>
          <w:szCs w:val="32"/>
        </w:rPr>
      </w:pPr>
    </w:p>
    <w:p>
      <w:pPr>
        <w:spacing w:line="600" w:lineRule="exact"/>
        <w:ind w:firstLineChars="500" w:firstLine="2200"/>
        <w:jc w:val="both"/>
        <w:outlineLvl w:val="0"/>
        <w:rPr>
          <w:rFonts w:ascii="黑体" w:eastAsia="黑体" w:hint="eastAsia"/>
          <w:color w:val="000000"/>
          <w:sz w:val="44"/>
          <w:szCs w:val="44"/>
        </w:rPr>
      </w:pPr>
      <w:bookmarkStart w:id="59" w:name="_Toc15396618"/>
      <w:bookmarkEnd w:id="58"/>
    </w:p>
    <w:p>
      <w:pPr>
        <w:spacing w:line="600" w:lineRule="exact"/>
        <w:ind w:firstLineChars="500" w:firstLine="2200"/>
        <w:jc w:val="both"/>
        <w:outlineLvl w:val="0"/>
        <w:rPr>
          <w:rFonts w:ascii="黑体" w:eastAsia="黑体" w:hint="eastAsia"/>
          <w:color w:val="000000"/>
          <w:sz w:val="44"/>
          <w:szCs w:val="44"/>
        </w:rPr>
      </w:pPr>
    </w:p>
    <w:p>
      <w:pPr>
        <w:spacing w:line="600" w:lineRule="exact"/>
        <w:ind w:firstLineChars="500" w:firstLine="2200"/>
        <w:jc w:val="both"/>
        <w:outlineLvl w:val="0"/>
        <w:rPr>
          <w:rFonts w:ascii="黑体" w:eastAsia="黑体" w:hint="eastAsia"/>
          <w:color w:val="000000"/>
          <w:sz w:val="44"/>
          <w:szCs w:val="44"/>
        </w:rPr>
      </w:pPr>
    </w:p>
    <w:p>
      <w:pPr>
        <w:spacing w:line="600" w:lineRule="exact"/>
        <w:ind w:firstLineChars="500" w:firstLine="2200"/>
        <w:jc w:val="both"/>
        <w:outlineLvl w:val="0"/>
        <w:rPr>
          <w:rFonts w:ascii="黑体" w:eastAsia="黑体" w:hint="eastAsia"/>
          <w:color w:val="000000"/>
          <w:sz w:val="44"/>
          <w:szCs w:val="44"/>
        </w:rPr>
      </w:pPr>
    </w:p>
    <w:p>
      <w:pPr>
        <w:spacing w:line="600" w:lineRule="exact"/>
        <w:ind w:firstLineChars="500" w:firstLine="2200"/>
        <w:jc w:val="both"/>
        <w:outlineLvl w:val="0"/>
        <w:rPr>
          <w:rFonts w:ascii="黑体" w:eastAsia="黑体" w:hint="eastAsia"/>
          <w:color w:val="000000"/>
          <w:sz w:val="44"/>
          <w:szCs w:val="44"/>
        </w:rPr>
      </w:pPr>
    </w:p>
    <w:p>
      <w:pPr>
        <w:spacing w:line="600" w:lineRule="exact"/>
        <w:ind w:firstLineChars="500" w:firstLine="2200"/>
        <w:jc w:val="both"/>
        <w:outlineLvl w:val="0"/>
        <w:rPr>
          <w:rFonts w:ascii="黑体" w:eastAsia="黑体" w:hint="eastAsia"/>
          <w:color w:val="000000"/>
          <w:sz w:val="44"/>
          <w:szCs w:val="44"/>
        </w:rPr>
      </w:pPr>
    </w:p>
    <w:p>
      <w:pPr>
        <w:spacing w:line="600" w:lineRule="exact"/>
        <w:ind w:firstLineChars="500" w:firstLine="2200"/>
        <w:jc w:val="both"/>
        <w:outlineLvl w:val="0"/>
        <w:rPr>
          <w:rFonts w:ascii="黑体" w:eastAsia="黑体" w:hint="eastAsia"/>
          <w:color w:val="000000"/>
          <w:sz w:val="44"/>
          <w:szCs w:val="44"/>
        </w:rPr>
      </w:pPr>
    </w:p>
    <w:p>
      <w:pPr>
        <w:spacing w:line="600" w:lineRule="exact"/>
        <w:jc w:val="both"/>
        <w:outlineLvl w:val="0"/>
        <w:rPr>
          <w:rFonts w:ascii="黑体" w:eastAsia="黑体" w:hint="eastAsia"/>
          <w:color w:val="000000"/>
          <w:sz w:val="44"/>
          <w:szCs w:val="44"/>
        </w:rPr>
      </w:pPr>
    </w:p>
    <w:p>
      <w:pPr>
        <w:spacing w:line="600" w:lineRule="exact"/>
        <w:ind w:firstLineChars="500" w:firstLine="2200"/>
        <w:jc w:val="both"/>
        <w:outlineLvl w:val="0"/>
        <w:rPr>
          <w:rStyle w:val="1Char"/>
          <w:rFonts w:ascii="黑体" w:eastAsia="黑体"/>
          <w:b w:val="0"/>
        </w:rPr>
      </w:pPr>
      <w:r>
        <w:rPr>
          <w:rFonts w:ascii="黑体" w:eastAsia="黑体" w:hint="eastAsia"/>
          <w:color w:val="000000"/>
          <w:sz w:val="44"/>
          <w:szCs w:val="44"/>
        </w:rPr>
        <w:t>第</w:t>
      </w:r>
      <w:r>
        <w:rPr>
          <w:rStyle w:val="1Char"/>
          <w:rFonts w:ascii="黑体" w:eastAsia="黑体" w:hint="eastAsia"/>
          <w:b w:val="0"/>
        </w:rPr>
        <w:t>五部分 附表</w:t>
      </w:r>
      <w:bookmarkEnd w:id="54"/>
      <w:bookmarkEnd w:id="59"/>
    </w:p>
    <w:p>
      <w:pPr>
        <w:spacing w:line="600" w:lineRule="exact"/>
        <w:jc w:val="center"/>
        <w:outlineLvl w:val="0"/>
        <w:rPr>
          <w:rFonts w:ascii="仿宋" w:eastAsia="仿宋"/>
          <w:b/>
          <w:color w:val="000000"/>
          <w:sz w:val="44"/>
          <w:szCs w:val="44"/>
        </w:rPr>
      </w:pPr>
    </w:p>
    <w:p>
      <w:pPr>
        <w:pStyle w:val="2"/>
        <w:rPr>
          <w:rFonts w:ascii="仿宋" w:eastAsia="仿宋"/>
          <w:color w:val="000000"/>
        </w:rPr>
      </w:pPr>
      <w:bookmarkStart w:id="60" w:name="_Toc15396619"/>
      <w:r>
        <w:rPr>
          <w:rFonts w:ascii="仿宋" w:eastAsia="仿宋" w:hint="eastAsia"/>
          <w:b w:val="0"/>
          <w:color w:val="000000"/>
        </w:rPr>
        <w:t>一、收</w:t>
      </w:r>
      <w:r>
        <w:rPr>
          <w:rStyle w:val="2Char"/>
          <w:rFonts w:ascii="仿宋" w:eastAsia="仿宋" w:hint="eastAsia"/>
          <w:b w:val="0"/>
          <w:bCs w:val="0"/>
        </w:rPr>
        <w:t>入支出决算总表</w:t>
      </w:r>
      <w:bookmarkEnd w:id="60"/>
    </w:p>
    <w:p>
      <w:pPr>
        <w:pStyle w:val="2"/>
        <w:rPr>
          <w:rFonts w:ascii="仿宋" w:eastAsia="仿宋"/>
          <w:color w:val="000000"/>
        </w:rPr>
      </w:pPr>
      <w:bookmarkStart w:id="61" w:name="_Toc15396620"/>
      <w:r>
        <w:rPr>
          <w:rFonts w:ascii="仿宋" w:eastAsia="仿宋" w:hint="eastAsia"/>
          <w:b w:val="0"/>
          <w:color w:val="000000"/>
        </w:rPr>
        <w:t>二、收</w:t>
      </w:r>
      <w:r>
        <w:rPr>
          <w:rStyle w:val="2Char"/>
          <w:rFonts w:ascii="仿宋" w:eastAsia="仿宋" w:hint="eastAsia"/>
          <w:b w:val="0"/>
          <w:bCs w:val="0"/>
        </w:rPr>
        <w:t>入总表</w:t>
      </w:r>
      <w:bookmarkEnd w:id="61"/>
    </w:p>
    <w:p>
      <w:pPr>
        <w:pStyle w:val="2"/>
        <w:rPr>
          <w:rFonts w:ascii="仿宋" w:eastAsia="仿宋"/>
          <w:color w:val="000000"/>
        </w:rPr>
      </w:pPr>
      <w:bookmarkStart w:id="62" w:name="_Toc15396621"/>
      <w:r>
        <w:rPr>
          <w:rStyle w:val="2Char"/>
          <w:rFonts w:ascii="仿宋" w:eastAsia="仿宋" w:hint="eastAsia"/>
          <w:b w:val="0"/>
          <w:bCs w:val="0"/>
        </w:rPr>
        <w:t>三、</w:t>
      </w:r>
      <w:r>
        <w:rPr>
          <w:rFonts w:ascii="仿宋" w:eastAsia="仿宋" w:hint="eastAsia"/>
          <w:b w:val="0"/>
          <w:color w:val="000000"/>
        </w:rPr>
        <w:t>支</w:t>
      </w:r>
      <w:r>
        <w:rPr>
          <w:rStyle w:val="2Char"/>
          <w:rFonts w:ascii="仿宋" w:eastAsia="仿宋" w:hint="eastAsia"/>
          <w:b w:val="0"/>
          <w:bCs w:val="0"/>
        </w:rPr>
        <w:t>出总表</w:t>
      </w:r>
      <w:bookmarkEnd w:id="62"/>
    </w:p>
    <w:p>
      <w:pPr>
        <w:pStyle w:val="2"/>
        <w:rPr>
          <w:rFonts w:ascii="仿宋" w:eastAsia="仿宋"/>
          <w:b w:val="0"/>
          <w:color w:val="000000"/>
        </w:rPr>
      </w:pPr>
      <w:bookmarkStart w:id="63" w:name="_Toc15396622"/>
      <w:r>
        <w:rPr>
          <w:rStyle w:val="2Char"/>
          <w:rFonts w:ascii="仿宋" w:eastAsia="仿宋" w:hint="eastAsia"/>
          <w:b w:val="0"/>
          <w:bCs w:val="0"/>
        </w:rPr>
        <w:t>四、</w:t>
      </w:r>
      <w:r>
        <w:rPr>
          <w:rFonts w:ascii="仿宋" w:eastAsia="仿宋" w:hint="eastAsia"/>
          <w:b w:val="0"/>
          <w:color w:val="000000"/>
        </w:rPr>
        <w:t>财</w:t>
      </w:r>
      <w:r>
        <w:rPr>
          <w:rStyle w:val="2Char"/>
          <w:rFonts w:ascii="仿宋" w:eastAsia="仿宋" w:hint="eastAsia"/>
          <w:b w:val="0"/>
          <w:bCs w:val="0"/>
        </w:rPr>
        <w:t>政拨款收入支出决算总表</w:t>
      </w:r>
      <w:bookmarkEnd w:id="63"/>
    </w:p>
    <w:p>
      <w:pPr>
        <w:pStyle w:val="2"/>
        <w:rPr>
          <w:rFonts w:ascii="仿宋" w:eastAsia="仿宋"/>
          <w:color w:val="000000"/>
        </w:rPr>
      </w:pPr>
      <w:bookmarkStart w:id="64" w:name="_Toc15396623"/>
      <w:r>
        <w:rPr>
          <w:rStyle w:val="2Char"/>
          <w:rFonts w:ascii="仿宋" w:eastAsia="仿宋" w:hint="eastAsia"/>
          <w:b w:val="0"/>
          <w:bCs w:val="0"/>
        </w:rPr>
        <w:t>五、</w:t>
      </w:r>
      <w:r>
        <w:rPr>
          <w:rFonts w:ascii="仿宋" w:eastAsia="仿宋" w:hint="eastAsia"/>
          <w:b w:val="0"/>
          <w:color w:val="000000"/>
        </w:rPr>
        <w:t>财</w:t>
      </w:r>
      <w:r>
        <w:rPr>
          <w:rStyle w:val="2Char"/>
          <w:rFonts w:ascii="仿宋" w:eastAsia="仿宋" w:hint="eastAsia"/>
          <w:b w:val="0"/>
          <w:bCs w:val="0"/>
        </w:rPr>
        <w:t>政拨款支出决算明细表（政府经济分类科目）</w:t>
      </w:r>
      <w:bookmarkEnd w:id="64"/>
    </w:p>
    <w:p>
      <w:pPr>
        <w:pStyle w:val="2"/>
        <w:rPr>
          <w:rFonts w:ascii="仿宋" w:eastAsia="仿宋"/>
          <w:color w:val="000000"/>
        </w:rPr>
      </w:pPr>
      <w:bookmarkStart w:id="65" w:name="_Toc15396624"/>
      <w:r>
        <w:rPr>
          <w:rStyle w:val="2Char"/>
          <w:rFonts w:ascii="仿宋" w:eastAsia="仿宋" w:hint="eastAsia"/>
          <w:b w:val="0"/>
          <w:bCs w:val="0"/>
        </w:rPr>
        <w:t>六、</w:t>
      </w:r>
      <w:r>
        <w:rPr>
          <w:rFonts w:ascii="仿宋" w:eastAsia="仿宋" w:hint="eastAsia"/>
          <w:b w:val="0"/>
          <w:color w:val="000000"/>
        </w:rPr>
        <w:t>一</w:t>
      </w:r>
      <w:r>
        <w:rPr>
          <w:rStyle w:val="2Char"/>
          <w:rFonts w:ascii="仿宋" w:eastAsia="仿宋" w:hint="eastAsia"/>
          <w:b w:val="0"/>
          <w:bCs w:val="0"/>
        </w:rPr>
        <w:t>般公共预算财政拨款支出决算表</w:t>
      </w:r>
      <w:bookmarkEnd w:id="65"/>
    </w:p>
    <w:p>
      <w:pPr>
        <w:pStyle w:val="2"/>
        <w:rPr>
          <w:rFonts w:ascii="仿宋" w:eastAsia="仿宋"/>
          <w:color w:val="000000"/>
        </w:rPr>
      </w:pPr>
      <w:bookmarkStart w:id="66" w:name="_Toc15396625"/>
      <w:r>
        <w:rPr>
          <w:rStyle w:val="2Char"/>
          <w:rFonts w:ascii="仿宋" w:eastAsia="仿宋" w:hint="eastAsia"/>
          <w:b w:val="0"/>
          <w:bCs w:val="0"/>
        </w:rPr>
        <w:t>七、</w:t>
      </w:r>
      <w:r>
        <w:rPr>
          <w:rFonts w:ascii="仿宋" w:eastAsia="仿宋" w:hint="eastAsia"/>
          <w:b w:val="0"/>
          <w:color w:val="000000"/>
        </w:rPr>
        <w:t>一</w:t>
      </w:r>
      <w:r>
        <w:rPr>
          <w:rStyle w:val="2Char"/>
          <w:rFonts w:ascii="仿宋" w:eastAsia="仿宋" w:hint="eastAsia"/>
          <w:b w:val="0"/>
          <w:bCs w:val="0"/>
        </w:rPr>
        <w:t>般公共预算财政拨款支出决算明细表</w:t>
      </w:r>
      <w:bookmarkEnd w:id="66"/>
    </w:p>
    <w:p>
      <w:pPr>
        <w:pStyle w:val="2"/>
        <w:rPr>
          <w:rFonts w:ascii="仿宋" w:eastAsia="仿宋"/>
          <w:color w:val="000000"/>
        </w:rPr>
      </w:pPr>
      <w:bookmarkStart w:id="67" w:name="_Toc15396626"/>
      <w:r>
        <w:rPr>
          <w:rStyle w:val="2Char"/>
          <w:rFonts w:ascii="仿宋" w:eastAsia="仿宋" w:hint="eastAsia"/>
          <w:b w:val="0"/>
          <w:bCs w:val="0"/>
        </w:rPr>
        <w:t>八、</w:t>
      </w:r>
      <w:r>
        <w:rPr>
          <w:rFonts w:ascii="仿宋" w:eastAsia="仿宋" w:hint="eastAsia"/>
          <w:b w:val="0"/>
          <w:color w:val="000000"/>
        </w:rPr>
        <w:t>一</w:t>
      </w:r>
      <w:r>
        <w:rPr>
          <w:rStyle w:val="2Char"/>
          <w:rFonts w:ascii="仿宋" w:eastAsia="仿宋" w:hint="eastAsia"/>
          <w:b w:val="0"/>
          <w:bCs w:val="0"/>
        </w:rPr>
        <w:t>般公共预算财政拨款基本支出决算表</w:t>
      </w:r>
      <w:bookmarkEnd w:id="67"/>
    </w:p>
    <w:p>
      <w:pPr>
        <w:pStyle w:val="2"/>
        <w:rPr>
          <w:rFonts w:ascii="仿宋" w:eastAsia="仿宋"/>
          <w:color w:val="000000"/>
        </w:rPr>
      </w:pPr>
      <w:bookmarkStart w:id="68" w:name="_Toc15396627"/>
      <w:r>
        <w:rPr>
          <w:rStyle w:val="2Char"/>
          <w:rFonts w:ascii="仿宋" w:eastAsia="仿宋" w:hint="eastAsia"/>
          <w:b w:val="0"/>
          <w:bCs w:val="0"/>
        </w:rPr>
        <w:t>九、</w:t>
      </w:r>
      <w:r>
        <w:rPr>
          <w:rFonts w:ascii="仿宋" w:eastAsia="仿宋" w:hint="eastAsia"/>
          <w:b w:val="0"/>
          <w:color w:val="000000"/>
        </w:rPr>
        <w:t>一</w:t>
      </w:r>
      <w:r>
        <w:rPr>
          <w:rStyle w:val="2Char"/>
          <w:rFonts w:ascii="仿宋" w:eastAsia="仿宋" w:hint="eastAsia"/>
          <w:b w:val="0"/>
          <w:bCs w:val="0"/>
        </w:rPr>
        <w:t>般公共预算财政拨款项目支出决算表</w:t>
      </w:r>
      <w:bookmarkEnd w:id="68"/>
    </w:p>
    <w:p>
      <w:pPr>
        <w:pStyle w:val="2"/>
        <w:rPr>
          <w:rFonts w:ascii="仿宋" w:eastAsia="仿宋"/>
          <w:color w:val="000000"/>
        </w:rPr>
      </w:pPr>
      <w:bookmarkStart w:id="69" w:name="_Toc15396628"/>
      <w:r>
        <w:rPr>
          <w:rStyle w:val="2Char"/>
          <w:rFonts w:ascii="仿宋" w:eastAsia="仿宋" w:hint="eastAsia"/>
          <w:b w:val="0"/>
          <w:bCs w:val="0"/>
        </w:rPr>
        <w:t>十、</w:t>
      </w:r>
      <w:r>
        <w:rPr>
          <w:rFonts w:ascii="仿宋" w:eastAsia="仿宋" w:hint="eastAsia"/>
          <w:b w:val="0"/>
          <w:color w:val="000000"/>
        </w:rPr>
        <w:t>一</w:t>
      </w:r>
      <w:r>
        <w:rPr>
          <w:rStyle w:val="2Char"/>
          <w:rFonts w:ascii="仿宋" w:eastAsia="仿宋" w:hint="eastAsia"/>
          <w:b w:val="0"/>
          <w:bCs w:val="0"/>
        </w:rPr>
        <w:t>般公共预算财政拨款“三公”经费支出决算表</w:t>
      </w:r>
      <w:bookmarkEnd w:id="69"/>
    </w:p>
    <w:p>
      <w:pPr>
        <w:pStyle w:val="2"/>
        <w:rPr>
          <w:rFonts w:ascii="仿宋" w:eastAsia="仿宋"/>
          <w:color w:val="000000"/>
        </w:rPr>
      </w:pPr>
      <w:bookmarkStart w:id="70" w:name="_Toc15396629"/>
      <w:r>
        <w:rPr>
          <w:rStyle w:val="2Char"/>
          <w:rFonts w:ascii="仿宋" w:eastAsia="仿宋" w:hint="eastAsia"/>
          <w:b w:val="0"/>
          <w:bCs w:val="0"/>
        </w:rPr>
        <w:t>十一、</w:t>
      </w:r>
      <w:r>
        <w:rPr>
          <w:rFonts w:ascii="仿宋" w:eastAsia="仿宋" w:hint="eastAsia"/>
          <w:b w:val="0"/>
          <w:color w:val="000000"/>
        </w:rPr>
        <w:t>政</w:t>
      </w:r>
      <w:r>
        <w:rPr>
          <w:rStyle w:val="2Char"/>
          <w:rFonts w:ascii="仿宋" w:eastAsia="仿宋" w:hint="eastAsia"/>
          <w:b w:val="0"/>
          <w:bCs w:val="0"/>
        </w:rPr>
        <w:t>府性基金预算财政拨款收入支出决算表</w:t>
      </w:r>
      <w:bookmarkEnd w:id="70"/>
    </w:p>
    <w:p>
      <w:pPr>
        <w:pStyle w:val="2"/>
        <w:rPr>
          <w:rFonts w:ascii="仿宋" w:eastAsia="仿宋"/>
          <w:color w:val="000000"/>
        </w:rPr>
      </w:pPr>
      <w:bookmarkStart w:id="71" w:name="_Toc15396630"/>
      <w:r>
        <w:rPr>
          <w:rStyle w:val="2Char"/>
          <w:rFonts w:ascii="仿宋" w:eastAsia="仿宋" w:hint="eastAsia"/>
          <w:b w:val="0"/>
          <w:bCs w:val="0"/>
        </w:rPr>
        <w:t>十二、</w:t>
      </w:r>
      <w:r>
        <w:rPr>
          <w:rFonts w:ascii="仿宋" w:eastAsia="仿宋" w:hint="eastAsia"/>
          <w:b w:val="0"/>
          <w:color w:val="000000"/>
        </w:rPr>
        <w:t>政</w:t>
      </w:r>
      <w:r>
        <w:rPr>
          <w:rStyle w:val="2Char"/>
          <w:rFonts w:ascii="仿宋" w:eastAsia="仿宋" w:hint="eastAsia"/>
          <w:b w:val="0"/>
          <w:bCs w:val="0"/>
        </w:rPr>
        <w:t>府性基金预算财政拨款“三公”经费支出决算表</w:t>
      </w:r>
      <w:bookmarkEnd w:id="71"/>
    </w:p>
    <w:p>
      <w:pPr>
        <w:pStyle w:val="2"/>
        <w:rPr>
          <w:rFonts w:ascii="仿宋" w:eastAsia="仿宋"/>
          <w:color w:val="000000"/>
          <w14:textFill>
            <w14:solidFill>
              <w14:srgbClr w14:val="000000"/>
            </w14:solidFill>
          </w14:textFill>
        </w:rPr>
      </w:pPr>
      <w:bookmarkStart w:id="72" w:name="_Toc15396631"/>
      <w:r>
        <w:rPr>
          <w:rStyle w:val="2Char"/>
          <w:rFonts w:ascii="仿宋" w:eastAsia="仿宋" w:hint="eastAsia"/>
          <w:b w:val="0"/>
          <w:bCs w:val="0"/>
        </w:rPr>
        <w:t>十三、</w:t>
      </w:r>
      <w:r>
        <w:rPr>
          <w:rFonts w:ascii="仿宋" w:eastAsia="仿宋" w:hint="eastAsia"/>
          <w:b w:val="0"/>
          <w:color w:val="000000"/>
        </w:rPr>
        <w:t>国</w:t>
      </w:r>
      <w:r>
        <w:rPr>
          <w:rStyle w:val="2Char"/>
          <w:rFonts w:ascii="仿宋" w:eastAsia="仿宋" w:hint="eastAsia"/>
          <w:b w:val="0"/>
          <w:bCs w:val="0"/>
        </w:rPr>
        <w:t>有资本经营预算支出决算表</w:t>
      </w:r>
      <w:bookmarkEnd w:id="72"/>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0000000000000000000"/>
    <w:charset w:val="86"/>
    <w:family w:val="auto"/>
    <w:pitch w:val="variable"/>
    <w:sig w:usb0="00000000" w:usb1="0000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楷体_GB2312">
    <w:altName w:val="楷体"/>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w:panose1 w:val="02040503050406030204"/>
    <w:charset w:val="00"/>
    <w:family w:val="roman"/>
    <w:pitch w:val="variable"/>
    <w:sig w:usb0="E00002FF" w:usb1="400004FF" w:usb2="00000000" w:usb3="00000000" w:csb0="2000019F" w:csb1="0000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85368479"/>
      <w:docPartList>
        <w:docPartGallery w:val="autotext"/>
      </w:docPartList>
    </w:sdtPr>
    <w:sdtContent>
      <w:p>
        <w:pPr>
          <w:pStyle w:val="18"/>
          <w:tabs>
            <w:tab w:val="center" w:pos="4153"/>
            <w:tab w:val="right" w:pos="8306"/>
          </w:tabs>
          <w:jc w:val="center"/>
        </w:pPr>
        <w:r>
          <w:fldChar w:fldCharType="begin"/>
        </w:r>
        <w:r>
          <w:instrText>PAGE   \* MERGEFORMAT</w:instrText>
        </w:r>
        <w:r>
          <w:fldChar w:fldCharType="separate"/>
        </w:r>
        <w:r>
          <w:rPr>
            <w:lang w:val="zh-CN"/>
          </w:rPr>
          <w:t>10</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FC820F64"/>
    <w:multiLevelType w:val="singleLevel"/>
    <w:tmpl w:val="FC820F64"/>
    <w:lvl w:ilvl="0">
      <w:start w:val="7"/>
      <w:numFmt w:val="chineseCounting"/>
      <w:lvlRestart w:val="0"/>
      <w:suff w:val="nothing"/>
      <w:lvlText w:val="%1、"/>
      <w:lvlJc w:val="left"/>
      <w:pPr>
        <w:ind w:left="0" w:hanging="0"/>
      </w:pPr>
      <w:rPr>
        <w:rFonts w:hint="eastAsia"/>
      </w:rPr>
    </w:lvl>
  </w:abstractNum>
  <w:abstractNum w:abstractNumId="2">
    <w:nsid w:val="CF652CEC"/>
    <w:multiLevelType w:val="singleLevel"/>
    <w:tmpl w:val="CF652CEC"/>
    <w:lvl w:ilvl="0">
      <w:start w:val="9"/>
      <w:numFmt w:val="chineseCounting"/>
      <w:lvlRestart w:val="0"/>
      <w:suff w:val="nothing"/>
      <w:lvlText w:val="%1、"/>
      <w:lvlJc w:val="left"/>
      <w:pPr>
        <w:ind w:left="0" w:hanging="0"/>
      </w:pPr>
      <w:rPr>
        <w:rFonts w:hint="eastAsia"/>
      </w:rPr>
    </w:lvl>
  </w:abstractNum>
  <w:abstractNum w:abstractNumId="3">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EC0BEF30"/>
    <w:multiLevelType w:val="singleLevel"/>
    <w:tmpl w:val="EC0BEF30"/>
    <w:lvl w:ilvl="0">
      <w:start w:val="1"/>
      <w:numFmt w:val="chineseCounting"/>
      <w:lvlRestart w:val="0"/>
      <w:suff w:val="nothing"/>
      <w:lvlText w:val="（%1）"/>
      <w:lvlJc w:val="left"/>
      <w:pPr>
        <w:ind w:left="0" w:hanging="0"/>
      </w:pPr>
      <w:rPr>
        <w:rFonts w:ascii="楷体_GB2312" w:hAnsi="楷体_GB2312" w:eastAsia="楷体_GB2312" w:cs="楷体_GB2312" w:hint="eastAsia"/>
        <w:b/>
        <w:bCs/>
        <w:sz w:val="32"/>
        <w:szCs w:val="32"/>
      </w:rPr>
    </w:lvl>
  </w:abstractNum>
  <w:abstractNum w:abstractNumId="5">
    <w:nsid w:val="E2FA047D"/>
    <w:multiLevelType w:val="singleLevel"/>
    <w:tmpl w:val="E2FA047D"/>
    <w:lvl w:ilvl="0">
      <w:start w:val="3"/>
      <w:numFmt w:val="chineseCounting"/>
      <w:lvlRestart w:val="0"/>
      <w:suff w:val="space"/>
      <w:lvlText w:val="第%1部分"/>
      <w:lvlJc w:val="left"/>
      <w:pPr>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pPr>
      <w:keepNext/>
      <w:keepLines/>
      <w:widowControl w:val="0"/>
      <w:spacing w:before="260" w:after="260" w:line="415" w:lineRule="auto"/>
      <w:outlineLvl w:val="2"/>
    </w:pPr>
    <w:rPr>
      <w:b/>
      <w:bCs/>
      <w:sz w:val="32"/>
      <w:szCs w:val="32"/>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kern w:val="0"/>
      <w:sz w:val="30"/>
    </w:rPr>
  </w:style>
  <w:style w:type="paragraph" w:styleId="16">
    <w:name w:val="toc 3"/>
    <w:qFormat/>
    <w:basedOn w:val="0"/>
    <w:next w:val="0"/>
    <w:pPr>
      <w:tabs>
        <w:tab w:val="right" w:leader="dot" w:pos="8296"/>
      </w:tabs>
      <w:ind w:leftChars="400" w:left="400"/>
    </w:pPr>
  </w:style>
  <w:style w:type="paragraph" w:styleId="17">
    <w:name w:val="Balloon Text"/>
    <w:qFormat/>
    <w:basedOn w:val="0"/>
    <w:rPr>
      <w:sz w:val="18"/>
      <w:szCs w:val="18"/>
    </w:rPr>
  </w:style>
  <w:style w:type="paragraph" w:styleId="18">
    <w:name w:val="footer"/>
    <w:qFormat/>
    <w:basedOn w:val="0"/>
    <w:pPr>
      <w:tabs>
        <w:tab w:val="center" w:pos="4153"/>
        <w:tab w:val="right" w:pos="8306"/>
      </w:tabs>
      <w:snapToGrid w:val="0"/>
      <w:jc w:val="left"/>
    </w:pPr>
    <w:rPr>
      <w:rFonts w:ascii="Calibri" w:hAnsi="Calibri"/>
      <w:kern w:val="0"/>
      <w:sz w:val="18"/>
      <w:szCs w:val="18"/>
    </w:rPr>
  </w:style>
  <w:style w:type="paragraph" w:styleId="19">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qFormat/>
    <w:basedOn w:val="0"/>
    <w:next w:val="0"/>
    <w:pPr>
      <w:tabs>
        <w:tab w:val="right" w:leader="dot" w:pos="8296"/>
      </w:tabs>
      <w:spacing w:before="93"/>
      <w:jc w:val="center"/>
    </w:pPr>
    <w:rPr>
      <w:rFonts w:ascii="仿宋" w:eastAsia="仿宋"/>
      <w:sz w:val="28"/>
      <w:szCs w:val="28"/>
    </w:rPr>
  </w:style>
  <w:style w:type="paragraph" w:styleId="21">
    <w:name w:val="toc 2"/>
    <w:qFormat/>
    <w:basedOn w:val="0"/>
    <w:next w:val="0"/>
    <w:pPr>
      <w:tabs>
        <w:tab w:val="right" w:leader="dot" w:pos="8296"/>
      </w:tabs>
      <w:ind w:leftChars="200" w:left="200"/>
    </w:pPr>
  </w:style>
  <w:style w:type="character" w:styleId="22">
    <w:name w:val="Strong"/>
    <w:qFormat/>
    <w:basedOn w:val="10"/>
    <w:rPr>
      <w:b/>
    </w:rPr>
  </w:style>
  <w:style w:type="character" w:styleId="23">
    <w:name w:val="Hyperlink"/>
    <w:qFormat/>
    <w:basedOn w:val="10"/>
    <w:rPr>
      <w:color w:val="0000FF"/>
      <w:u w:val="single"/>
    </w:rPr>
  </w:style>
  <w:style w:type="character" w:customStyle="1" w:styleId="24">
    <w:name w:val="Header Char"/>
    <w:qFormat/>
    <w:basedOn w:val="10"/>
    <w:rPr>
      <w:rFonts w:ascii="Times New Roman" w:hAnsi="Times New Roman"/>
      <w:sz w:val="18"/>
      <w:szCs w:val="18"/>
    </w:rPr>
  </w:style>
  <w:style w:type="character" w:customStyle="1" w:styleId="25">
    <w:name w:val="Footer Char"/>
    <w:qFormat/>
    <w:basedOn w:val="10"/>
    <w:rPr>
      <w:rFonts w:ascii="Times New Roman" w:hAnsi="Times New Roman"/>
      <w:sz w:val="18"/>
      <w:szCs w:val="18"/>
    </w:rPr>
  </w:style>
  <w:style w:type="character" w:customStyle="1" w:styleId="26">
    <w:name w:val="Body Text Char"/>
    <w:qFormat/>
    <w:basedOn w:val="10"/>
    <w:rPr>
      <w:rFonts w:ascii="Times New Roman" w:hAnsi="Times New Roman"/>
      <w:szCs w:val="24"/>
    </w:rPr>
  </w:style>
  <w:style w:type="paragraph" w:customStyle="1" w:styleId="27">
    <w:name w:val="Default"/>
    <w:qFormat/>
    <w:pPr>
      <w:widowControl w:val="0"/>
      <w:autoSpaceDE w:val="0"/>
      <w:autoSpaceDN w:val="0"/>
      <w:adjustRightInd w:val="0"/>
    </w:pPr>
    <w:rPr>
      <w:rFonts w:ascii="仿宋" w:eastAsia="仿宋" w:cs="仿宋"/>
      <w:color w:val="000000"/>
      <w:sz w:val="24"/>
      <w:szCs w:val="24"/>
      <w:lang w:val="en-US" w:eastAsia="zh-CN" w:bidi="ar-SA"/>
    </w:rPr>
  </w:style>
  <w:style w:type="paragraph" w:styleId="28">
    <w:name w:val="List Paragraph"/>
    <w:qFormat/>
    <w:basedOn w:val="0"/>
    <w:pPr>
      <w:ind w:firstLineChars="200" w:firstLine="200"/>
    </w:pPr>
  </w:style>
  <w:style w:type="paragraph" w:customStyle="1" w:styleId="29">
    <w:name w:val="TOC Heading"/>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png"/><Relationship Id="rId5" Type="http://schemas.openxmlformats.org/officeDocument/2006/relationships/image" Target="media/5.png"/><Relationship Id="rId6" Type="http://schemas.openxmlformats.org/officeDocument/2006/relationships/image" Target="media/8.png"/><Relationship Id="rId7" Type="http://schemas.openxmlformats.org/officeDocument/2006/relationships/image" Target="media/11.png"/><Relationship Id="rId8" Type="http://schemas.openxmlformats.org/officeDocument/2006/relationships/image" Target="media/14.png"/><Relationship Id="rId9" Type="http://schemas.openxmlformats.org/officeDocument/2006/relationships/image" Target="media/17.png"/><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docProps/app.xml><?xml version="1.0" encoding="utf-8"?>
<Properties xmlns="http://schemas.openxmlformats.org/officeDocument/2006/extended-properties">
  <Template>Normal.eit</Template>
  <TotalTime>35</TotalTime>
  <Application>Yozo_Office27021597764231180</Application>
  <Pages>24</Pages>
  <Words>0</Words>
  <Characters>8851</Characters>
  <Lines>0</Lines>
  <Paragraphs>233</Paragraphs>
  <CharactersWithSpaces>11802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Administrator</cp:lastModifiedBy>
  <cp:revision>17</cp:revision>
  <cp:lastPrinted>2019-08-01T00:48:00Z</cp:lastPrinted>
  <dcterms:created xsi:type="dcterms:W3CDTF">2019-08-01T01:14:00Z</dcterms:created>
  <dcterms:modified xsi:type="dcterms:W3CDTF">2021-11-23T06:37:29Z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2052-11.1.0.10495</vt:lpwstr>
  </property>
  <property fmtid="{D5CDD505-2E9C-101B-9397-08002B2CF9AE}" pid="3" name="ICV">
    <vt:lpwstr>CB87DD007CE34AF7B75CAF290FB48917</vt:lpwstr>
  </property>
</Properties>
</file>