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bidi w:val="0"/>
        <w:spacing w:line="600" w:lineRule="exact"/>
        <w:jc w:val="center"/>
        <w:outlineLvl w:val="0"/>
        <w:rPr>
          <w:rFonts w:ascii="方正小标宋简体" w:hAnsi="宋体" w:eastAsia="方正小标宋简体"/>
          <w:color w:val="auto"/>
          <w:sz w:val="72"/>
          <w:szCs w:val="72"/>
          <w:highlight w:val="none"/>
        </w:rPr>
      </w:pPr>
      <w:bookmarkStart w:id="0" w:name="_Toc15378441"/>
      <w:bookmarkStart w:id="1" w:name="_Toc15396597"/>
      <w:bookmarkStart w:id="2" w:name="_Toc15377193"/>
      <w:bookmarkStart w:id="3" w:name="_Toc15377425"/>
      <w:bookmarkStart w:id="4" w:name="_Toc15396475"/>
      <w:bookmarkStart w:id="5" w:name="_Toc15306267"/>
    </w:p>
    <w:p>
      <w:pPr>
        <w:pageBreakBefore w:val="0"/>
        <w:kinsoku/>
        <w:wordWrap/>
        <w:overflowPunct/>
        <w:topLinePunct w:val="0"/>
        <w:bidi w:val="0"/>
        <w:spacing w:line="600" w:lineRule="exact"/>
        <w:jc w:val="center"/>
        <w:outlineLvl w:val="0"/>
        <w:rPr>
          <w:rFonts w:ascii="方正小标宋简体" w:hAnsi="宋体" w:eastAsia="方正小标宋简体"/>
          <w:color w:val="auto"/>
          <w:sz w:val="72"/>
          <w:szCs w:val="72"/>
          <w:highlight w:val="none"/>
        </w:rPr>
      </w:pPr>
    </w:p>
    <w:p>
      <w:pPr>
        <w:pageBreakBefore w:val="0"/>
        <w:kinsoku/>
        <w:wordWrap/>
        <w:overflowPunct/>
        <w:topLinePunct w:val="0"/>
        <w:bidi w:val="0"/>
        <w:spacing w:line="600" w:lineRule="exact"/>
        <w:jc w:val="center"/>
        <w:outlineLvl w:val="0"/>
        <w:rPr>
          <w:rFonts w:ascii="方正小标宋简体" w:hAnsi="宋体" w:eastAsia="方正小标宋简体"/>
          <w:color w:val="auto"/>
          <w:sz w:val="72"/>
          <w:szCs w:val="72"/>
          <w:highlight w:val="none"/>
        </w:rPr>
      </w:pPr>
    </w:p>
    <w:p>
      <w:pPr>
        <w:pageBreakBefore w:val="0"/>
        <w:kinsoku/>
        <w:wordWrap/>
        <w:overflowPunct/>
        <w:topLinePunct w:val="0"/>
        <w:bidi w:val="0"/>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r>
        <w:rPr>
          <w:rFonts w:hint="eastAsia" w:ascii="方正小标宋简体" w:hAnsi="方正小标宋简体" w:eastAsia="方正小标宋简体" w:cs="方正小标宋简体"/>
          <w:color w:val="auto"/>
          <w:sz w:val="72"/>
          <w:szCs w:val="72"/>
          <w:highlight w:val="none"/>
        </w:rPr>
        <w:t>20</w:t>
      </w:r>
      <w:r>
        <w:rPr>
          <w:rFonts w:hint="eastAsia" w:ascii="方正小标宋简体" w:hAnsi="方正小标宋简体" w:eastAsia="方正小标宋简体" w:cs="方正小标宋简体"/>
          <w:color w:val="auto"/>
          <w:sz w:val="72"/>
          <w:szCs w:val="72"/>
          <w:highlight w:val="none"/>
          <w:lang w:val="en-US" w:eastAsia="zh-CN"/>
        </w:rPr>
        <w:t>22</w:t>
      </w:r>
      <w:r>
        <w:rPr>
          <w:rFonts w:hint="eastAsia" w:ascii="方正小标宋简体" w:hAnsi="方正小标宋简体" w:eastAsia="方正小标宋简体" w:cs="方正小标宋简体"/>
          <w:color w:val="auto"/>
          <w:sz w:val="72"/>
          <w:szCs w:val="72"/>
          <w:highlight w:val="none"/>
        </w:rPr>
        <w:t>年度</w:t>
      </w:r>
      <w:bookmarkEnd w:id="0"/>
      <w:bookmarkEnd w:id="1"/>
      <w:bookmarkEnd w:id="2"/>
      <w:bookmarkEnd w:id="3"/>
      <w:bookmarkEnd w:id="4"/>
    </w:p>
    <w:p>
      <w:pPr>
        <w:pageBreakBefore w:val="0"/>
        <w:kinsoku/>
        <w:wordWrap/>
        <w:overflowPunct/>
        <w:topLinePunct w:val="0"/>
        <w:bidi w:val="0"/>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bookmarkStart w:id="6" w:name="_Toc15396598"/>
      <w:bookmarkStart w:id="7" w:name="_Toc15377426"/>
      <w:bookmarkStart w:id="8" w:name="_Toc15378442"/>
      <w:bookmarkStart w:id="9" w:name="_Toc15396476"/>
      <w:bookmarkStart w:id="10" w:name="_Toc15377194"/>
      <w:r>
        <w:rPr>
          <w:rFonts w:hint="eastAsia" w:ascii="方正小标宋简体" w:hAnsi="方正小标宋简体" w:eastAsia="方正小标宋简体" w:cs="方正小标宋简体"/>
          <w:color w:val="auto"/>
          <w:sz w:val="72"/>
          <w:szCs w:val="72"/>
          <w:highlight w:val="none"/>
          <w:lang w:eastAsia="zh-CN"/>
        </w:rPr>
        <w:t>达州市</w:t>
      </w:r>
      <w:bookmarkEnd w:id="5"/>
      <w:bookmarkStart w:id="11" w:name="_Toc15306268"/>
      <w:r>
        <w:rPr>
          <w:rFonts w:hint="eastAsia" w:ascii="方正小标宋简体" w:hAnsi="方正小标宋简体" w:eastAsia="方正小标宋简体" w:cs="方正小标宋简体"/>
          <w:color w:val="auto"/>
          <w:sz w:val="72"/>
          <w:szCs w:val="72"/>
          <w:highlight w:val="none"/>
          <w:lang w:val="en-US" w:eastAsia="zh-CN"/>
        </w:rPr>
        <w:t>达川区建设工程质量安全监督站</w:t>
      </w:r>
      <w:r>
        <w:rPr>
          <w:rFonts w:hint="eastAsia" w:ascii="方正小标宋简体" w:hAnsi="方正小标宋简体" w:eastAsia="方正小标宋简体" w:cs="方正小标宋简体"/>
          <w:color w:val="auto"/>
          <w:sz w:val="72"/>
          <w:szCs w:val="72"/>
          <w:highlight w:val="none"/>
        </w:rPr>
        <w:t>部门决算</w:t>
      </w:r>
      <w:bookmarkEnd w:id="6"/>
      <w:bookmarkEnd w:id="7"/>
      <w:bookmarkEnd w:id="8"/>
      <w:bookmarkEnd w:id="9"/>
      <w:bookmarkEnd w:id="10"/>
      <w:bookmarkEnd w:id="11"/>
    </w:p>
    <w:p>
      <w:pPr>
        <w:pageBreakBefore w:val="0"/>
        <w:widowControl/>
        <w:kinsoku/>
        <w:wordWrap/>
        <w:overflowPunct/>
        <w:topLinePunct w:val="0"/>
        <w:bidi w:val="0"/>
        <w:jc w:val="center"/>
        <w:rPr>
          <w:rFonts w:ascii="黑体" w:hAnsi="黑体" w:eastAsia="黑体"/>
          <w:color w:val="auto"/>
          <w:sz w:val="48"/>
          <w:szCs w:val="48"/>
          <w:highlight w:val="none"/>
        </w:rPr>
      </w:pPr>
      <w:r>
        <w:rPr>
          <w:rFonts w:ascii="方正小标宋简体" w:hAnsi="宋体" w:eastAsia="方正小标宋简体"/>
          <w:color w:val="auto"/>
          <w:sz w:val="36"/>
          <w:szCs w:val="36"/>
          <w:highlight w:val="none"/>
        </w:rPr>
        <w:br w:type="page"/>
      </w:r>
      <w:r>
        <w:rPr>
          <w:rFonts w:hint="eastAsia" w:ascii="黑体" w:hAnsi="黑体" w:eastAsia="黑体"/>
          <w:color w:val="auto"/>
          <w:sz w:val="48"/>
          <w:szCs w:val="48"/>
          <w:highlight w:val="none"/>
        </w:rPr>
        <w:t>目</w:t>
      </w:r>
      <w:r>
        <w:rPr>
          <w:rFonts w:hint="eastAsia" w:ascii="黑体" w:hAnsi="黑体" w:eastAsia="黑体"/>
          <w:color w:val="auto"/>
          <w:sz w:val="48"/>
          <w:szCs w:val="48"/>
          <w:highlight w:val="none"/>
          <w:lang w:val="en-US" w:eastAsia="zh-CN"/>
        </w:rPr>
        <w:t xml:space="preserve">  </w:t>
      </w:r>
      <w:r>
        <w:rPr>
          <w:rFonts w:hint="eastAsia" w:ascii="黑体" w:hAnsi="黑体" w:eastAsia="黑体"/>
          <w:color w:val="auto"/>
          <w:sz w:val="48"/>
          <w:szCs w:val="48"/>
          <w:highlight w:val="none"/>
        </w:rPr>
        <w:t>录</w:t>
      </w:r>
    </w:p>
    <w:p>
      <w:pPr>
        <w:pageBreakBefore w:val="0"/>
        <w:widowControl/>
        <w:kinsoku/>
        <w:wordWrap/>
        <w:overflowPunct/>
        <w:topLinePunct w:val="0"/>
        <w:bidi w:val="0"/>
        <w:jc w:val="center"/>
        <w:rPr>
          <w:rFonts w:ascii="黑体" w:hAnsi="黑体" w:eastAsia="黑体" w:cstheme="minorBidi"/>
          <w:color w:val="auto"/>
          <w:sz w:val="28"/>
          <w:szCs w:val="28"/>
          <w:highlight w:val="none"/>
        </w:rPr>
      </w:pPr>
    </w:p>
    <w:p>
      <w:pPr>
        <w:pStyle w:val="11"/>
        <w:pageBreakBefore w:val="0"/>
        <w:kinsoku/>
        <w:wordWrap/>
        <w:overflowPunct/>
        <w:topLinePunct w:val="0"/>
        <w:bidi w:val="0"/>
        <w:rPr>
          <w:color w:val="auto"/>
          <w:highlight w:val="none"/>
        </w:rPr>
      </w:pPr>
      <w:r>
        <w:rPr>
          <w:rFonts w:hint="eastAsia"/>
          <w:color w:val="auto"/>
          <w:highlight w:val="none"/>
        </w:rPr>
        <w:t>公开时间：20</w:t>
      </w:r>
      <w:r>
        <w:rPr>
          <w:rFonts w:hint="eastAsia"/>
          <w:color w:val="auto"/>
          <w:highlight w:val="none"/>
          <w:lang w:val="en-US" w:eastAsia="zh-CN"/>
        </w:rPr>
        <w:t>23</w:t>
      </w:r>
      <w:r>
        <w:rPr>
          <w:rFonts w:hint="eastAsia"/>
          <w:color w:val="auto"/>
          <w:highlight w:val="none"/>
        </w:rPr>
        <w:t>年</w:t>
      </w:r>
      <w:r>
        <w:rPr>
          <w:rFonts w:hint="eastAsia"/>
          <w:color w:val="auto"/>
          <w:highlight w:val="none"/>
          <w:lang w:val="en-US" w:eastAsia="zh-CN"/>
        </w:rPr>
        <w:t>10</w:t>
      </w:r>
      <w:r>
        <w:rPr>
          <w:rFonts w:hint="eastAsia"/>
          <w:color w:val="auto"/>
          <w:highlight w:val="none"/>
        </w:rPr>
        <w:t>月</w:t>
      </w:r>
      <w:r>
        <w:rPr>
          <w:rFonts w:hint="eastAsia"/>
          <w:color w:val="auto"/>
          <w:highlight w:val="none"/>
          <w:lang w:val="en-US" w:eastAsia="zh-CN"/>
        </w:rPr>
        <w:t>13</w:t>
      </w:r>
      <w:r>
        <w:rPr>
          <w:rFonts w:hint="eastAsia"/>
          <w:color w:val="auto"/>
          <w:highlight w:val="none"/>
        </w:rPr>
        <w:t>日</w:t>
      </w:r>
    </w:p>
    <w:p>
      <w:pPr>
        <w:pageBreakBefore w:val="0"/>
        <w:kinsoku/>
        <w:wordWrap/>
        <w:overflowPunct/>
        <w:topLinePunct w:val="0"/>
        <w:bidi w:val="0"/>
        <w:rPr>
          <w:color w:val="auto"/>
          <w:highlight w:val="none"/>
        </w:rPr>
      </w:pPr>
    </w:p>
    <w:p>
      <w:pPr>
        <w:pStyle w:val="11"/>
        <w:keepNext w:val="0"/>
        <w:keepLines w:val="0"/>
        <w:pageBreakBefore w:val="0"/>
        <w:kinsoku/>
        <w:wordWrap/>
        <w:overflowPunct/>
        <w:topLinePunct w:val="0"/>
        <w:autoSpaceDE/>
        <w:autoSpaceDN/>
        <w:bidi w:val="0"/>
        <w:adjustRightInd w:val="0"/>
        <w:snapToGrid w:val="0"/>
        <w:spacing w:before="0" w:line="600" w:lineRule="exact"/>
        <w:jc w:val="left"/>
        <w:textAlignment w:val="auto"/>
        <w:rPr>
          <w:rFonts w:hint="default" w:eastAsia="仿宋" w:cstheme="minorBidi"/>
          <w:color w:val="auto"/>
          <w:sz w:val="24"/>
          <w:szCs w:val="24"/>
          <w:highlight w:val="none"/>
          <w:lang w:val="en-US" w:eastAsia="zh-CN"/>
        </w:rPr>
      </w:pPr>
      <w:r>
        <w:rPr>
          <w:rFonts w:hint="eastAsia"/>
          <w:color w:val="auto"/>
          <w:sz w:val="24"/>
          <w:highlight w:val="none"/>
        </w:rPr>
        <w:t>第一部分</w:t>
      </w:r>
      <w:r>
        <w:rPr>
          <w:color w:val="auto"/>
          <w:sz w:val="24"/>
          <w:highlight w:val="none"/>
        </w:rPr>
        <w:t xml:space="preserve"> </w:t>
      </w:r>
      <w:r>
        <w:rPr>
          <w:rFonts w:hint="eastAsia"/>
          <w:color w:val="auto"/>
          <w:sz w:val="24"/>
          <w:highlight w:val="none"/>
        </w:rPr>
        <w:t>部门概况</w:t>
      </w:r>
      <w:r>
        <w:rPr>
          <w:rFonts w:hint="eastAsia"/>
          <w:color w:val="auto"/>
          <w:sz w:val="24"/>
          <w:highlight w:val="none"/>
          <w:lang w:val="en-US" w:eastAsia="zh-CN"/>
        </w:rPr>
        <w:t>...................................................4</w:t>
      </w:r>
    </w:p>
    <w:p>
      <w:pPr>
        <w:pStyle w:val="12"/>
        <w:keepNext w:val="0"/>
        <w:keepLines w:val="0"/>
        <w:pageBreakBefore w:val="0"/>
        <w:kinsoku/>
        <w:wordWrap/>
        <w:overflowPunct/>
        <w:topLinePunct w:val="0"/>
        <w:autoSpaceDE/>
        <w:autoSpaceDN/>
        <w:bidi w:val="0"/>
        <w:adjustRightInd w:val="0"/>
        <w:snapToGrid w:val="0"/>
        <w:spacing w:line="600" w:lineRule="exact"/>
        <w:jc w:val="left"/>
        <w:textAlignment w:val="auto"/>
        <w:rPr>
          <w:rFonts w:hint="default" w:ascii="仿宋" w:hAnsi="仿宋" w:eastAsia="仿宋"/>
          <w:color w:val="auto"/>
          <w:sz w:val="24"/>
          <w:highlight w:val="none"/>
          <w:lang w:val="en-US"/>
        </w:rPr>
      </w:pPr>
      <w:r>
        <w:rPr>
          <w:rFonts w:hint="eastAsia"/>
          <w:color w:val="auto"/>
          <w:sz w:val="24"/>
          <w:highlight w:val="none"/>
        </w:rPr>
        <w:t>一、</w:t>
      </w:r>
      <w:r>
        <w:rPr>
          <w:rFonts w:hint="eastAsia"/>
          <w:color w:val="auto"/>
          <w:sz w:val="24"/>
          <w:highlight w:val="none"/>
          <w:lang w:eastAsia="zh-CN"/>
        </w:rPr>
        <w:t>部门职责</w:t>
      </w:r>
      <w:r>
        <w:rPr>
          <w:rFonts w:hint="eastAsia"/>
          <w:color w:val="auto"/>
          <w:sz w:val="24"/>
          <w:highlight w:val="none"/>
          <w:lang w:val="en-US" w:eastAsia="zh-CN"/>
        </w:rPr>
        <w:t>...........................................................................................................4</w:t>
      </w:r>
    </w:p>
    <w:p>
      <w:pPr>
        <w:pStyle w:val="12"/>
        <w:keepNext w:val="0"/>
        <w:keepLines w:val="0"/>
        <w:pageBreakBefore w:val="0"/>
        <w:kinsoku/>
        <w:wordWrap/>
        <w:overflowPunct/>
        <w:topLinePunct w:val="0"/>
        <w:autoSpaceDE/>
        <w:autoSpaceDN/>
        <w:bidi w:val="0"/>
        <w:adjustRightInd w:val="0"/>
        <w:snapToGrid w:val="0"/>
        <w:spacing w:line="600" w:lineRule="exact"/>
        <w:jc w:val="left"/>
        <w:textAlignment w:val="auto"/>
        <w:rPr>
          <w:rFonts w:hint="default" w:ascii="仿宋" w:hAnsi="仿宋" w:eastAsia="仿宋" w:cstheme="minorBidi"/>
          <w:color w:val="auto"/>
          <w:sz w:val="24"/>
          <w:highlight w:val="none"/>
          <w:lang w:val="en-US"/>
        </w:rPr>
      </w:pPr>
      <w:r>
        <w:rPr>
          <w:rFonts w:hint="eastAsia"/>
          <w:color w:val="auto"/>
          <w:sz w:val="24"/>
          <w:highlight w:val="none"/>
        </w:rPr>
        <w:t>二、机构设置</w:t>
      </w:r>
      <w:r>
        <w:rPr>
          <w:rFonts w:hint="eastAsia"/>
          <w:color w:val="auto"/>
          <w:sz w:val="24"/>
          <w:highlight w:val="none"/>
          <w:lang w:val="en-US" w:eastAsia="zh-CN"/>
        </w:rPr>
        <w:t>...........................................................................................................4</w:t>
      </w:r>
    </w:p>
    <w:p>
      <w:pPr>
        <w:pStyle w:val="11"/>
        <w:keepNext w:val="0"/>
        <w:keepLines w:val="0"/>
        <w:pageBreakBefore w:val="0"/>
        <w:kinsoku/>
        <w:wordWrap/>
        <w:overflowPunct/>
        <w:topLinePunct w:val="0"/>
        <w:autoSpaceDE/>
        <w:autoSpaceDN/>
        <w:bidi w:val="0"/>
        <w:adjustRightInd w:val="0"/>
        <w:snapToGrid w:val="0"/>
        <w:spacing w:before="0" w:line="600" w:lineRule="exact"/>
        <w:jc w:val="left"/>
        <w:textAlignment w:val="auto"/>
        <w:rPr>
          <w:rFonts w:hint="default"/>
          <w:color w:val="auto"/>
          <w:sz w:val="24"/>
          <w:szCs w:val="24"/>
          <w:highlight w:val="none"/>
          <w:lang w:val="en-US"/>
        </w:rPr>
      </w:pPr>
      <w:r>
        <w:rPr>
          <w:rFonts w:hint="eastAsia"/>
          <w:color w:val="auto"/>
          <w:sz w:val="24"/>
          <w:highlight w:val="none"/>
        </w:rPr>
        <w:t>第二部分</w:t>
      </w:r>
      <w:r>
        <w:rPr>
          <w:rFonts w:hint="eastAsia"/>
          <w:color w:val="auto"/>
          <w:sz w:val="24"/>
          <w:highlight w:val="none"/>
          <w:lang w:val="en-US" w:eastAsia="zh-CN"/>
        </w:rPr>
        <w:t xml:space="preserve"> 2022年度</w:t>
      </w:r>
      <w:r>
        <w:rPr>
          <w:rFonts w:hint="eastAsia"/>
          <w:color w:val="auto"/>
          <w:sz w:val="24"/>
          <w:highlight w:val="none"/>
        </w:rPr>
        <w:t>部门决算情况说明</w:t>
      </w:r>
      <w:r>
        <w:rPr>
          <w:rFonts w:hint="eastAsia"/>
          <w:color w:val="auto"/>
          <w:sz w:val="24"/>
          <w:highlight w:val="none"/>
          <w:lang w:val="en-US" w:eastAsia="zh-CN"/>
        </w:rPr>
        <w:t>..................................5</w:t>
      </w:r>
    </w:p>
    <w:p>
      <w:pPr>
        <w:pStyle w:val="12"/>
        <w:keepNext w:val="0"/>
        <w:keepLines w:val="0"/>
        <w:pageBreakBefore w:val="0"/>
        <w:kinsoku/>
        <w:wordWrap/>
        <w:overflowPunct/>
        <w:topLinePunct w:val="0"/>
        <w:autoSpaceDE/>
        <w:autoSpaceDN/>
        <w:bidi w:val="0"/>
        <w:adjustRightInd w:val="0"/>
        <w:snapToGrid w:val="0"/>
        <w:spacing w:line="600" w:lineRule="exact"/>
        <w:jc w:val="left"/>
        <w:textAlignment w:val="auto"/>
        <w:rPr>
          <w:rFonts w:hint="default" w:ascii="仿宋" w:hAnsi="仿宋" w:eastAsia="仿宋" w:cstheme="minorBidi"/>
          <w:color w:val="auto"/>
          <w:sz w:val="24"/>
          <w:highlight w:val="none"/>
          <w:lang w:val="en-US"/>
        </w:rPr>
      </w:pPr>
      <w:r>
        <w:rPr>
          <w:rFonts w:hint="eastAsia"/>
          <w:color w:val="auto"/>
          <w:sz w:val="24"/>
          <w:highlight w:val="none"/>
        </w:rPr>
        <w:t>一、收入支出决算总体情况说明</w:t>
      </w:r>
      <w:r>
        <w:rPr>
          <w:rFonts w:hint="eastAsia"/>
          <w:color w:val="auto"/>
          <w:sz w:val="24"/>
          <w:highlight w:val="none"/>
          <w:lang w:val="en-US" w:eastAsia="zh-CN"/>
        </w:rPr>
        <w:t>...........................................................................5</w:t>
      </w:r>
    </w:p>
    <w:p>
      <w:pPr>
        <w:pStyle w:val="12"/>
        <w:keepNext w:val="0"/>
        <w:keepLines w:val="0"/>
        <w:pageBreakBefore w:val="0"/>
        <w:kinsoku/>
        <w:wordWrap/>
        <w:overflowPunct/>
        <w:topLinePunct w:val="0"/>
        <w:autoSpaceDE/>
        <w:autoSpaceDN/>
        <w:bidi w:val="0"/>
        <w:adjustRightInd w:val="0"/>
        <w:snapToGrid w:val="0"/>
        <w:spacing w:line="600" w:lineRule="exact"/>
        <w:jc w:val="left"/>
        <w:textAlignment w:val="auto"/>
        <w:rPr>
          <w:rFonts w:hint="default" w:ascii="仿宋" w:hAnsi="仿宋" w:eastAsia="仿宋" w:cstheme="minorBidi"/>
          <w:color w:val="auto"/>
          <w:sz w:val="24"/>
          <w:highlight w:val="none"/>
          <w:lang w:val="en-US"/>
        </w:rPr>
      </w:pPr>
      <w:r>
        <w:rPr>
          <w:rFonts w:hint="eastAsia"/>
          <w:color w:val="auto"/>
          <w:sz w:val="24"/>
          <w:highlight w:val="none"/>
        </w:rPr>
        <w:t>二、收入决算情况说明</w:t>
      </w:r>
      <w:r>
        <w:rPr>
          <w:rFonts w:hint="eastAsia"/>
          <w:color w:val="auto"/>
          <w:sz w:val="24"/>
          <w:highlight w:val="none"/>
          <w:lang w:val="en-US" w:eastAsia="zh-CN"/>
        </w:rPr>
        <w:t>...........................................................................................6</w:t>
      </w:r>
    </w:p>
    <w:p>
      <w:pPr>
        <w:pStyle w:val="12"/>
        <w:keepNext w:val="0"/>
        <w:keepLines w:val="0"/>
        <w:pageBreakBefore w:val="0"/>
        <w:kinsoku/>
        <w:wordWrap/>
        <w:overflowPunct/>
        <w:topLinePunct w:val="0"/>
        <w:autoSpaceDE/>
        <w:autoSpaceDN/>
        <w:bidi w:val="0"/>
        <w:adjustRightInd w:val="0"/>
        <w:snapToGrid w:val="0"/>
        <w:spacing w:line="600" w:lineRule="exact"/>
        <w:jc w:val="left"/>
        <w:textAlignment w:val="auto"/>
        <w:rPr>
          <w:rFonts w:hint="default" w:ascii="仿宋" w:hAnsi="仿宋" w:eastAsia="仿宋" w:cstheme="minorBidi"/>
          <w:color w:val="auto"/>
          <w:sz w:val="24"/>
          <w:highlight w:val="none"/>
          <w:lang w:val="en-US"/>
        </w:rPr>
      </w:pPr>
      <w:r>
        <w:rPr>
          <w:rFonts w:hint="eastAsia"/>
          <w:color w:val="auto"/>
          <w:sz w:val="24"/>
          <w:highlight w:val="none"/>
        </w:rPr>
        <w:t>三、支出决算情况说明</w:t>
      </w:r>
      <w:r>
        <w:rPr>
          <w:rFonts w:hint="eastAsia"/>
          <w:color w:val="auto"/>
          <w:sz w:val="24"/>
          <w:highlight w:val="none"/>
          <w:lang w:val="en-US" w:eastAsia="zh-CN"/>
        </w:rPr>
        <w:t>...........................................................................................6</w:t>
      </w:r>
    </w:p>
    <w:p>
      <w:pPr>
        <w:pStyle w:val="12"/>
        <w:keepNext w:val="0"/>
        <w:keepLines w:val="0"/>
        <w:pageBreakBefore w:val="0"/>
        <w:kinsoku/>
        <w:wordWrap/>
        <w:overflowPunct/>
        <w:topLinePunct w:val="0"/>
        <w:autoSpaceDE/>
        <w:autoSpaceDN/>
        <w:bidi w:val="0"/>
        <w:adjustRightInd w:val="0"/>
        <w:snapToGrid w:val="0"/>
        <w:spacing w:line="600" w:lineRule="exact"/>
        <w:jc w:val="left"/>
        <w:textAlignment w:val="auto"/>
        <w:rPr>
          <w:rFonts w:hint="default" w:ascii="仿宋" w:hAnsi="仿宋" w:eastAsia="仿宋" w:cstheme="minorBidi"/>
          <w:color w:val="auto"/>
          <w:sz w:val="24"/>
          <w:highlight w:val="none"/>
          <w:lang w:val="en-US"/>
        </w:rPr>
      </w:pPr>
      <w:r>
        <w:rPr>
          <w:rFonts w:hint="eastAsia"/>
          <w:color w:val="auto"/>
          <w:sz w:val="24"/>
          <w:highlight w:val="none"/>
        </w:rPr>
        <w:t>四、财政拨款收入支出决算总体情况说明</w:t>
      </w:r>
      <w:r>
        <w:rPr>
          <w:rFonts w:hint="eastAsia"/>
          <w:color w:val="auto"/>
          <w:sz w:val="24"/>
          <w:highlight w:val="none"/>
          <w:lang w:val="en-US" w:eastAsia="zh-CN"/>
        </w:rPr>
        <w:t>...........................................................7</w:t>
      </w:r>
    </w:p>
    <w:p>
      <w:pPr>
        <w:pStyle w:val="12"/>
        <w:keepNext w:val="0"/>
        <w:keepLines w:val="0"/>
        <w:pageBreakBefore w:val="0"/>
        <w:kinsoku/>
        <w:wordWrap/>
        <w:overflowPunct/>
        <w:topLinePunct w:val="0"/>
        <w:autoSpaceDE/>
        <w:autoSpaceDN/>
        <w:bidi w:val="0"/>
        <w:adjustRightInd w:val="0"/>
        <w:snapToGrid w:val="0"/>
        <w:spacing w:line="600" w:lineRule="exact"/>
        <w:jc w:val="left"/>
        <w:textAlignment w:val="auto"/>
        <w:rPr>
          <w:rFonts w:hint="default" w:ascii="仿宋" w:hAnsi="仿宋" w:eastAsia="仿宋" w:cstheme="minorBidi"/>
          <w:color w:val="auto"/>
          <w:sz w:val="24"/>
          <w:highlight w:val="none"/>
          <w:lang w:val="en-US"/>
        </w:rPr>
      </w:pPr>
      <w:r>
        <w:rPr>
          <w:rFonts w:hint="eastAsia"/>
          <w:color w:val="auto"/>
          <w:sz w:val="24"/>
          <w:highlight w:val="none"/>
        </w:rPr>
        <w:t>五、一般公共预算财政拨款支出决算情况说明</w:t>
      </w:r>
      <w:r>
        <w:rPr>
          <w:rFonts w:hint="eastAsia"/>
          <w:color w:val="auto"/>
          <w:sz w:val="24"/>
          <w:highlight w:val="none"/>
          <w:lang w:val="en-US" w:eastAsia="zh-CN"/>
        </w:rPr>
        <w:t>..................................................8</w:t>
      </w:r>
    </w:p>
    <w:p>
      <w:pPr>
        <w:pStyle w:val="12"/>
        <w:keepNext w:val="0"/>
        <w:keepLines w:val="0"/>
        <w:pageBreakBefore w:val="0"/>
        <w:kinsoku/>
        <w:wordWrap/>
        <w:overflowPunct/>
        <w:topLinePunct w:val="0"/>
        <w:autoSpaceDE/>
        <w:autoSpaceDN/>
        <w:bidi w:val="0"/>
        <w:adjustRightInd w:val="0"/>
        <w:snapToGrid w:val="0"/>
        <w:spacing w:line="600" w:lineRule="exact"/>
        <w:jc w:val="left"/>
        <w:textAlignment w:val="auto"/>
        <w:rPr>
          <w:rFonts w:hint="default" w:ascii="仿宋" w:hAnsi="仿宋" w:eastAsia="仿宋" w:cstheme="minorBidi"/>
          <w:color w:val="auto"/>
          <w:sz w:val="24"/>
          <w:highlight w:val="none"/>
          <w:lang w:val="en-US"/>
        </w:rPr>
      </w:pPr>
      <w:r>
        <w:rPr>
          <w:rFonts w:hint="eastAsia"/>
          <w:color w:val="auto"/>
          <w:sz w:val="24"/>
          <w:highlight w:val="none"/>
        </w:rPr>
        <w:t>六、一般公共预算财政拨款基本支出决算情况说明</w:t>
      </w:r>
      <w:r>
        <w:rPr>
          <w:rFonts w:hint="eastAsia"/>
          <w:color w:val="auto"/>
          <w:sz w:val="24"/>
          <w:highlight w:val="none"/>
          <w:lang w:val="en-US" w:eastAsia="zh-CN"/>
        </w:rPr>
        <w:t>.........................................10</w:t>
      </w:r>
    </w:p>
    <w:p>
      <w:pPr>
        <w:pStyle w:val="12"/>
        <w:keepNext w:val="0"/>
        <w:keepLines w:val="0"/>
        <w:pageBreakBefore w:val="0"/>
        <w:kinsoku/>
        <w:wordWrap/>
        <w:overflowPunct/>
        <w:topLinePunct w:val="0"/>
        <w:autoSpaceDE/>
        <w:autoSpaceDN/>
        <w:bidi w:val="0"/>
        <w:adjustRightInd w:val="0"/>
        <w:snapToGrid w:val="0"/>
        <w:spacing w:line="600" w:lineRule="exact"/>
        <w:jc w:val="left"/>
        <w:textAlignment w:val="auto"/>
        <w:rPr>
          <w:rFonts w:hint="default" w:ascii="仿宋" w:hAnsi="仿宋" w:eastAsia="仿宋" w:cstheme="minorBidi"/>
          <w:color w:val="auto"/>
          <w:sz w:val="24"/>
          <w:highlight w:val="none"/>
          <w:lang w:val="en-US"/>
        </w:rPr>
      </w:pPr>
      <w:r>
        <w:rPr>
          <w:rFonts w:hint="eastAsia"/>
          <w:color w:val="auto"/>
          <w:sz w:val="24"/>
          <w:highlight w:val="none"/>
        </w:rPr>
        <w:t>七、财政拨款</w:t>
      </w:r>
      <w:r>
        <w:rPr>
          <w:rFonts w:hint="eastAsia"/>
          <w:color w:val="auto"/>
          <w:sz w:val="24"/>
          <w:highlight w:val="none"/>
          <w:lang w:eastAsia="zh-CN"/>
        </w:rPr>
        <w:t>“</w:t>
      </w:r>
      <w:r>
        <w:rPr>
          <w:rFonts w:hint="eastAsia"/>
          <w:color w:val="auto"/>
          <w:sz w:val="24"/>
          <w:highlight w:val="none"/>
        </w:rPr>
        <w:t>三公”经费支出决算情况说明</w:t>
      </w:r>
      <w:r>
        <w:rPr>
          <w:rFonts w:hint="eastAsia"/>
          <w:color w:val="auto"/>
          <w:sz w:val="24"/>
          <w:highlight w:val="none"/>
          <w:lang w:val="en-US" w:eastAsia="zh-CN"/>
        </w:rPr>
        <w:t>..................................................10</w:t>
      </w:r>
    </w:p>
    <w:p>
      <w:pPr>
        <w:pStyle w:val="12"/>
        <w:keepNext w:val="0"/>
        <w:keepLines w:val="0"/>
        <w:pageBreakBefore w:val="0"/>
        <w:kinsoku/>
        <w:wordWrap/>
        <w:overflowPunct/>
        <w:topLinePunct w:val="0"/>
        <w:autoSpaceDE/>
        <w:autoSpaceDN/>
        <w:bidi w:val="0"/>
        <w:adjustRightInd w:val="0"/>
        <w:snapToGrid w:val="0"/>
        <w:spacing w:line="600" w:lineRule="exact"/>
        <w:jc w:val="left"/>
        <w:textAlignment w:val="auto"/>
        <w:rPr>
          <w:rFonts w:hint="default" w:ascii="仿宋" w:hAnsi="仿宋" w:eastAsia="仿宋" w:cstheme="minorBidi"/>
          <w:color w:val="auto"/>
          <w:sz w:val="24"/>
          <w:highlight w:val="none"/>
          <w:lang w:val="en-US"/>
        </w:rPr>
      </w:pPr>
      <w:r>
        <w:rPr>
          <w:rFonts w:hint="eastAsia"/>
          <w:color w:val="auto"/>
          <w:sz w:val="24"/>
          <w:highlight w:val="none"/>
        </w:rPr>
        <w:t>八、政府性基金预算支出决算情况说明</w:t>
      </w:r>
      <w:r>
        <w:rPr>
          <w:rFonts w:hint="eastAsia"/>
          <w:color w:val="auto"/>
          <w:sz w:val="24"/>
          <w:highlight w:val="none"/>
          <w:lang w:val="en-US" w:eastAsia="zh-CN"/>
        </w:rPr>
        <w:t>............................................................12</w:t>
      </w:r>
    </w:p>
    <w:p>
      <w:pPr>
        <w:pStyle w:val="12"/>
        <w:keepNext w:val="0"/>
        <w:keepLines w:val="0"/>
        <w:pageBreakBefore w:val="0"/>
        <w:kinsoku/>
        <w:wordWrap/>
        <w:overflowPunct/>
        <w:topLinePunct w:val="0"/>
        <w:autoSpaceDE/>
        <w:autoSpaceDN/>
        <w:bidi w:val="0"/>
        <w:adjustRightInd w:val="0"/>
        <w:snapToGrid w:val="0"/>
        <w:spacing w:line="600" w:lineRule="exact"/>
        <w:ind w:leftChars="0"/>
        <w:jc w:val="left"/>
        <w:textAlignment w:val="auto"/>
        <w:rPr>
          <w:rFonts w:hint="default" w:asciiTheme="minorEastAsia" w:hAnsiTheme="minorEastAsia" w:eastAsiaTheme="minorEastAsia" w:cstheme="minorEastAsia"/>
          <w:color w:val="auto"/>
          <w:sz w:val="24"/>
          <w:highlight w:val="none"/>
          <w:lang w:val="en-US"/>
        </w:rPr>
      </w:pPr>
      <w:r>
        <w:rPr>
          <w:rFonts w:hint="eastAsia" w:asciiTheme="minorEastAsia" w:hAnsiTheme="minorEastAsia" w:eastAsiaTheme="minorEastAsia" w:cstheme="minorEastAsia"/>
          <w:color w:val="auto"/>
          <w:sz w:val="24"/>
          <w:highlight w:val="none"/>
        </w:rPr>
        <w:t>九、</w:t>
      </w:r>
      <w:r>
        <w:rPr>
          <w:rFonts w:hint="eastAsia" w:asciiTheme="minorEastAsia" w:hAnsiTheme="minorEastAsia" w:eastAsiaTheme="minorEastAsia" w:cstheme="minorEastAsia"/>
          <w:color w:val="auto"/>
          <w:sz w:val="24"/>
          <w:highlight w:val="none"/>
          <w:lang w:eastAsia="zh-CN"/>
        </w:rPr>
        <w:t>国</w:t>
      </w:r>
      <w:r>
        <w:rPr>
          <w:rFonts w:hint="eastAsia" w:asciiTheme="minorEastAsia" w:hAnsiTheme="minorEastAsia" w:eastAsiaTheme="minorEastAsia" w:cstheme="minorEastAsia"/>
          <w:color w:val="auto"/>
          <w:sz w:val="24"/>
          <w:highlight w:val="none"/>
        </w:rPr>
        <w:t>有资本经营预算支出决算情况说明</w:t>
      </w:r>
      <w:r>
        <w:rPr>
          <w:rFonts w:hint="eastAsia"/>
          <w:color w:val="auto"/>
          <w:sz w:val="24"/>
          <w:highlight w:val="none"/>
          <w:lang w:val="en-US" w:eastAsia="zh-CN"/>
        </w:rPr>
        <w:t>.........................................................12</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420" w:firstLineChars="175"/>
        <w:jc w:val="left"/>
        <w:textAlignment w:val="auto"/>
        <w:rPr>
          <w:rFonts w:hint="default" w:asciiTheme="minorEastAsia" w:hAnsiTheme="minorEastAsia" w:eastAsiaTheme="minorEastAsia" w:cstheme="minorEastAsia"/>
          <w:color w:val="auto"/>
          <w:sz w:val="24"/>
          <w:highlight w:val="none"/>
          <w:lang w:val="en-US" w:eastAsia="zh-CN"/>
        </w:rPr>
      </w:pPr>
      <w:r>
        <w:rPr>
          <w:rStyle w:val="17"/>
          <w:rFonts w:hint="eastAsia" w:asciiTheme="minorEastAsia" w:hAnsiTheme="minorEastAsia" w:eastAsiaTheme="minorEastAsia" w:cstheme="minorEastAsia"/>
          <w:color w:val="auto"/>
          <w:sz w:val="24"/>
          <w:highlight w:val="none"/>
          <w:u w:val="none"/>
          <w:lang w:eastAsia="zh-CN"/>
        </w:rPr>
        <w:t>十</w:t>
      </w:r>
      <w:r>
        <w:rPr>
          <w:rStyle w:val="17"/>
          <w:rFonts w:hint="eastAsia" w:asciiTheme="minorEastAsia" w:hAnsiTheme="minorEastAsia" w:eastAsiaTheme="minorEastAsia" w:cstheme="minorEastAsia"/>
          <w:color w:val="auto"/>
          <w:sz w:val="24"/>
          <w:highlight w:val="none"/>
          <w:u w:val="none"/>
        </w:rPr>
        <w:t>、</w:t>
      </w:r>
      <w:r>
        <w:rPr>
          <w:rFonts w:hint="eastAsia" w:asciiTheme="minorEastAsia" w:hAnsiTheme="minorEastAsia" w:eastAsiaTheme="minorEastAsia" w:cstheme="minorEastAsia"/>
          <w:color w:val="auto"/>
          <w:sz w:val="24"/>
          <w:highlight w:val="none"/>
        </w:rPr>
        <w:t>其他重要事项的情况说明</w:t>
      </w:r>
      <w:r>
        <w:rPr>
          <w:rFonts w:hint="eastAsia"/>
          <w:color w:val="auto"/>
          <w:sz w:val="24"/>
          <w:highlight w:val="none"/>
          <w:lang w:val="en-US" w:eastAsia="zh-CN"/>
        </w:rPr>
        <w:t>............................................................................</w:t>
      </w:r>
      <w:r>
        <w:rPr>
          <w:rFonts w:hint="eastAsia" w:asciiTheme="minorEastAsia" w:hAnsiTheme="minorEastAsia" w:eastAsiaTheme="minorEastAsia" w:cstheme="minorEastAsia"/>
          <w:color w:val="auto"/>
          <w:sz w:val="24"/>
          <w:highlight w:val="none"/>
          <w:lang w:val="en-US" w:eastAsia="zh-CN"/>
        </w:rPr>
        <w:t>12</w:t>
      </w:r>
    </w:p>
    <w:p>
      <w:pPr>
        <w:pStyle w:val="11"/>
        <w:keepNext w:val="0"/>
        <w:keepLines w:val="0"/>
        <w:pageBreakBefore w:val="0"/>
        <w:kinsoku/>
        <w:wordWrap/>
        <w:overflowPunct/>
        <w:topLinePunct w:val="0"/>
        <w:autoSpaceDE/>
        <w:autoSpaceDN/>
        <w:bidi w:val="0"/>
        <w:adjustRightInd w:val="0"/>
        <w:snapToGrid w:val="0"/>
        <w:spacing w:before="0" w:line="600" w:lineRule="exact"/>
        <w:jc w:val="left"/>
        <w:textAlignment w:val="auto"/>
        <w:rPr>
          <w:rFonts w:hint="default" w:cstheme="minorBidi"/>
          <w:color w:val="auto"/>
          <w:sz w:val="24"/>
          <w:szCs w:val="24"/>
          <w:highlight w:val="none"/>
          <w:lang w:val="en-US"/>
        </w:rPr>
      </w:pPr>
      <w:r>
        <w:rPr>
          <w:rFonts w:hint="eastAsia"/>
          <w:color w:val="auto"/>
          <w:sz w:val="24"/>
          <w:highlight w:val="none"/>
        </w:rPr>
        <w:t>第三部分</w:t>
      </w:r>
      <w:r>
        <w:rPr>
          <w:color w:val="auto"/>
          <w:sz w:val="24"/>
          <w:highlight w:val="none"/>
        </w:rPr>
        <w:t xml:space="preserve"> </w:t>
      </w:r>
      <w:r>
        <w:rPr>
          <w:rFonts w:hint="eastAsia"/>
          <w:color w:val="auto"/>
          <w:sz w:val="24"/>
          <w:highlight w:val="none"/>
        </w:rPr>
        <w:t>名词解释</w:t>
      </w:r>
      <w:r>
        <w:rPr>
          <w:rFonts w:hint="eastAsia"/>
          <w:color w:val="auto"/>
          <w:sz w:val="24"/>
          <w:highlight w:val="none"/>
          <w:lang w:val="en-US" w:eastAsia="zh-CN"/>
        </w:rPr>
        <w:t>..................................................14</w:t>
      </w:r>
    </w:p>
    <w:p>
      <w:pPr>
        <w:pStyle w:val="11"/>
        <w:keepNext w:val="0"/>
        <w:keepLines w:val="0"/>
        <w:pageBreakBefore w:val="0"/>
        <w:kinsoku/>
        <w:wordWrap/>
        <w:overflowPunct/>
        <w:topLinePunct w:val="0"/>
        <w:autoSpaceDE/>
        <w:autoSpaceDN/>
        <w:bidi w:val="0"/>
        <w:adjustRightInd w:val="0"/>
        <w:snapToGrid w:val="0"/>
        <w:spacing w:before="0" w:line="600" w:lineRule="exact"/>
        <w:jc w:val="left"/>
        <w:textAlignment w:val="auto"/>
        <w:rPr>
          <w:rFonts w:hint="default" w:cstheme="minorBidi"/>
          <w:color w:val="auto"/>
          <w:sz w:val="24"/>
          <w:szCs w:val="24"/>
          <w:highlight w:val="none"/>
          <w:lang w:val="en-US"/>
        </w:rPr>
      </w:pPr>
      <w:r>
        <w:rPr>
          <w:rFonts w:hint="eastAsia"/>
          <w:color w:val="auto"/>
          <w:sz w:val="24"/>
          <w:highlight w:val="none"/>
        </w:rPr>
        <w:t>第四部分</w:t>
      </w:r>
      <w:r>
        <w:rPr>
          <w:color w:val="auto"/>
          <w:sz w:val="24"/>
          <w:highlight w:val="none"/>
        </w:rPr>
        <w:t xml:space="preserve"> </w:t>
      </w:r>
      <w:r>
        <w:rPr>
          <w:rFonts w:hint="eastAsia"/>
          <w:color w:val="auto"/>
          <w:sz w:val="24"/>
          <w:highlight w:val="none"/>
        </w:rPr>
        <w:t>附件</w:t>
      </w:r>
      <w:r>
        <w:rPr>
          <w:rFonts w:hint="eastAsia"/>
          <w:color w:val="auto"/>
          <w:sz w:val="24"/>
          <w:highlight w:val="none"/>
          <w:lang w:val="en-US" w:eastAsia="zh-CN"/>
        </w:rPr>
        <w:t>......................................................16</w:t>
      </w:r>
    </w:p>
    <w:p>
      <w:pPr>
        <w:pStyle w:val="11"/>
        <w:keepNext w:val="0"/>
        <w:keepLines w:val="0"/>
        <w:pageBreakBefore w:val="0"/>
        <w:kinsoku/>
        <w:wordWrap/>
        <w:overflowPunct/>
        <w:topLinePunct w:val="0"/>
        <w:autoSpaceDE/>
        <w:autoSpaceDN/>
        <w:bidi w:val="0"/>
        <w:adjustRightInd w:val="0"/>
        <w:snapToGrid w:val="0"/>
        <w:spacing w:before="0" w:line="600" w:lineRule="exact"/>
        <w:jc w:val="left"/>
        <w:textAlignment w:val="auto"/>
        <w:rPr>
          <w:rFonts w:hint="default" w:cstheme="minorBidi"/>
          <w:color w:val="auto"/>
          <w:sz w:val="24"/>
          <w:szCs w:val="24"/>
          <w:highlight w:val="none"/>
          <w:lang w:val="en-US"/>
        </w:rPr>
      </w:pPr>
      <w:r>
        <w:rPr>
          <w:rFonts w:hint="eastAsia"/>
          <w:color w:val="auto"/>
          <w:sz w:val="24"/>
          <w:highlight w:val="none"/>
        </w:rPr>
        <w:t>第五部分</w:t>
      </w:r>
      <w:r>
        <w:rPr>
          <w:color w:val="auto"/>
          <w:sz w:val="24"/>
          <w:highlight w:val="none"/>
        </w:rPr>
        <w:t xml:space="preserve"> </w:t>
      </w:r>
      <w:r>
        <w:rPr>
          <w:rFonts w:hint="eastAsia"/>
          <w:color w:val="auto"/>
          <w:sz w:val="24"/>
          <w:highlight w:val="none"/>
        </w:rPr>
        <w:t>附表</w:t>
      </w:r>
      <w:r>
        <w:rPr>
          <w:rFonts w:hint="eastAsia"/>
          <w:color w:val="auto"/>
          <w:sz w:val="24"/>
          <w:highlight w:val="none"/>
          <w:lang w:val="en-US" w:eastAsia="zh-CN"/>
        </w:rPr>
        <w:t>......................................................25</w:t>
      </w:r>
    </w:p>
    <w:p>
      <w:pPr>
        <w:pStyle w:val="12"/>
        <w:keepNext w:val="0"/>
        <w:keepLines w:val="0"/>
        <w:pageBreakBefore w:val="0"/>
        <w:kinsoku/>
        <w:wordWrap/>
        <w:overflowPunct/>
        <w:topLinePunct w:val="0"/>
        <w:autoSpaceDE/>
        <w:autoSpaceDN/>
        <w:bidi w:val="0"/>
        <w:adjustRightInd w:val="0"/>
        <w:snapToGrid w:val="0"/>
        <w:spacing w:line="600" w:lineRule="exact"/>
        <w:jc w:val="left"/>
        <w:textAlignment w:val="auto"/>
        <w:rPr>
          <w:rFonts w:hint="default"/>
          <w:color w:val="auto"/>
          <w:sz w:val="24"/>
          <w:highlight w:val="none"/>
          <w:lang w:val="en-US"/>
        </w:rPr>
      </w:pPr>
      <w:r>
        <w:rPr>
          <w:rFonts w:hint="eastAsia"/>
          <w:color w:val="auto"/>
          <w:sz w:val="24"/>
          <w:highlight w:val="none"/>
        </w:rPr>
        <w:t>一、收入支出决算总表</w:t>
      </w:r>
      <w:r>
        <w:rPr>
          <w:rFonts w:hint="eastAsia"/>
          <w:color w:val="auto"/>
          <w:sz w:val="24"/>
          <w:highlight w:val="none"/>
          <w:lang w:val="en-US" w:eastAsia="zh-CN"/>
        </w:rPr>
        <w:t>........................................................................................26</w:t>
      </w:r>
    </w:p>
    <w:p>
      <w:pPr>
        <w:pStyle w:val="12"/>
        <w:keepNext w:val="0"/>
        <w:keepLines w:val="0"/>
        <w:pageBreakBefore w:val="0"/>
        <w:kinsoku/>
        <w:wordWrap/>
        <w:overflowPunct/>
        <w:topLinePunct w:val="0"/>
        <w:autoSpaceDE/>
        <w:autoSpaceDN/>
        <w:bidi w:val="0"/>
        <w:adjustRightInd w:val="0"/>
        <w:snapToGrid w:val="0"/>
        <w:spacing w:line="600" w:lineRule="exact"/>
        <w:jc w:val="left"/>
        <w:textAlignment w:val="auto"/>
        <w:rPr>
          <w:rFonts w:hint="default"/>
          <w:color w:val="auto"/>
          <w:sz w:val="24"/>
          <w:highlight w:val="none"/>
          <w:lang w:val="en-US"/>
        </w:rPr>
      </w:pPr>
      <w:r>
        <w:rPr>
          <w:rFonts w:hint="eastAsia"/>
          <w:color w:val="auto"/>
          <w:sz w:val="24"/>
          <w:highlight w:val="none"/>
        </w:rPr>
        <w:t>二、收入决算表</w:t>
      </w:r>
      <w:r>
        <w:rPr>
          <w:rFonts w:hint="eastAsia"/>
          <w:color w:val="auto"/>
          <w:sz w:val="24"/>
          <w:highlight w:val="none"/>
          <w:lang w:val="en-US" w:eastAsia="zh-CN"/>
        </w:rPr>
        <w:t>.....................................................................................................27</w:t>
      </w:r>
    </w:p>
    <w:p>
      <w:pPr>
        <w:pStyle w:val="12"/>
        <w:keepNext w:val="0"/>
        <w:keepLines w:val="0"/>
        <w:pageBreakBefore w:val="0"/>
        <w:kinsoku/>
        <w:wordWrap/>
        <w:overflowPunct/>
        <w:topLinePunct w:val="0"/>
        <w:autoSpaceDE/>
        <w:autoSpaceDN/>
        <w:bidi w:val="0"/>
        <w:adjustRightInd w:val="0"/>
        <w:snapToGrid w:val="0"/>
        <w:spacing w:line="600" w:lineRule="exact"/>
        <w:jc w:val="left"/>
        <w:textAlignment w:val="auto"/>
        <w:rPr>
          <w:rFonts w:hint="default"/>
          <w:color w:val="auto"/>
          <w:sz w:val="24"/>
          <w:highlight w:val="none"/>
          <w:lang w:val="en-US"/>
        </w:rPr>
      </w:pPr>
      <w:r>
        <w:rPr>
          <w:rFonts w:hint="eastAsia"/>
          <w:color w:val="auto"/>
          <w:sz w:val="24"/>
          <w:highlight w:val="none"/>
        </w:rPr>
        <w:t>三、支出决算表</w:t>
      </w:r>
      <w:r>
        <w:rPr>
          <w:rFonts w:hint="eastAsia"/>
          <w:color w:val="auto"/>
          <w:sz w:val="24"/>
          <w:highlight w:val="none"/>
          <w:lang w:val="en-US" w:eastAsia="zh-CN"/>
        </w:rPr>
        <w:t>.....................................................................................................28</w:t>
      </w:r>
    </w:p>
    <w:p>
      <w:pPr>
        <w:pStyle w:val="12"/>
        <w:keepNext w:val="0"/>
        <w:keepLines w:val="0"/>
        <w:pageBreakBefore w:val="0"/>
        <w:kinsoku/>
        <w:wordWrap/>
        <w:overflowPunct/>
        <w:topLinePunct w:val="0"/>
        <w:autoSpaceDE/>
        <w:autoSpaceDN/>
        <w:bidi w:val="0"/>
        <w:adjustRightInd w:val="0"/>
        <w:snapToGrid w:val="0"/>
        <w:spacing w:line="600" w:lineRule="exact"/>
        <w:jc w:val="left"/>
        <w:textAlignment w:val="auto"/>
        <w:rPr>
          <w:rFonts w:hint="default"/>
          <w:color w:val="auto"/>
          <w:sz w:val="24"/>
          <w:highlight w:val="none"/>
          <w:lang w:val="en-US"/>
        </w:rPr>
      </w:pPr>
      <w:r>
        <w:rPr>
          <w:rFonts w:hint="eastAsia"/>
          <w:color w:val="auto"/>
          <w:sz w:val="24"/>
          <w:highlight w:val="none"/>
        </w:rPr>
        <w:t>四、财政拨款收入支出决算总表</w:t>
      </w:r>
      <w:r>
        <w:rPr>
          <w:rFonts w:hint="eastAsia"/>
          <w:color w:val="auto"/>
          <w:sz w:val="24"/>
          <w:highlight w:val="none"/>
          <w:lang w:val="en-US" w:eastAsia="zh-CN"/>
        </w:rPr>
        <w:t>.........................................................................29</w:t>
      </w:r>
    </w:p>
    <w:p>
      <w:pPr>
        <w:pStyle w:val="12"/>
        <w:keepNext w:val="0"/>
        <w:keepLines w:val="0"/>
        <w:pageBreakBefore w:val="0"/>
        <w:kinsoku/>
        <w:wordWrap/>
        <w:overflowPunct/>
        <w:topLinePunct w:val="0"/>
        <w:autoSpaceDE/>
        <w:autoSpaceDN/>
        <w:bidi w:val="0"/>
        <w:adjustRightInd w:val="0"/>
        <w:snapToGrid w:val="0"/>
        <w:spacing w:line="600" w:lineRule="exact"/>
        <w:jc w:val="left"/>
        <w:textAlignment w:val="auto"/>
        <w:rPr>
          <w:rFonts w:hint="default"/>
          <w:color w:val="auto"/>
          <w:sz w:val="24"/>
          <w:highlight w:val="none"/>
          <w:lang w:val="en-US"/>
        </w:rPr>
      </w:pPr>
      <w:r>
        <w:rPr>
          <w:rFonts w:hint="eastAsia"/>
          <w:color w:val="auto"/>
          <w:sz w:val="24"/>
          <w:highlight w:val="none"/>
        </w:rPr>
        <w:t>五、财政拨款支出决算明细表</w:t>
      </w:r>
      <w:r>
        <w:rPr>
          <w:rFonts w:hint="eastAsia"/>
          <w:color w:val="auto"/>
          <w:sz w:val="24"/>
          <w:highlight w:val="none"/>
          <w:lang w:val="en-US" w:eastAsia="zh-CN"/>
        </w:rPr>
        <w:t>.............................................................................30</w:t>
      </w:r>
    </w:p>
    <w:p>
      <w:pPr>
        <w:pStyle w:val="12"/>
        <w:keepNext w:val="0"/>
        <w:keepLines w:val="0"/>
        <w:pageBreakBefore w:val="0"/>
        <w:kinsoku/>
        <w:wordWrap/>
        <w:overflowPunct/>
        <w:topLinePunct w:val="0"/>
        <w:autoSpaceDE/>
        <w:autoSpaceDN/>
        <w:bidi w:val="0"/>
        <w:adjustRightInd w:val="0"/>
        <w:snapToGrid w:val="0"/>
        <w:spacing w:line="600" w:lineRule="exact"/>
        <w:jc w:val="left"/>
        <w:textAlignment w:val="auto"/>
        <w:rPr>
          <w:rFonts w:hint="default"/>
          <w:color w:val="auto"/>
          <w:sz w:val="24"/>
          <w:highlight w:val="none"/>
          <w:lang w:val="en-US"/>
        </w:rPr>
      </w:pPr>
      <w:r>
        <w:rPr>
          <w:rFonts w:hint="eastAsia"/>
          <w:color w:val="auto"/>
          <w:sz w:val="24"/>
          <w:highlight w:val="none"/>
        </w:rPr>
        <w:t>六、一般公共预算财政拨款支出决算表</w:t>
      </w:r>
      <w:r>
        <w:rPr>
          <w:rFonts w:hint="eastAsia"/>
          <w:color w:val="auto"/>
          <w:sz w:val="24"/>
          <w:highlight w:val="none"/>
          <w:lang w:val="en-US" w:eastAsia="zh-CN"/>
        </w:rPr>
        <w:t>.............................................................31</w:t>
      </w:r>
    </w:p>
    <w:p>
      <w:pPr>
        <w:pStyle w:val="12"/>
        <w:keepNext w:val="0"/>
        <w:keepLines w:val="0"/>
        <w:pageBreakBefore w:val="0"/>
        <w:kinsoku/>
        <w:wordWrap/>
        <w:overflowPunct/>
        <w:topLinePunct w:val="0"/>
        <w:autoSpaceDE/>
        <w:autoSpaceDN/>
        <w:bidi w:val="0"/>
        <w:adjustRightInd w:val="0"/>
        <w:snapToGrid w:val="0"/>
        <w:spacing w:line="600" w:lineRule="exact"/>
        <w:jc w:val="left"/>
        <w:textAlignment w:val="auto"/>
        <w:rPr>
          <w:rFonts w:hint="default"/>
          <w:color w:val="auto"/>
          <w:sz w:val="24"/>
          <w:highlight w:val="none"/>
          <w:lang w:val="en-US"/>
        </w:rPr>
      </w:pPr>
      <w:r>
        <w:rPr>
          <w:rFonts w:hint="eastAsia"/>
          <w:color w:val="auto"/>
          <w:sz w:val="24"/>
          <w:highlight w:val="none"/>
        </w:rPr>
        <w:t>七、一般公共预算财政拨款支出决算明细表</w:t>
      </w:r>
      <w:r>
        <w:rPr>
          <w:rFonts w:hint="eastAsia"/>
          <w:color w:val="auto"/>
          <w:sz w:val="24"/>
          <w:highlight w:val="none"/>
          <w:lang w:val="en-US" w:eastAsia="zh-CN"/>
        </w:rPr>
        <w:t>.....................................................32</w:t>
      </w:r>
    </w:p>
    <w:p>
      <w:pPr>
        <w:pStyle w:val="12"/>
        <w:keepNext w:val="0"/>
        <w:keepLines w:val="0"/>
        <w:pageBreakBefore w:val="0"/>
        <w:kinsoku/>
        <w:wordWrap/>
        <w:overflowPunct/>
        <w:topLinePunct w:val="0"/>
        <w:autoSpaceDE/>
        <w:autoSpaceDN/>
        <w:bidi w:val="0"/>
        <w:adjustRightInd w:val="0"/>
        <w:snapToGrid w:val="0"/>
        <w:spacing w:line="600" w:lineRule="exact"/>
        <w:jc w:val="left"/>
        <w:textAlignment w:val="auto"/>
        <w:rPr>
          <w:rFonts w:hint="default"/>
          <w:color w:val="auto"/>
          <w:sz w:val="24"/>
          <w:highlight w:val="none"/>
          <w:lang w:val="en-US"/>
        </w:rPr>
      </w:pPr>
      <w:r>
        <w:rPr>
          <w:rFonts w:hint="eastAsia"/>
          <w:color w:val="auto"/>
          <w:sz w:val="24"/>
          <w:highlight w:val="none"/>
        </w:rPr>
        <w:t>八、一般公共预算财政拨款基本支出决算</w:t>
      </w:r>
      <w:r>
        <w:rPr>
          <w:rFonts w:hint="eastAsia"/>
          <w:color w:val="auto"/>
          <w:sz w:val="24"/>
          <w:highlight w:val="none"/>
          <w:lang w:eastAsia="zh-CN"/>
        </w:rPr>
        <w:t>明细</w:t>
      </w:r>
      <w:r>
        <w:rPr>
          <w:rFonts w:hint="eastAsia"/>
          <w:color w:val="auto"/>
          <w:sz w:val="24"/>
          <w:highlight w:val="none"/>
        </w:rPr>
        <w:t>表</w:t>
      </w:r>
      <w:r>
        <w:rPr>
          <w:rFonts w:hint="eastAsia"/>
          <w:color w:val="auto"/>
          <w:sz w:val="24"/>
          <w:highlight w:val="none"/>
          <w:lang w:val="en-US" w:eastAsia="zh-CN"/>
        </w:rPr>
        <w:t>.............................................33</w:t>
      </w:r>
    </w:p>
    <w:p>
      <w:pPr>
        <w:pStyle w:val="12"/>
        <w:keepNext w:val="0"/>
        <w:keepLines w:val="0"/>
        <w:pageBreakBefore w:val="0"/>
        <w:kinsoku/>
        <w:wordWrap/>
        <w:overflowPunct/>
        <w:topLinePunct w:val="0"/>
        <w:autoSpaceDE/>
        <w:autoSpaceDN/>
        <w:bidi w:val="0"/>
        <w:adjustRightInd w:val="0"/>
        <w:snapToGrid w:val="0"/>
        <w:spacing w:line="600" w:lineRule="exact"/>
        <w:jc w:val="left"/>
        <w:textAlignment w:val="auto"/>
        <w:rPr>
          <w:rFonts w:hint="default"/>
          <w:color w:val="auto"/>
          <w:sz w:val="24"/>
          <w:highlight w:val="none"/>
          <w:lang w:val="en-US"/>
        </w:rPr>
      </w:pPr>
      <w:r>
        <w:rPr>
          <w:rFonts w:hint="eastAsia"/>
          <w:color w:val="auto"/>
          <w:sz w:val="24"/>
          <w:highlight w:val="none"/>
        </w:rPr>
        <w:t>九、一般公共预算财政拨款项目支出决算表</w:t>
      </w:r>
      <w:r>
        <w:rPr>
          <w:rFonts w:hint="eastAsia"/>
          <w:color w:val="auto"/>
          <w:sz w:val="24"/>
          <w:highlight w:val="none"/>
          <w:lang w:val="en-US" w:eastAsia="zh-CN"/>
        </w:rPr>
        <w:t>.....................................................34</w:t>
      </w:r>
    </w:p>
    <w:p>
      <w:pPr>
        <w:pStyle w:val="12"/>
        <w:keepNext w:val="0"/>
        <w:keepLines w:val="0"/>
        <w:pageBreakBefore w:val="0"/>
        <w:kinsoku/>
        <w:wordWrap/>
        <w:overflowPunct/>
        <w:topLinePunct w:val="0"/>
        <w:autoSpaceDE/>
        <w:autoSpaceDN/>
        <w:bidi w:val="0"/>
        <w:adjustRightInd w:val="0"/>
        <w:snapToGrid w:val="0"/>
        <w:spacing w:line="600" w:lineRule="exact"/>
        <w:jc w:val="left"/>
        <w:textAlignment w:val="auto"/>
        <w:rPr>
          <w:rFonts w:hint="default"/>
          <w:color w:val="auto"/>
          <w:sz w:val="24"/>
          <w:highlight w:val="none"/>
          <w:lang w:val="en-US"/>
        </w:rPr>
      </w:pPr>
      <w:r>
        <w:rPr>
          <w:rFonts w:hint="eastAsia"/>
          <w:color w:val="auto"/>
          <w:sz w:val="24"/>
          <w:highlight w:val="none"/>
        </w:rPr>
        <w:t>十、政府性基金预算财政拨款收入支出决算表</w:t>
      </w:r>
      <w:r>
        <w:rPr>
          <w:rFonts w:hint="eastAsia"/>
          <w:color w:val="auto"/>
          <w:sz w:val="24"/>
          <w:highlight w:val="none"/>
          <w:lang w:val="en-US" w:eastAsia="zh-CN"/>
        </w:rPr>
        <w:t>.................................................35</w:t>
      </w:r>
    </w:p>
    <w:p>
      <w:pPr>
        <w:pStyle w:val="12"/>
        <w:keepNext w:val="0"/>
        <w:keepLines w:val="0"/>
        <w:pageBreakBefore w:val="0"/>
        <w:kinsoku/>
        <w:wordWrap/>
        <w:overflowPunct/>
        <w:topLinePunct w:val="0"/>
        <w:autoSpaceDE/>
        <w:autoSpaceDN/>
        <w:bidi w:val="0"/>
        <w:adjustRightInd w:val="0"/>
        <w:snapToGrid w:val="0"/>
        <w:spacing w:line="600" w:lineRule="exact"/>
        <w:jc w:val="left"/>
        <w:textAlignment w:val="auto"/>
        <w:rPr>
          <w:rFonts w:hint="default"/>
          <w:color w:val="auto"/>
          <w:sz w:val="24"/>
          <w:highlight w:val="none"/>
          <w:lang w:val="en-US"/>
        </w:rPr>
      </w:pPr>
      <w:r>
        <w:rPr>
          <w:rFonts w:hint="eastAsia"/>
          <w:color w:val="auto"/>
          <w:sz w:val="24"/>
          <w:highlight w:val="none"/>
        </w:rPr>
        <w:t>十一、国有资本经营预算财政拨款收入支出决算表</w:t>
      </w:r>
      <w:r>
        <w:rPr>
          <w:rFonts w:hint="eastAsia"/>
          <w:color w:val="auto"/>
          <w:sz w:val="24"/>
          <w:highlight w:val="none"/>
          <w:lang w:val="en-US" w:eastAsia="zh-CN"/>
        </w:rPr>
        <w:t>.........................................36</w:t>
      </w:r>
    </w:p>
    <w:p>
      <w:pPr>
        <w:pStyle w:val="12"/>
        <w:keepNext w:val="0"/>
        <w:keepLines w:val="0"/>
        <w:pageBreakBefore w:val="0"/>
        <w:kinsoku/>
        <w:wordWrap/>
        <w:overflowPunct/>
        <w:topLinePunct w:val="0"/>
        <w:autoSpaceDE/>
        <w:autoSpaceDN/>
        <w:bidi w:val="0"/>
        <w:adjustRightInd w:val="0"/>
        <w:snapToGrid w:val="0"/>
        <w:spacing w:line="600" w:lineRule="exact"/>
        <w:jc w:val="left"/>
        <w:textAlignment w:val="auto"/>
        <w:rPr>
          <w:rFonts w:hint="eastAsia"/>
          <w:color w:val="auto"/>
          <w:sz w:val="24"/>
          <w:highlight w:val="none"/>
          <w:lang w:val="en-US" w:eastAsia="zh-CN"/>
        </w:rPr>
      </w:pPr>
      <w:r>
        <w:rPr>
          <w:rFonts w:hint="eastAsia"/>
          <w:color w:val="auto"/>
          <w:sz w:val="24"/>
          <w:highlight w:val="none"/>
        </w:rPr>
        <w:t>十二、</w:t>
      </w:r>
      <w:r>
        <w:rPr>
          <w:rFonts w:hint="eastAsia"/>
          <w:color w:val="auto"/>
          <w:sz w:val="24"/>
          <w:highlight w:val="none"/>
          <w:lang w:val="en-US" w:eastAsia="zh-CN"/>
        </w:rPr>
        <w:t>国有资本经营预算财政拨款支出决算表.................................................37</w:t>
      </w:r>
    </w:p>
    <w:p>
      <w:pPr>
        <w:pStyle w:val="12"/>
        <w:keepNext w:val="0"/>
        <w:keepLines w:val="0"/>
        <w:pageBreakBefore w:val="0"/>
        <w:kinsoku/>
        <w:wordWrap/>
        <w:overflowPunct/>
        <w:topLinePunct w:val="0"/>
        <w:autoSpaceDE/>
        <w:autoSpaceDN/>
        <w:bidi w:val="0"/>
        <w:adjustRightInd w:val="0"/>
        <w:snapToGrid w:val="0"/>
        <w:spacing w:line="600" w:lineRule="exact"/>
        <w:jc w:val="left"/>
        <w:textAlignment w:val="auto"/>
        <w:rPr>
          <w:rFonts w:hint="default" w:asciiTheme="minorEastAsia" w:hAnsiTheme="minorEastAsia" w:eastAsiaTheme="minorEastAsia" w:cstheme="minorEastAsia"/>
          <w:color w:val="auto"/>
          <w:sz w:val="24"/>
          <w:highlight w:val="none"/>
          <w:lang w:val="en-US" w:eastAsia="zh-CN"/>
        </w:rPr>
      </w:pPr>
      <w:r>
        <w:rPr>
          <w:rFonts w:hint="eastAsia"/>
          <w:color w:val="auto"/>
          <w:sz w:val="24"/>
          <w:highlight w:val="none"/>
        </w:rPr>
        <w:t>十三、财政拨款“三公”经费支出决算表</w:t>
      </w:r>
      <w:r>
        <w:rPr>
          <w:rFonts w:hint="eastAsia"/>
          <w:color w:val="auto"/>
          <w:sz w:val="24"/>
          <w:highlight w:val="none"/>
          <w:lang w:val="en-US" w:eastAsia="zh-CN"/>
        </w:rPr>
        <w:t>........................................................38</w:t>
      </w:r>
    </w:p>
    <w:p>
      <w:pPr>
        <w:pageBreakBefore w:val="0"/>
        <w:widowControl/>
        <w:kinsoku/>
        <w:wordWrap/>
        <w:overflowPunct/>
        <w:topLinePunct w:val="0"/>
        <w:bidi w:val="0"/>
        <w:spacing w:line="440" w:lineRule="exact"/>
        <w:jc w:val="left"/>
        <w:rPr>
          <w:rFonts w:ascii="仿宋" w:hAnsi="仿宋" w:eastAsia="仿宋"/>
          <w:bCs/>
          <w:color w:val="auto"/>
          <w:kern w:val="44"/>
          <w:sz w:val="24"/>
          <w:highlight w:val="none"/>
        </w:rPr>
      </w:pPr>
      <w:bookmarkStart w:id="12" w:name="_Toc15377196"/>
      <w:bookmarkStart w:id="13" w:name="_Toc15396599"/>
      <w:r>
        <w:rPr>
          <w:rFonts w:ascii="仿宋" w:hAnsi="仿宋" w:eastAsia="仿宋"/>
          <w:b/>
          <w:color w:val="auto"/>
          <w:sz w:val="24"/>
          <w:highlight w:val="none"/>
        </w:rPr>
        <w:br w:type="page"/>
      </w:r>
    </w:p>
    <w:p>
      <w:pPr>
        <w:pStyle w:val="3"/>
        <w:pageBreakBefore w:val="0"/>
        <w:kinsoku/>
        <w:wordWrap/>
        <w:overflowPunct/>
        <w:topLinePunct w:val="0"/>
        <w:bidi w:val="0"/>
        <w:spacing w:after="0" w:afterAutospacing="0" w:line="600" w:lineRule="exact"/>
        <w:jc w:val="center"/>
        <w:rPr>
          <w:rFonts w:ascii="黑体" w:eastAsia="黑体"/>
          <w:color w:val="auto"/>
          <w:sz w:val="32"/>
          <w:szCs w:val="32"/>
          <w:highlight w:val="none"/>
        </w:rPr>
      </w:pPr>
      <w:r>
        <w:rPr>
          <w:rFonts w:hint="eastAsia" w:ascii="黑体" w:hAnsi="黑体" w:eastAsia="黑体"/>
          <w:b w:val="0"/>
          <w:color w:val="auto"/>
          <w:highlight w:val="none"/>
        </w:rPr>
        <w:t xml:space="preserve">第一部分 </w:t>
      </w:r>
      <w:r>
        <w:rPr>
          <w:rStyle w:val="27"/>
          <w:rFonts w:hint="eastAsia" w:ascii="黑体" w:hAnsi="黑体" w:eastAsia="黑体"/>
          <w:b w:val="0"/>
          <w:bCs w:val="0"/>
          <w:color w:val="auto"/>
          <w:highlight w:val="none"/>
        </w:rPr>
        <w:t>部门概况</w:t>
      </w:r>
      <w:bookmarkEnd w:id="12"/>
      <w:bookmarkEnd w:id="13"/>
    </w:p>
    <w:p>
      <w:pPr>
        <w:pStyle w:val="4"/>
        <w:pageBreakBefore w:val="0"/>
        <w:numPr>
          <w:ilvl w:val="0"/>
          <w:numId w:val="0"/>
        </w:numPr>
        <w:kinsoku/>
        <w:wordWrap/>
        <w:overflowPunct/>
        <w:topLinePunct w:val="0"/>
        <w:bidi w:val="0"/>
        <w:spacing w:before="0" w:beforeAutospacing="0" w:after="0" w:afterAutospacing="0" w:line="600" w:lineRule="exact"/>
        <w:ind w:firstLine="640" w:firstLineChars="200"/>
        <w:rPr>
          <w:rFonts w:hint="eastAsia" w:ascii="黑体" w:hAnsi="黑体" w:eastAsia="黑体"/>
          <w:b w:val="0"/>
          <w:color w:val="auto"/>
          <w:highlight w:val="none"/>
          <w:lang w:val="en-US" w:eastAsia="zh-CN"/>
        </w:rPr>
      </w:pPr>
    </w:p>
    <w:p>
      <w:pPr>
        <w:pStyle w:val="4"/>
        <w:pageBreakBefore w:val="0"/>
        <w:numPr>
          <w:ilvl w:val="0"/>
          <w:numId w:val="0"/>
        </w:numPr>
        <w:kinsoku/>
        <w:wordWrap/>
        <w:overflowPunct/>
        <w:topLinePunct w:val="0"/>
        <w:bidi w:val="0"/>
        <w:spacing w:before="0" w:beforeAutospacing="0" w:after="0" w:afterAutospacing="0" w:line="600" w:lineRule="exact"/>
        <w:ind w:firstLine="640" w:firstLineChars="200"/>
        <w:jc w:val="both"/>
        <w:rPr>
          <w:rFonts w:hint="eastAsia" w:ascii="黑体" w:hAnsi="黑体" w:eastAsia="黑体"/>
          <w:b w:val="0"/>
          <w:color w:val="auto"/>
          <w:highlight w:val="none"/>
          <w:lang w:eastAsia="zh-CN"/>
        </w:rPr>
      </w:pPr>
      <w:r>
        <w:rPr>
          <w:rFonts w:hint="eastAsia" w:ascii="黑体" w:hAnsi="黑体" w:eastAsia="黑体"/>
          <w:b w:val="0"/>
          <w:color w:val="auto"/>
          <w:highlight w:val="none"/>
          <w:lang w:val="en-US" w:eastAsia="zh-CN"/>
        </w:rPr>
        <w:t>一、</w:t>
      </w:r>
      <w:r>
        <w:rPr>
          <w:rFonts w:hint="eastAsia" w:ascii="黑体" w:hAnsi="黑体" w:eastAsia="黑体"/>
          <w:b w:val="0"/>
          <w:color w:val="auto"/>
          <w:highlight w:val="none"/>
          <w:lang w:eastAsia="zh-CN"/>
        </w:rPr>
        <w:t>部门职责</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600" w:lineRule="exact"/>
        <w:ind w:firstLine="644" w:firstLineChars="200"/>
        <w:jc w:val="both"/>
        <w:textAlignment w:val="baseline"/>
        <w:outlineLvl w:val="0"/>
        <w:rPr>
          <w:rFonts w:hint="eastAsia"/>
          <w:lang w:eastAsia="zh-CN"/>
        </w:rPr>
      </w:pPr>
      <w:r>
        <w:rPr>
          <w:rFonts w:ascii="仿宋" w:hAnsi="仿宋" w:eastAsia="仿宋" w:cs="仿宋"/>
          <w:spacing w:val="6"/>
          <w:w w:val="100"/>
          <w:sz w:val="31"/>
          <w:szCs w:val="31"/>
        </w:rPr>
        <w:t>贯彻执行国家和地方有关安全生产的法规、标准和方针</w:t>
      </w:r>
      <w:r>
        <w:rPr>
          <w:rFonts w:hint="eastAsia" w:ascii="仿宋" w:hAnsi="仿宋" w:eastAsia="仿宋" w:cs="仿宋"/>
          <w:spacing w:val="6"/>
          <w:w w:val="100"/>
          <w:sz w:val="31"/>
          <w:szCs w:val="31"/>
          <w:lang w:eastAsia="zh-CN"/>
        </w:rPr>
        <w:t>、</w:t>
      </w:r>
      <w:r>
        <w:rPr>
          <w:rFonts w:ascii="仿宋" w:hAnsi="仿宋" w:eastAsia="仿宋" w:cs="仿宋"/>
          <w:spacing w:val="8"/>
          <w:w w:val="100"/>
          <w:sz w:val="31"/>
          <w:szCs w:val="31"/>
        </w:rPr>
        <w:t>政策，行使对本行政区域内市政基础建设和涉及公共场所的建设工程安全生产监督管理职能；监督推行建筑安装企业施工现场安全防护标准化管理，推广先进建筑施工安全防护装置及安全技术措施；负责本行政区域建设工程重大安全事故调查分析，受理有关建筑工程安全生产投诉，依法依规处理违反安全生产管理法律、法规、违章的行为；组织开展工作交流；配合区</w:t>
      </w:r>
      <w:r>
        <w:rPr>
          <w:rFonts w:hint="eastAsia" w:ascii="仿宋" w:hAnsi="仿宋" w:eastAsia="仿宋" w:cs="仿宋"/>
          <w:spacing w:val="8"/>
          <w:w w:val="100"/>
          <w:sz w:val="31"/>
          <w:szCs w:val="31"/>
          <w:lang w:eastAsia="zh-CN"/>
        </w:rPr>
        <w:t>、</w:t>
      </w:r>
      <w:r>
        <w:rPr>
          <w:rFonts w:ascii="仿宋" w:hAnsi="仿宋" w:eastAsia="仿宋" w:cs="仿宋"/>
          <w:spacing w:val="8"/>
          <w:w w:val="100"/>
          <w:sz w:val="31"/>
          <w:szCs w:val="31"/>
        </w:rPr>
        <w:t>市有关部门开展本区建筑企业生产管理人员教</w:t>
      </w:r>
      <w:r>
        <w:rPr>
          <w:rFonts w:ascii="仿宋" w:hAnsi="仿宋" w:eastAsia="仿宋" w:cs="仿宋"/>
          <w:spacing w:val="6"/>
          <w:w w:val="100"/>
          <w:sz w:val="31"/>
          <w:szCs w:val="31"/>
        </w:rPr>
        <w:t>育、培训及考核工作等。</w:t>
      </w:r>
    </w:p>
    <w:p>
      <w:pPr>
        <w:pStyle w:val="4"/>
        <w:pageBreakBefore w:val="0"/>
        <w:kinsoku/>
        <w:wordWrap/>
        <w:overflowPunct/>
        <w:topLinePunct w:val="0"/>
        <w:bidi w:val="0"/>
        <w:spacing w:before="0" w:beforeAutospacing="0" w:after="0" w:afterAutospacing="0" w:line="600" w:lineRule="exact"/>
        <w:ind w:firstLine="640" w:firstLineChars="200"/>
        <w:jc w:val="both"/>
        <w:rPr>
          <w:rStyle w:val="28"/>
          <w:b w:val="0"/>
          <w:bCs w:val="0"/>
          <w:color w:val="auto"/>
          <w:highlight w:val="none"/>
        </w:rPr>
      </w:pPr>
      <w:bookmarkStart w:id="14" w:name="_Toc15377200"/>
      <w:bookmarkStart w:id="15" w:name="_Toc15396601"/>
      <w:r>
        <w:rPr>
          <w:rFonts w:hint="eastAsia" w:ascii="黑体" w:eastAsia="黑体"/>
          <w:b w:val="0"/>
          <w:color w:val="auto"/>
          <w:highlight w:val="none"/>
        </w:rPr>
        <w:t>二、</w:t>
      </w:r>
      <w:r>
        <w:rPr>
          <w:rFonts w:hint="eastAsia" w:ascii="黑体" w:hAnsi="黑体" w:eastAsia="黑体"/>
          <w:b w:val="0"/>
          <w:color w:val="auto"/>
          <w:highlight w:val="none"/>
        </w:rPr>
        <w:t>机</w:t>
      </w:r>
      <w:r>
        <w:rPr>
          <w:rStyle w:val="28"/>
          <w:rFonts w:hint="eastAsia" w:ascii="黑体" w:hAnsi="黑体" w:eastAsia="黑体"/>
          <w:b w:val="0"/>
          <w:bCs w:val="0"/>
          <w:color w:val="auto"/>
          <w:highlight w:val="none"/>
        </w:rPr>
        <w:t>构设置</w:t>
      </w:r>
      <w:bookmarkEnd w:id="14"/>
      <w:bookmarkEnd w:id="15"/>
    </w:p>
    <w:p>
      <w:pPr>
        <w:pageBreakBefore w:val="0"/>
        <w:kinsoku/>
        <w:wordWrap/>
        <w:overflowPunct/>
        <w:topLinePunct w:val="0"/>
        <w:bidi w:val="0"/>
        <w:spacing w:beforeAutospacing="0" w:line="600" w:lineRule="exact"/>
        <w:ind w:firstLine="800" w:firstLineChars="250"/>
        <w:jc w:val="both"/>
        <w:rPr>
          <w:rFonts w:hint="eastAsia" w:ascii="黑体" w:hAnsi="黑体" w:eastAsia="黑体"/>
          <w:b w:val="0"/>
          <w:bCs/>
          <w:color w:val="auto"/>
          <w:sz w:val="44"/>
          <w:szCs w:val="44"/>
          <w:highlight w:val="none"/>
        </w:rPr>
      </w:pPr>
      <w:r>
        <w:rPr>
          <w:rFonts w:hint="eastAsia" w:ascii="仿宋" w:hAnsi="仿宋" w:eastAsia="仿宋"/>
          <w:color w:val="auto"/>
          <w:sz w:val="32"/>
          <w:szCs w:val="32"/>
          <w:highlight w:val="none"/>
          <w:lang w:val="en-US" w:eastAsia="zh-CN"/>
        </w:rPr>
        <w:t>达州市达川区建设工程质量安全监督站</w:t>
      </w:r>
      <w:r>
        <w:rPr>
          <w:rFonts w:hint="eastAsia" w:ascii="仿宋" w:hAnsi="仿宋" w:eastAsia="仿宋"/>
          <w:color w:val="auto"/>
          <w:sz w:val="32"/>
          <w:szCs w:val="32"/>
          <w:highlight w:val="none"/>
        </w:rPr>
        <w:t>下属二级</w:t>
      </w:r>
      <w:r>
        <w:rPr>
          <w:rFonts w:hint="eastAsia" w:ascii="仿宋" w:hAnsi="仿宋" w:eastAsia="仿宋"/>
          <w:color w:val="auto"/>
          <w:sz w:val="32"/>
          <w:szCs w:val="32"/>
          <w:highlight w:val="none"/>
          <w:lang w:eastAsia="zh-CN"/>
        </w:rPr>
        <w:t>预算</w:t>
      </w:r>
      <w:r>
        <w:rPr>
          <w:rFonts w:hint="eastAsia" w:ascii="仿宋" w:hAnsi="仿宋" w:eastAsia="仿宋"/>
          <w:color w:val="auto"/>
          <w:sz w:val="32"/>
          <w:szCs w:val="32"/>
          <w:highlight w:val="none"/>
        </w:rPr>
        <w:t>单位</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个，其中行政单位</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个，参照公务员法管理的事业单位</w:t>
      </w:r>
      <w:r>
        <w:rPr>
          <w:rFonts w:hint="eastAsia" w:ascii="仿宋" w:hAnsi="仿宋" w:eastAsia="仿宋"/>
          <w:bCs/>
          <w:color w:val="auto"/>
          <w:sz w:val="32"/>
          <w:szCs w:val="32"/>
          <w:highlight w:val="none"/>
          <w:lang w:val="en-US" w:eastAsia="zh-CN"/>
        </w:rPr>
        <w:t>0</w:t>
      </w:r>
      <w:r>
        <w:rPr>
          <w:rFonts w:hint="eastAsia" w:ascii="仿宋" w:hAnsi="仿宋" w:eastAsia="仿宋"/>
          <w:color w:val="auto"/>
          <w:sz w:val="32"/>
          <w:szCs w:val="32"/>
          <w:highlight w:val="none"/>
        </w:rPr>
        <w:t>个，其他事业单位</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个。</w:t>
      </w:r>
      <w:bookmarkStart w:id="16" w:name="_Toc15377204"/>
      <w:bookmarkStart w:id="17" w:name="_Toc15396602"/>
    </w:p>
    <w:p>
      <w:pPr>
        <w:pageBreakBefore w:val="0"/>
        <w:widowControl/>
        <w:numPr>
          <w:ilvl w:val="0"/>
          <w:numId w:val="0"/>
        </w:numPr>
        <w:kinsoku/>
        <w:wordWrap/>
        <w:overflowPunct/>
        <w:topLinePunct w:val="0"/>
        <w:bidi w:val="0"/>
        <w:spacing w:line="600" w:lineRule="exact"/>
        <w:jc w:val="both"/>
        <w:rPr>
          <w:rFonts w:hint="eastAsia" w:ascii="黑体" w:hAnsi="黑体" w:eastAsia="黑体"/>
          <w:b w:val="0"/>
          <w:bCs/>
          <w:color w:val="auto"/>
          <w:sz w:val="44"/>
          <w:szCs w:val="44"/>
          <w:highlight w:val="none"/>
          <w:lang w:val="en-US" w:eastAsia="zh-CN"/>
        </w:rPr>
      </w:pPr>
    </w:p>
    <w:p>
      <w:pPr>
        <w:pageBreakBefore w:val="0"/>
        <w:widowControl/>
        <w:numPr>
          <w:ilvl w:val="0"/>
          <w:numId w:val="0"/>
        </w:numPr>
        <w:kinsoku/>
        <w:wordWrap/>
        <w:overflowPunct/>
        <w:topLinePunct w:val="0"/>
        <w:bidi w:val="0"/>
        <w:spacing w:line="600" w:lineRule="exact"/>
        <w:jc w:val="both"/>
        <w:rPr>
          <w:rFonts w:hint="eastAsia" w:ascii="黑体" w:hAnsi="黑体" w:eastAsia="黑体"/>
          <w:b w:val="0"/>
          <w:bCs/>
          <w:color w:val="auto"/>
          <w:sz w:val="44"/>
          <w:szCs w:val="44"/>
          <w:highlight w:val="none"/>
          <w:lang w:val="en-US" w:eastAsia="zh-CN"/>
        </w:rPr>
      </w:pPr>
    </w:p>
    <w:p>
      <w:pPr>
        <w:pageBreakBefore w:val="0"/>
        <w:widowControl/>
        <w:numPr>
          <w:ilvl w:val="0"/>
          <w:numId w:val="0"/>
        </w:numPr>
        <w:kinsoku/>
        <w:wordWrap/>
        <w:overflowPunct/>
        <w:topLinePunct w:val="0"/>
        <w:bidi w:val="0"/>
        <w:spacing w:line="600" w:lineRule="exact"/>
        <w:jc w:val="both"/>
        <w:rPr>
          <w:rFonts w:hint="eastAsia" w:ascii="黑体" w:hAnsi="黑体" w:eastAsia="黑体"/>
          <w:b w:val="0"/>
          <w:bCs/>
          <w:color w:val="auto"/>
          <w:sz w:val="44"/>
          <w:szCs w:val="44"/>
          <w:highlight w:val="none"/>
          <w:lang w:val="en-US" w:eastAsia="zh-CN"/>
        </w:rPr>
      </w:pPr>
    </w:p>
    <w:p>
      <w:pPr>
        <w:pageBreakBefore w:val="0"/>
        <w:widowControl/>
        <w:numPr>
          <w:ilvl w:val="0"/>
          <w:numId w:val="0"/>
        </w:numPr>
        <w:kinsoku/>
        <w:wordWrap/>
        <w:overflowPunct/>
        <w:topLinePunct w:val="0"/>
        <w:bidi w:val="0"/>
        <w:spacing w:line="600" w:lineRule="exact"/>
        <w:jc w:val="both"/>
        <w:rPr>
          <w:rFonts w:hint="eastAsia" w:ascii="黑体" w:hAnsi="黑体" w:eastAsia="黑体"/>
          <w:b w:val="0"/>
          <w:bCs/>
          <w:color w:val="auto"/>
          <w:sz w:val="44"/>
          <w:szCs w:val="44"/>
          <w:highlight w:val="none"/>
          <w:lang w:val="en-US" w:eastAsia="zh-CN"/>
        </w:rPr>
      </w:pPr>
    </w:p>
    <w:p>
      <w:pPr>
        <w:pageBreakBefore w:val="0"/>
        <w:widowControl/>
        <w:numPr>
          <w:ilvl w:val="0"/>
          <w:numId w:val="0"/>
        </w:numPr>
        <w:kinsoku/>
        <w:wordWrap/>
        <w:overflowPunct/>
        <w:topLinePunct w:val="0"/>
        <w:bidi w:val="0"/>
        <w:spacing w:line="600" w:lineRule="exact"/>
        <w:jc w:val="both"/>
        <w:rPr>
          <w:rFonts w:hint="eastAsia" w:ascii="黑体" w:hAnsi="黑体" w:eastAsia="黑体"/>
          <w:b w:val="0"/>
          <w:bCs/>
          <w:color w:val="auto"/>
          <w:sz w:val="44"/>
          <w:szCs w:val="44"/>
          <w:highlight w:val="none"/>
          <w:lang w:val="en-US" w:eastAsia="zh-CN"/>
        </w:rPr>
      </w:pPr>
    </w:p>
    <w:p>
      <w:pPr>
        <w:pageBreakBefore w:val="0"/>
        <w:widowControl/>
        <w:numPr>
          <w:ilvl w:val="0"/>
          <w:numId w:val="0"/>
        </w:numPr>
        <w:kinsoku/>
        <w:wordWrap/>
        <w:overflowPunct/>
        <w:topLinePunct w:val="0"/>
        <w:bidi w:val="0"/>
        <w:spacing w:line="600" w:lineRule="exact"/>
        <w:jc w:val="both"/>
        <w:rPr>
          <w:rFonts w:hint="eastAsia" w:ascii="黑体" w:hAnsi="黑体" w:eastAsia="黑体"/>
          <w:b w:val="0"/>
          <w:bCs/>
          <w:color w:val="auto"/>
          <w:sz w:val="44"/>
          <w:szCs w:val="44"/>
          <w:highlight w:val="none"/>
          <w:lang w:val="en-US" w:eastAsia="zh-CN"/>
        </w:rPr>
      </w:pPr>
    </w:p>
    <w:p>
      <w:pPr>
        <w:pageBreakBefore w:val="0"/>
        <w:widowControl/>
        <w:numPr>
          <w:ilvl w:val="0"/>
          <w:numId w:val="0"/>
        </w:numPr>
        <w:kinsoku/>
        <w:wordWrap/>
        <w:overflowPunct/>
        <w:topLinePunct w:val="0"/>
        <w:bidi w:val="0"/>
        <w:spacing w:line="600" w:lineRule="exact"/>
        <w:jc w:val="both"/>
        <w:rPr>
          <w:rFonts w:hint="eastAsia" w:ascii="黑体" w:hAnsi="黑体" w:eastAsia="黑体"/>
          <w:b w:val="0"/>
          <w:bCs/>
          <w:color w:val="auto"/>
          <w:sz w:val="44"/>
          <w:szCs w:val="44"/>
          <w:highlight w:val="none"/>
          <w:lang w:val="en-US" w:eastAsia="zh-CN"/>
        </w:rPr>
      </w:pPr>
    </w:p>
    <w:p>
      <w:pPr>
        <w:pageBreakBefore w:val="0"/>
        <w:widowControl/>
        <w:numPr>
          <w:ilvl w:val="0"/>
          <w:numId w:val="0"/>
        </w:numPr>
        <w:kinsoku/>
        <w:wordWrap/>
        <w:overflowPunct/>
        <w:topLinePunct w:val="0"/>
        <w:bidi w:val="0"/>
        <w:spacing w:line="600" w:lineRule="exact"/>
        <w:jc w:val="center"/>
        <w:rPr>
          <w:rStyle w:val="27"/>
          <w:rFonts w:hint="eastAsia" w:ascii="黑体" w:hAnsi="黑体" w:eastAsia="黑体"/>
          <w:b w:val="0"/>
          <w:bCs/>
          <w:color w:val="auto"/>
          <w:sz w:val="44"/>
          <w:szCs w:val="44"/>
          <w:highlight w:val="none"/>
        </w:rPr>
      </w:pPr>
      <w:r>
        <w:rPr>
          <w:rFonts w:hint="eastAsia" w:ascii="黑体" w:hAnsi="黑体" w:eastAsia="黑体"/>
          <w:b w:val="0"/>
          <w:bCs/>
          <w:color w:val="auto"/>
          <w:sz w:val="44"/>
          <w:szCs w:val="44"/>
          <w:highlight w:val="none"/>
          <w:lang w:val="en-US" w:eastAsia="zh-CN"/>
        </w:rPr>
        <w:t>第二部分  2022年度</w:t>
      </w:r>
      <w:r>
        <w:rPr>
          <w:rStyle w:val="27"/>
          <w:rFonts w:hint="eastAsia" w:ascii="黑体" w:hAnsi="黑体" w:eastAsia="黑体"/>
          <w:b w:val="0"/>
          <w:bCs/>
          <w:color w:val="auto"/>
          <w:sz w:val="44"/>
          <w:szCs w:val="44"/>
          <w:highlight w:val="none"/>
        </w:rPr>
        <w:t>部门决算情况说明</w:t>
      </w:r>
      <w:bookmarkEnd w:id="16"/>
      <w:bookmarkEnd w:id="17"/>
    </w:p>
    <w:p>
      <w:pPr>
        <w:pageBreakBefore w:val="0"/>
        <w:widowControl/>
        <w:numPr>
          <w:ilvl w:val="0"/>
          <w:numId w:val="0"/>
        </w:numPr>
        <w:kinsoku/>
        <w:wordWrap/>
        <w:overflowPunct/>
        <w:topLinePunct w:val="0"/>
        <w:bidi w:val="0"/>
        <w:spacing w:line="600" w:lineRule="exact"/>
        <w:jc w:val="both"/>
        <w:rPr>
          <w:rStyle w:val="27"/>
          <w:rFonts w:hint="eastAsia" w:ascii="黑体" w:hAnsi="黑体" w:eastAsia="黑体"/>
          <w:b w:val="0"/>
          <w:bCs/>
          <w:color w:val="auto"/>
          <w:sz w:val="44"/>
          <w:szCs w:val="44"/>
          <w:highlight w:val="none"/>
        </w:rPr>
      </w:pPr>
    </w:p>
    <w:p>
      <w:pPr>
        <w:pStyle w:val="26"/>
        <w:pageBreakBefore w:val="0"/>
        <w:numPr>
          <w:ilvl w:val="0"/>
          <w:numId w:val="1"/>
        </w:numPr>
        <w:kinsoku/>
        <w:wordWrap/>
        <w:overflowPunct/>
        <w:topLinePunct w:val="0"/>
        <w:bidi w:val="0"/>
        <w:spacing w:line="600" w:lineRule="exact"/>
        <w:ind w:firstLineChars="0"/>
        <w:outlineLvl w:val="1"/>
        <w:rPr>
          <w:rStyle w:val="28"/>
          <w:rFonts w:ascii="黑体" w:hAnsi="黑体" w:eastAsia="黑体"/>
          <w:b w:val="0"/>
          <w:color w:val="auto"/>
          <w:highlight w:val="none"/>
        </w:rPr>
      </w:pPr>
      <w:bookmarkStart w:id="18" w:name="_Toc15396603"/>
      <w:bookmarkStart w:id="19" w:name="_Toc15377205"/>
      <w:r>
        <w:rPr>
          <w:rFonts w:hint="eastAsia" w:ascii="黑体" w:hAnsi="黑体" w:eastAsia="黑体"/>
          <w:color w:val="auto"/>
          <w:sz w:val="32"/>
          <w:szCs w:val="32"/>
          <w:highlight w:val="none"/>
        </w:rPr>
        <w:t>收</w:t>
      </w:r>
      <w:r>
        <w:rPr>
          <w:rStyle w:val="28"/>
          <w:rFonts w:hint="eastAsia" w:ascii="黑体" w:hAnsi="黑体" w:eastAsia="黑体"/>
          <w:b w:val="0"/>
          <w:color w:val="auto"/>
          <w:highlight w:val="none"/>
        </w:rPr>
        <w:t>入支出决算总体情况说明</w:t>
      </w:r>
      <w:bookmarkEnd w:id="18"/>
      <w:bookmarkEnd w:id="19"/>
    </w:p>
    <w:p>
      <w:pPr>
        <w:pageBreakBefore w:val="0"/>
        <w:kinsoku/>
        <w:wordWrap/>
        <w:overflowPunct/>
        <w:topLinePunct w:val="0"/>
        <w:bidi w:val="0"/>
        <w:spacing w:line="600" w:lineRule="exact"/>
        <w:ind w:firstLine="640" w:firstLineChars="200"/>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年度收</w:t>
      </w:r>
      <w:r>
        <w:rPr>
          <w:rFonts w:hint="eastAsia" w:ascii="仿宋" w:hAnsi="仿宋" w:eastAsia="仿宋"/>
          <w:color w:val="auto"/>
          <w:sz w:val="32"/>
          <w:szCs w:val="32"/>
          <w:highlight w:val="none"/>
          <w:lang w:val="en-US" w:eastAsia="zh-CN"/>
        </w:rPr>
        <w:t>入合计919.59</w:t>
      </w:r>
      <w:r>
        <w:rPr>
          <w:rFonts w:hint="eastAsia" w:ascii="仿宋" w:hAnsi="仿宋" w:eastAsia="仿宋"/>
          <w:color w:val="auto"/>
          <w:sz w:val="32"/>
          <w:szCs w:val="32"/>
          <w:highlight w:val="none"/>
        </w:rPr>
        <w:t>万元。与20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年相比，减少</w:t>
      </w:r>
      <w:r>
        <w:rPr>
          <w:rFonts w:hint="eastAsia" w:ascii="仿宋" w:hAnsi="仿宋" w:eastAsia="仿宋"/>
          <w:color w:val="auto"/>
          <w:sz w:val="32"/>
          <w:szCs w:val="32"/>
          <w:highlight w:val="none"/>
          <w:lang w:val="en-US" w:eastAsia="zh-CN"/>
        </w:rPr>
        <w:t>45.43</w:t>
      </w:r>
      <w:r>
        <w:rPr>
          <w:rFonts w:hint="eastAsia" w:ascii="仿宋" w:hAnsi="仿宋" w:eastAsia="仿宋"/>
          <w:color w:val="auto"/>
          <w:sz w:val="32"/>
          <w:szCs w:val="32"/>
          <w:highlight w:val="none"/>
        </w:rPr>
        <w:t>万元，下降</w:t>
      </w:r>
      <w:r>
        <w:rPr>
          <w:rFonts w:hint="eastAsia" w:ascii="仿宋" w:hAnsi="仿宋" w:eastAsia="仿宋"/>
          <w:color w:val="auto"/>
          <w:sz w:val="32"/>
          <w:szCs w:val="32"/>
          <w:highlight w:val="none"/>
          <w:lang w:val="en-US" w:eastAsia="zh-CN"/>
        </w:rPr>
        <w:t>4.71</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人员减少</w:t>
      </w:r>
      <w:r>
        <w:rPr>
          <w:rFonts w:hint="eastAsia" w:ascii="仿宋" w:hAnsi="仿宋" w:eastAsia="仿宋"/>
          <w:color w:val="auto"/>
          <w:sz w:val="32"/>
          <w:szCs w:val="32"/>
          <w:highlight w:val="none"/>
          <w:lang w:eastAsia="zh-CN"/>
        </w:rPr>
        <w:t>。</w:t>
      </w:r>
    </w:p>
    <w:p>
      <w:pPr>
        <w:pageBreakBefore w:val="0"/>
        <w:kinsoku/>
        <w:wordWrap/>
        <w:overflowPunct/>
        <w:topLinePunct w:val="0"/>
        <w:bidi w:val="0"/>
        <w:spacing w:afterAutospacing="0" w:line="6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年度</w:t>
      </w:r>
      <w:r>
        <w:rPr>
          <w:rFonts w:hint="eastAsia" w:ascii="仿宋" w:hAnsi="仿宋" w:eastAsia="仿宋"/>
          <w:color w:val="auto"/>
          <w:sz w:val="32"/>
          <w:szCs w:val="32"/>
          <w:highlight w:val="none"/>
          <w:lang w:val="en-US" w:eastAsia="zh-CN"/>
        </w:rPr>
        <w:t>支出合计919.59</w:t>
      </w:r>
      <w:r>
        <w:rPr>
          <w:rFonts w:hint="eastAsia" w:ascii="仿宋" w:hAnsi="仿宋" w:eastAsia="仿宋"/>
          <w:color w:val="auto"/>
          <w:sz w:val="32"/>
          <w:szCs w:val="32"/>
          <w:highlight w:val="none"/>
        </w:rPr>
        <w:t>万元。与20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年相比，减少</w:t>
      </w:r>
      <w:r>
        <w:rPr>
          <w:rFonts w:hint="eastAsia" w:ascii="仿宋" w:hAnsi="仿宋" w:eastAsia="仿宋"/>
          <w:color w:val="auto"/>
          <w:sz w:val="32"/>
          <w:szCs w:val="32"/>
          <w:highlight w:val="none"/>
          <w:lang w:val="en-US" w:eastAsia="zh-CN"/>
        </w:rPr>
        <w:t>65.73</w:t>
      </w:r>
      <w:r>
        <w:rPr>
          <w:rFonts w:hint="eastAsia" w:ascii="仿宋" w:hAnsi="仿宋" w:eastAsia="仿宋"/>
          <w:color w:val="auto"/>
          <w:sz w:val="32"/>
          <w:szCs w:val="32"/>
          <w:highlight w:val="none"/>
        </w:rPr>
        <w:t>万元，下降</w:t>
      </w:r>
      <w:r>
        <w:rPr>
          <w:rFonts w:hint="eastAsia" w:ascii="仿宋" w:hAnsi="仿宋" w:eastAsia="仿宋"/>
          <w:color w:val="auto"/>
          <w:sz w:val="32"/>
          <w:szCs w:val="32"/>
          <w:highlight w:val="none"/>
          <w:lang w:val="en-US" w:eastAsia="zh-CN"/>
        </w:rPr>
        <w:t>6.67</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人员减少</w:t>
      </w:r>
      <w:r>
        <w:rPr>
          <w:rFonts w:hint="eastAsia" w:ascii="仿宋" w:hAnsi="仿宋" w:eastAsia="仿宋"/>
          <w:color w:val="auto"/>
          <w:sz w:val="32"/>
          <w:szCs w:val="32"/>
          <w:highlight w:val="none"/>
          <w:lang w:eastAsia="zh-CN"/>
        </w:rPr>
        <w:t>。</w:t>
      </w:r>
    </w:p>
    <w:p>
      <w:pPr>
        <w:keepNext w:val="0"/>
        <w:keepLines w:val="0"/>
        <w:pageBreakBefore w:val="0"/>
        <w:widowControl/>
        <w:numPr>
          <w:ilvl w:val="0"/>
          <w:numId w:val="2"/>
        </w:numPr>
        <w:kinsoku w:val="0"/>
        <w:wordWrap/>
        <w:overflowPunct/>
        <w:topLinePunct w:val="0"/>
        <w:autoSpaceDE w:val="0"/>
        <w:autoSpaceDN w:val="0"/>
        <w:bidi w:val="0"/>
        <w:adjustRightInd w:val="0"/>
        <w:snapToGrid w:val="0"/>
        <w:spacing w:beforeAutospacing="0" w:line="600" w:lineRule="exact"/>
        <w:ind w:left="322" w:leftChars="0" w:firstLine="0" w:firstLineChars="0"/>
        <w:textAlignment w:val="baseline"/>
        <w:rPr>
          <w:rFonts w:hint="default" w:ascii="仿宋" w:hAnsi="仿宋" w:eastAsia="仿宋"/>
          <w:color w:val="auto"/>
          <w:sz w:val="32"/>
          <w:szCs w:val="32"/>
          <w:highlight w:val="none"/>
          <w:lang w:val="en-US" w:eastAsia="zh-CN"/>
        </w:rPr>
      </w:pPr>
      <w:r>
        <w:rPr>
          <w:rFonts w:ascii="仿宋" w:hAnsi="仿宋" w:eastAsia="仿宋" w:cs="仿宋"/>
          <w:spacing w:val="6"/>
          <w:sz w:val="31"/>
          <w:szCs w:val="31"/>
        </w:rPr>
        <w:t>收入</w:t>
      </w:r>
      <w:r>
        <w:rPr>
          <w:rFonts w:hint="eastAsia" w:ascii="仿宋" w:hAnsi="仿宋" w:eastAsia="仿宋" w:cs="仿宋"/>
          <w:spacing w:val="6"/>
          <w:sz w:val="31"/>
          <w:szCs w:val="31"/>
          <w:lang w:val="en-US" w:eastAsia="zh-CN"/>
        </w:rPr>
        <w:t>情况</w:t>
      </w:r>
    </w:p>
    <w:p>
      <w:pPr>
        <w:pageBreakBefore w:val="0"/>
        <w:numPr>
          <w:ilvl w:val="0"/>
          <w:numId w:val="0"/>
        </w:numPr>
        <w:kinsoku/>
        <w:wordWrap/>
        <w:overflowPunct/>
        <w:topLinePunct w:val="0"/>
        <w:bidi w:val="0"/>
        <w:spacing w:line="600" w:lineRule="exact"/>
        <w:rPr>
          <w:rFonts w:hint="default" w:ascii="仿宋" w:hAnsi="仿宋" w:eastAsia="仿宋"/>
          <w:color w:val="auto"/>
          <w:sz w:val="32"/>
          <w:szCs w:val="32"/>
          <w:highlight w:val="none"/>
          <w:lang w:val="en-US" w:eastAsia="zh-CN"/>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354330</wp:posOffset>
            </wp:positionH>
            <wp:positionV relativeFrom="paragraph">
              <wp:posOffset>56515</wp:posOffset>
            </wp:positionV>
            <wp:extent cx="4581525" cy="2581910"/>
            <wp:effectExtent l="0" t="0" r="9525" b="8890"/>
            <wp:wrapNone/>
            <wp:docPr id="8" name="图表 16"/>
            <wp:cNvGraphicFramePr/>
            <a:graphic xmlns:a="http://schemas.openxmlformats.org/drawingml/2006/main">
              <a:graphicData uri="http://schemas.openxmlformats.org/drawingml/2006/picture">
                <pic:pic xmlns:pic="http://schemas.openxmlformats.org/drawingml/2006/picture">
                  <pic:nvPicPr>
                    <pic:cNvPr id="8" name="图表 16"/>
                    <pic:cNvPicPr/>
                  </pic:nvPicPr>
                  <pic:blipFill>
                    <a:blip r:embed="rId7"/>
                    <a:stretch>
                      <a:fillRect/>
                    </a:stretch>
                  </pic:blipFill>
                  <pic:spPr>
                    <a:xfrm>
                      <a:off x="0" y="0"/>
                      <a:ext cx="4581525" cy="2581910"/>
                    </a:xfrm>
                    <a:prstGeom prst="rect">
                      <a:avLst/>
                    </a:prstGeom>
                    <a:noFill/>
                    <a:ln>
                      <a:noFill/>
                    </a:ln>
                  </pic:spPr>
                </pic:pic>
              </a:graphicData>
            </a:graphic>
          </wp:anchor>
        </w:drawing>
      </w:r>
    </w:p>
    <w:p>
      <w:pPr>
        <w:pageBreakBefore w:val="0"/>
        <w:numPr>
          <w:ilvl w:val="0"/>
          <w:numId w:val="0"/>
        </w:numPr>
        <w:kinsoku/>
        <w:wordWrap/>
        <w:overflowPunct/>
        <w:topLinePunct w:val="0"/>
        <w:bidi w:val="0"/>
        <w:spacing w:line="600" w:lineRule="exact"/>
        <w:rPr>
          <w:rFonts w:hint="default" w:ascii="仿宋" w:hAnsi="仿宋" w:eastAsia="仿宋"/>
          <w:color w:val="auto"/>
          <w:sz w:val="32"/>
          <w:szCs w:val="32"/>
          <w:highlight w:val="none"/>
          <w:lang w:val="en-US" w:eastAsia="zh-CN"/>
        </w:rPr>
      </w:pPr>
    </w:p>
    <w:p>
      <w:pPr>
        <w:pageBreakBefore w:val="0"/>
        <w:numPr>
          <w:ilvl w:val="0"/>
          <w:numId w:val="0"/>
        </w:numPr>
        <w:kinsoku/>
        <w:wordWrap/>
        <w:overflowPunct/>
        <w:topLinePunct w:val="0"/>
        <w:bidi w:val="0"/>
        <w:spacing w:line="600" w:lineRule="exact"/>
        <w:rPr>
          <w:rFonts w:hint="default" w:ascii="仿宋" w:hAnsi="仿宋" w:eastAsia="仿宋"/>
          <w:color w:val="auto"/>
          <w:sz w:val="32"/>
          <w:szCs w:val="32"/>
          <w:highlight w:val="none"/>
          <w:lang w:val="en-US" w:eastAsia="zh-CN"/>
        </w:rPr>
      </w:pPr>
    </w:p>
    <w:p>
      <w:pPr>
        <w:pageBreakBefore w:val="0"/>
        <w:numPr>
          <w:ilvl w:val="0"/>
          <w:numId w:val="0"/>
        </w:numPr>
        <w:kinsoku/>
        <w:wordWrap/>
        <w:overflowPunct/>
        <w:topLinePunct w:val="0"/>
        <w:bidi w:val="0"/>
        <w:spacing w:line="600" w:lineRule="exact"/>
        <w:rPr>
          <w:rFonts w:hint="default" w:ascii="仿宋" w:hAnsi="仿宋" w:eastAsia="仿宋"/>
          <w:color w:val="auto"/>
          <w:sz w:val="32"/>
          <w:szCs w:val="32"/>
          <w:highlight w:val="none"/>
          <w:lang w:val="en-US" w:eastAsia="zh-CN"/>
        </w:rPr>
      </w:pPr>
    </w:p>
    <w:p>
      <w:pPr>
        <w:pageBreakBefore w:val="0"/>
        <w:numPr>
          <w:ilvl w:val="0"/>
          <w:numId w:val="0"/>
        </w:numPr>
        <w:kinsoku/>
        <w:wordWrap/>
        <w:overflowPunct/>
        <w:topLinePunct w:val="0"/>
        <w:bidi w:val="0"/>
        <w:spacing w:line="600" w:lineRule="exact"/>
        <w:rPr>
          <w:rFonts w:hint="default" w:ascii="仿宋" w:hAnsi="仿宋" w:eastAsia="仿宋"/>
          <w:color w:val="auto"/>
          <w:sz w:val="32"/>
          <w:szCs w:val="32"/>
          <w:highlight w:val="none"/>
          <w:lang w:val="en-US" w:eastAsia="zh-CN"/>
        </w:rPr>
      </w:pPr>
    </w:p>
    <w:p>
      <w:pPr>
        <w:pageBreakBefore w:val="0"/>
        <w:numPr>
          <w:ilvl w:val="0"/>
          <w:numId w:val="0"/>
        </w:numPr>
        <w:kinsoku/>
        <w:wordWrap/>
        <w:overflowPunct/>
        <w:topLinePunct w:val="0"/>
        <w:bidi w:val="0"/>
        <w:spacing w:line="600" w:lineRule="exact"/>
        <w:rPr>
          <w:rFonts w:hint="default" w:ascii="仿宋" w:hAnsi="仿宋" w:eastAsia="仿宋"/>
          <w:color w:val="auto"/>
          <w:sz w:val="32"/>
          <w:szCs w:val="32"/>
          <w:highlight w:val="none"/>
          <w:lang w:val="en-US" w:eastAsia="zh-CN"/>
        </w:rPr>
      </w:pPr>
    </w:p>
    <w:p>
      <w:pPr>
        <w:pageBreakBefore w:val="0"/>
        <w:numPr>
          <w:ilvl w:val="0"/>
          <w:numId w:val="0"/>
        </w:numPr>
        <w:kinsoku/>
        <w:wordWrap/>
        <w:overflowPunct/>
        <w:topLinePunct w:val="0"/>
        <w:bidi w:val="0"/>
        <w:spacing w:line="600" w:lineRule="exact"/>
        <w:rPr>
          <w:rFonts w:hint="default" w:ascii="仿宋" w:hAnsi="仿宋" w:eastAsia="仿宋"/>
          <w:color w:val="auto"/>
          <w:sz w:val="32"/>
          <w:szCs w:val="32"/>
          <w:highlight w:val="none"/>
          <w:lang w:val="en-US" w:eastAsia="zh-CN"/>
        </w:rPr>
      </w:pPr>
    </w:p>
    <w:p>
      <w:pPr>
        <w:pageBreakBefore w:val="0"/>
        <w:numPr>
          <w:ilvl w:val="0"/>
          <w:numId w:val="0"/>
        </w:numPr>
        <w:kinsoku/>
        <w:wordWrap/>
        <w:overflowPunct/>
        <w:topLinePunct w:val="0"/>
        <w:bidi w:val="0"/>
        <w:spacing w:line="600" w:lineRule="exact"/>
        <w:ind w:firstLine="640" w:firstLineChars="200"/>
        <w:rPr>
          <w:rFonts w:hint="default"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（二）支出情况</w:t>
      </w:r>
    </w:p>
    <w:p>
      <w:pPr>
        <w:pageBreakBefore w:val="0"/>
        <w:numPr>
          <w:ilvl w:val="0"/>
          <w:numId w:val="0"/>
        </w:numPr>
        <w:kinsoku/>
        <w:wordWrap/>
        <w:overflowPunct/>
        <w:topLinePunct w:val="0"/>
        <w:bidi w:val="0"/>
        <w:spacing w:line="600" w:lineRule="exact"/>
        <w:rPr>
          <w:rFonts w:hint="default" w:ascii="仿宋" w:hAnsi="仿宋" w:eastAsia="仿宋"/>
          <w:color w:val="auto"/>
          <w:sz w:val="32"/>
          <w:szCs w:val="32"/>
          <w:highlight w:val="none"/>
          <w:lang w:val="en-US" w:eastAsia="zh-CN"/>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449580</wp:posOffset>
            </wp:positionH>
            <wp:positionV relativeFrom="paragraph">
              <wp:posOffset>3810</wp:posOffset>
            </wp:positionV>
            <wp:extent cx="4591050" cy="2762250"/>
            <wp:effectExtent l="0" t="0" r="0" b="0"/>
            <wp:wrapNone/>
            <wp:docPr id="7" name="图表 12"/>
            <wp:cNvGraphicFramePr/>
            <a:graphic xmlns:a="http://schemas.openxmlformats.org/drawingml/2006/main">
              <a:graphicData uri="http://schemas.openxmlformats.org/drawingml/2006/picture">
                <pic:pic xmlns:pic="http://schemas.openxmlformats.org/drawingml/2006/picture">
                  <pic:nvPicPr>
                    <pic:cNvPr id="7" name="图表 12"/>
                    <pic:cNvPicPr/>
                  </pic:nvPicPr>
                  <pic:blipFill>
                    <a:blip r:embed="rId8"/>
                    <a:stretch>
                      <a:fillRect/>
                    </a:stretch>
                  </pic:blipFill>
                  <pic:spPr>
                    <a:xfrm>
                      <a:off x="0" y="0"/>
                      <a:ext cx="4591050" cy="2762250"/>
                    </a:xfrm>
                    <a:prstGeom prst="rect">
                      <a:avLst/>
                    </a:prstGeom>
                    <a:noFill/>
                    <a:ln>
                      <a:noFill/>
                    </a:ln>
                  </pic:spPr>
                </pic:pic>
              </a:graphicData>
            </a:graphic>
          </wp:anchor>
        </w:drawing>
      </w:r>
    </w:p>
    <w:p>
      <w:pPr>
        <w:pageBreakBefore w:val="0"/>
        <w:numPr>
          <w:ilvl w:val="0"/>
          <w:numId w:val="0"/>
        </w:numPr>
        <w:kinsoku/>
        <w:wordWrap/>
        <w:overflowPunct/>
        <w:topLinePunct w:val="0"/>
        <w:bidi w:val="0"/>
        <w:spacing w:line="600" w:lineRule="exact"/>
        <w:rPr>
          <w:rFonts w:hint="default" w:ascii="仿宋" w:hAnsi="仿宋" w:eastAsia="仿宋"/>
          <w:color w:val="auto"/>
          <w:sz w:val="32"/>
          <w:szCs w:val="32"/>
          <w:highlight w:val="none"/>
          <w:lang w:val="en-US" w:eastAsia="zh-CN"/>
        </w:rPr>
      </w:pPr>
    </w:p>
    <w:p>
      <w:pPr>
        <w:pageBreakBefore w:val="0"/>
        <w:numPr>
          <w:ilvl w:val="0"/>
          <w:numId w:val="0"/>
        </w:numPr>
        <w:kinsoku/>
        <w:wordWrap/>
        <w:overflowPunct/>
        <w:topLinePunct w:val="0"/>
        <w:bidi w:val="0"/>
        <w:spacing w:line="600" w:lineRule="exact"/>
        <w:rPr>
          <w:rFonts w:hint="default" w:ascii="仿宋" w:hAnsi="仿宋" w:eastAsia="仿宋"/>
          <w:color w:val="auto"/>
          <w:sz w:val="32"/>
          <w:szCs w:val="32"/>
          <w:highlight w:val="none"/>
          <w:lang w:val="en-US" w:eastAsia="zh-CN"/>
        </w:rPr>
      </w:pPr>
    </w:p>
    <w:p>
      <w:pPr>
        <w:pageBreakBefore w:val="0"/>
        <w:numPr>
          <w:ilvl w:val="0"/>
          <w:numId w:val="0"/>
        </w:numPr>
        <w:kinsoku/>
        <w:wordWrap/>
        <w:overflowPunct/>
        <w:topLinePunct w:val="0"/>
        <w:bidi w:val="0"/>
        <w:spacing w:line="600" w:lineRule="exact"/>
        <w:rPr>
          <w:rFonts w:hint="default" w:ascii="仿宋" w:hAnsi="仿宋" w:eastAsia="仿宋"/>
          <w:color w:val="auto"/>
          <w:sz w:val="32"/>
          <w:szCs w:val="32"/>
          <w:highlight w:val="none"/>
          <w:lang w:val="en-US" w:eastAsia="zh-CN"/>
        </w:rPr>
      </w:pPr>
    </w:p>
    <w:p>
      <w:pPr>
        <w:pageBreakBefore w:val="0"/>
        <w:numPr>
          <w:ilvl w:val="0"/>
          <w:numId w:val="0"/>
        </w:numPr>
        <w:kinsoku/>
        <w:wordWrap/>
        <w:overflowPunct/>
        <w:topLinePunct w:val="0"/>
        <w:bidi w:val="0"/>
        <w:spacing w:line="600" w:lineRule="exact"/>
        <w:rPr>
          <w:rFonts w:hint="default" w:ascii="仿宋" w:hAnsi="仿宋" w:eastAsia="仿宋"/>
          <w:color w:val="auto"/>
          <w:sz w:val="32"/>
          <w:szCs w:val="32"/>
          <w:highlight w:val="none"/>
          <w:lang w:val="en-US" w:eastAsia="zh-CN"/>
        </w:rPr>
      </w:pPr>
    </w:p>
    <w:p>
      <w:pPr>
        <w:pageBreakBefore w:val="0"/>
        <w:numPr>
          <w:ilvl w:val="0"/>
          <w:numId w:val="0"/>
        </w:numPr>
        <w:kinsoku/>
        <w:wordWrap/>
        <w:overflowPunct/>
        <w:topLinePunct w:val="0"/>
        <w:bidi w:val="0"/>
        <w:spacing w:line="600" w:lineRule="exact"/>
        <w:rPr>
          <w:rFonts w:hint="default"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 xml:space="preserve">               </w:t>
      </w:r>
    </w:p>
    <w:p>
      <w:pPr>
        <w:pStyle w:val="26"/>
        <w:pageBreakBefore w:val="0"/>
        <w:numPr>
          <w:ilvl w:val="0"/>
          <w:numId w:val="0"/>
        </w:numPr>
        <w:kinsoku/>
        <w:wordWrap/>
        <w:overflowPunct/>
        <w:topLinePunct w:val="0"/>
        <w:bidi w:val="0"/>
        <w:spacing w:line="600" w:lineRule="exact"/>
        <w:ind w:firstLine="640" w:firstLineChars="200"/>
        <w:outlineLvl w:val="1"/>
        <w:rPr>
          <w:rFonts w:hint="eastAsia" w:ascii="黑体" w:hAnsi="黑体" w:eastAsia="黑体"/>
          <w:color w:val="auto"/>
          <w:sz w:val="32"/>
          <w:szCs w:val="32"/>
          <w:highlight w:val="none"/>
          <w:lang w:val="en-US" w:eastAsia="zh-CN"/>
        </w:rPr>
      </w:pPr>
      <w:bookmarkStart w:id="20" w:name="_Toc15396604"/>
      <w:bookmarkStart w:id="21" w:name="_Toc15377206"/>
    </w:p>
    <w:p>
      <w:pPr>
        <w:pStyle w:val="26"/>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Style w:val="28"/>
          <w:rFonts w:ascii="黑体" w:hAnsi="黑体" w:eastAsia="黑体"/>
          <w:b w:val="0"/>
          <w:color w:val="auto"/>
          <w:highlight w:val="none"/>
        </w:rPr>
      </w:pPr>
      <w:r>
        <w:rPr>
          <w:rFonts w:hint="eastAsia" w:ascii="黑体" w:hAnsi="黑体" w:eastAsia="黑体"/>
          <w:color w:val="auto"/>
          <w:sz w:val="32"/>
          <w:szCs w:val="32"/>
          <w:highlight w:val="none"/>
          <w:lang w:val="en-US" w:eastAsia="zh-CN"/>
        </w:rPr>
        <w:t>二、</w:t>
      </w:r>
      <w:r>
        <w:rPr>
          <w:rFonts w:hint="eastAsia" w:ascii="黑体" w:hAnsi="黑体" w:eastAsia="黑体"/>
          <w:color w:val="auto"/>
          <w:sz w:val="32"/>
          <w:szCs w:val="32"/>
          <w:highlight w:val="none"/>
        </w:rPr>
        <w:t>收</w:t>
      </w:r>
      <w:r>
        <w:rPr>
          <w:rStyle w:val="28"/>
          <w:rFonts w:hint="eastAsia" w:ascii="黑体" w:hAnsi="黑体" w:eastAsia="黑体"/>
          <w:b w:val="0"/>
          <w:color w:val="auto"/>
          <w:highlight w:val="none"/>
        </w:rPr>
        <w:t>入决算情况说明</w:t>
      </w:r>
      <w:bookmarkEnd w:id="20"/>
      <w:bookmarkEnd w:id="21"/>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eastAsia"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年本年收入合计</w:t>
      </w:r>
      <w:r>
        <w:rPr>
          <w:rFonts w:hint="eastAsia" w:ascii="仿宋" w:hAnsi="仿宋" w:eastAsia="仿宋"/>
          <w:color w:val="auto"/>
          <w:sz w:val="32"/>
          <w:szCs w:val="32"/>
          <w:highlight w:val="none"/>
          <w:lang w:val="en-US" w:eastAsia="zh-CN"/>
        </w:rPr>
        <w:t>919.59</w:t>
      </w:r>
      <w:r>
        <w:rPr>
          <w:rFonts w:hint="eastAsia" w:ascii="仿宋" w:hAnsi="仿宋" w:eastAsia="仿宋"/>
          <w:color w:val="auto"/>
          <w:sz w:val="32"/>
          <w:szCs w:val="32"/>
          <w:highlight w:val="none"/>
        </w:rPr>
        <w:t>万元，其中：一般公共预算财政拨款收入</w:t>
      </w:r>
      <w:r>
        <w:rPr>
          <w:rFonts w:hint="eastAsia" w:ascii="仿宋" w:hAnsi="仿宋" w:eastAsia="仿宋"/>
          <w:color w:val="auto"/>
          <w:sz w:val="32"/>
          <w:szCs w:val="32"/>
          <w:highlight w:val="none"/>
          <w:lang w:val="en-US" w:eastAsia="zh-CN"/>
        </w:rPr>
        <w:t>894.42</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97.26</w:t>
      </w:r>
      <w:r>
        <w:rPr>
          <w:rFonts w:ascii="仿宋" w:hAnsi="仿宋" w:eastAsia="仿宋"/>
          <w:color w:val="auto"/>
          <w:sz w:val="32"/>
          <w:szCs w:val="32"/>
          <w:highlight w:val="none"/>
        </w:rPr>
        <w:t>%</w:t>
      </w:r>
      <w:r>
        <w:rPr>
          <w:rFonts w:hint="eastAsia" w:ascii="仿宋" w:hAnsi="仿宋" w:eastAsia="仿宋"/>
          <w:color w:val="auto"/>
          <w:sz w:val="32"/>
          <w:szCs w:val="32"/>
          <w:highlight w:val="none"/>
        </w:rPr>
        <w:t>；政府性基金预算财政拨款收入</w:t>
      </w:r>
      <w:r>
        <w:rPr>
          <w:rFonts w:hint="eastAsia" w:ascii="仿宋" w:hAnsi="仿宋" w:eastAsia="仿宋"/>
          <w:color w:val="auto"/>
          <w:sz w:val="32"/>
          <w:szCs w:val="32"/>
          <w:highlight w:val="none"/>
          <w:lang w:val="en-US" w:eastAsia="zh-CN"/>
        </w:rPr>
        <w:t>25.17</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2.74</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国有资本经营预算财政拨款收入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；上级补助收入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；事业收入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；经营收入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；附属单位上缴收入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；其他收入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pPr>
        <w:pStyle w:val="2"/>
        <w:rPr>
          <w:rFonts w:hint="eastAsia"/>
        </w:rPr>
      </w:pPr>
    </w:p>
    <w:p>
      <w:pPr>
        <w:pageBreakBefore w:val="0"/>
        <w:kinsoku/>
        <w:wordWrap/>
        <w:overflowPunct/>
        <w:topLinePunct w:val="0"/>
        <w:bidi w:val="0"/>
        <w:spacing w:line="600" w:lineRule="exact"/>
        <w:outlineLvl w:val="1"/>
        <w:rPr>
          <w:rFonts w:ascii="仿宋" w:hAnsi="仿宋" w:eastAsia="仿宋"/>
          <w:color w:val="auto"/>
          <w:sz w:val="32"/>
          <w:szCs w:val="32"/>
          <w:highlight w:val="none"/>
        </w:rPr>
      </w:pPr>
    </w:p>
    <w:p>
      <w:pPr>
        <w:pStyle w:val="2"/>
        <w:rPr>
          <w:rFonts w:hint="eastAsia" w:ascii="黑体" w:hAnsi="黑体" w:eastAsia="黑体"/>
          <w:color w:val="auto"/>
          <w:sz w:val="32"/>
          <w:szCs w:val="32"/>
          <w:highlight w:val="none"/>
          <w:lang w:val="en-US" w:eastAsia="zh-CN"/>
        </w:rPr>
      </w:pPr>
      <w:r>
        <w:drawing>
          <wp:inline distT="0" distB="0" distL="114300" distR="114300">
            <wp:extent cx="4584065" cy="2755265"/>
            <wp:effectExtent l="0" t="0" r="6985" b="6985"/>
            <wp:docPr id="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pic:cNvPicPr>
                      <a:picLocks noChangeAspect="1"/>
                    </pic:cNvPicPr>
                  </pic:nvPicPr>
                  <pic:blipFill>
                    <a:blip r:embed="rId9"/>
                    <a:stretch>
                      <a:fillRect/>
                    </a:stretch>
                  </pic:blipFill>
                  <pic:spPr>
                    <a:xfrm>
                      <a:off x="0" y="0"/>
                      <a:ext cx="4584065" cy="2755265"/>
                    </a:xfrm>
                    <a:prstGeom prst="rect">
                      <a:avLst/>
                    </a:prstGeom>
                    <a:noFill/>
                    <a:ln>
                      <a:noFill/>
                    </a:ln>
                  </pic:spPr>
                </pic:pic>
              </a:graphicData>
            </a:graphic>
          </wp:inline>
        </w:drawing>
      </w:r>
      <w:bookmarkStart w:id="22" w:name="_Toc15396605"/>
      <w:bookmarkStart w:id="23" w:name="_Toc15377207"/>
    </w:p>
    <w:p>
      <w:pPr>
        <w:pStyle w:val="26"/>
        <w:keepNext w:val="0"/>
        <w:keepLines w:val="0"/>
        <w:pageBreakBefore w:val="0"/>
        <w:widowControl w:val="0"/>
        <w:numPr>
          <w:ilvl w:val="0"/>
          <w:numId w:val="0"/>
        </w:numPr>
        <w:kinsoku/>
        <w:wordWrap/>
        <w:overflowPunct/>
        <w:topLinePunct w:val="0"/>
        <w:autoSpaceDE/>
        <w:autoSpaceDN/>
        <w:bidi w:val="0"/>
        <w:adjustRightInd/>
        <w:snapToGrid/>
        <w:spacing w:line="600" w:lineRule="exact"/>
        <w:ind w:left="640" w:leftChars="0"/>
        <w:textAlignment w:val="auto"/>
        <w:outlineLvl w:val="1"/>
        <w:rPr>
          <w:rFonts w:hint="eastAsia" w:ascii="黑体" w:hAnsi="黑体" w:eastAsia="黑体"/>
          <w:color w:val="auto"/>
          <w:sz w:val="32"/>
          <w:szCs w:val="32"/>
          <w:highlight w:val="none"/>
          <w:lang w:val="en-US" w:eastAsia="zh-CN"/>
        </w:rPr>
      </w:pPr>
    </w:p>
    <w:p>
      <w:pPr>
        <w:pStyle w:val="26"/>
        <w:keepNext w:val="0"/>
        <w:keepLines w:val="0"/>
        <w:pageBreakBefore w:val="0"/>
        <w:widowControl w:val="0"/>
        <w:numPr>
          <w:ilvl w:val="0"/>
          <w:numId w:val="0"/>
        </w:numPr>
        <w:kinsoku/>
        <w:wordWrap/>
        <w:overflowPunct/>
        <w:topLinePunct w:val="0"/>
        <w:autoSpaceDE/>
        <w:autoSpaceDN/>
        <w:bidi w:val="0"/>
        <w:adjustRightInd/>
        <w:snapToGrid/>
        <w:spacing w:line="600" w:lineRule="exact"/>
        <w:ind w:left="640" w:leftChars="0"/>
        <w:textAlignment w:val="auto"/>
        <w:outlineLvl w:val="1"/>
        <w:rPr>
          <w:rStyle w:val="28"/>
          <w:rFonts w:ascii="黑体" w:hAnsi="黑体" w:eastAsia="黑体"/>
          <w:b w:val="0"/>
          <w:color w:val="auto"/>
          <w:highlight w:val="none"/>
        </w:rPr>
      </w:pPr>
      <w:r>
        <w:rPr>
          <w:rFonts w:hint="eastAsia" w:ascii="黑体" w:hAnsi="黑体" w:eastAsia="黑体"/>
          <w:color w:val="auto"/>
          <w:sz w:val="32"/>
          <w:szCs w:val="32"/>
          <w:highlight w:val="none"/>
          <w:lang w:val="en-US" w:eastAsia="zh-CN"/>
        </w:rPr>
        <w:t>三、</w:t>
      </w:r>
      <w:r>
        <w:rPr>
          <w:rFonts w:hint="eastAsia" w:ascii="黑体" w:hAnsi="黑体" w:eastAsia="黑体"/>
          <w:color w:val="auto"/>
          <w:sz w:val="32"/>
          <w:szCs w:val="32"/>
          <w:highlight w:val="none"/>
        </w:rPr>
        <w:t>支</w:t>
      </w:r>
      <w:r>
        <w:rPr>
          <w:rStyle w:val="28"/>
          <w:rFonts w:hint="eastAsia" w:ascii="黑体" w:hAnsi="黑体" w:eastAsia="黑体"/>
          <w:b w:val="0"/>
          <w:color w:val="auto"/>
          <w:highlight w:val="none"/>
        </w:rPr>
        <w:t>出决算情况说明</w:t>
      </w:r>
      <w:bookmarkEnd w:id="22"/>
      <w:bookmarkEnd w:id="23"/>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年本年支出合计</w:t>
      </w:r>
      <w:r>
        <w:rPr>
          <w:rFonts w:hint="eastAsia" w:ascii="仿宋" w:hAnsi="仿宋" w:eastAsia="仿宋"/>
          <w:color w:val="auto"/>
          <w:sz w:val="32"/>
          <w:szCs w:val="32"/>
          <w:highlight w:val="none"/>
          <w:lang w:val="en-US" w:eastAsia="zh-CN"/>
        </w:rPr>
        <w:t>919.59</w:t>
      </w:r>
      <w:r>
        <w:rPr>
          <w:rFonts w:hint="eastAsia" w:ascii="仿宋" w:hAnsi="仿宋" w:eastAsia="仿宋"/>
          <w:color w:val="auto"/>
          <w:sz w:val="32"/>
          <w:szCs w:val="32"/>
          <w:highlight w:val="none"/>
        </w:rPr>
        <w:t>万元，其中：基本支出</w:t>
      </w:r>
      <w:r>
        <w:rPr>
          <w:rFonts w:hint="eastAsia" w:ascii="仿宋" w:hAnsi="仿宋" w:eastAsia="仿宋"/>
          <w:color w:val="auto"/>
          <w:sz w:val="32"/>
          <w:szCs w:val="32"/>
          <w:highlight w:val="none"/>
          <w:lang w:val="en-US" w:eastAsia="zh-CN"/>
        </w:rPr>
        <w:t>894.42</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97.26</w:t>
      </w:r>
      <w:r>
        <w:rPr>
          <w:rFonts w:ascii="仿宋" w:hAnsi="仿宋" w:eastAsia="仿宋"/>
          <w:color w:val="auto"/>
          <w:sz w:val="32"/>
          <w:szCs w:val="32"/>
          <w:highlight w:val="none"/>
        </w:rPr>
        <w:t>%</w:t>
      </w:r>
      <w:r>
        <w:rPr>
          <w:rFonts w:hint="eastAsia" w:ascii="仿宋" w:hAnsi="仿宋" w:eastAsia="仿宋"/>
          <w:color w:val="auto"/>
          <w:sz w:val="32"/>
          <w:szCs w:val="32"/>
          <w:highlight w:val="none"/>
        </w:rPr>
        <w:t>；项目支出</w:t>
      </w:r>
      <w:r>
        <w:rPr>
          <w:rFonts w:hint="eastAsia" w:ascii="仿宋" w:hAnsi="仿宋" w:eastAsia="仿宋"/>
          <w:color w:val="auto"/>
          <w:sz w:val="32"/>
          <w:szCs w:val="32"/>
          <w:highlight w:val="none"/>
          <w:lang w:val="en-US" w:eastAsia="zh-CN"/>
        </w:rPr>
        <w:t>25.17</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2.74</w:t>
      </w:r>
      <w:r>
        <w:rPr>
          <w:rFonts w:ascii="仿宋" w:hAnsi="仿宋" w:eastAsia="仿宋"/>
          <w:color w:val="auto"/>
          <w:sz w:val="32"/>
          <w:szCs w:val="32"/>
          <w:highlight w:val="none"/>
        </w:rPr>
        <w:t>%</w:t>
      </w:r>
      <w:r>
        <w:rPr>
          <w:rFonts w:hint="eastAsia" w:ascii="仿宋" w:hAnsi="仿宋" w:eastAsia="仿宋"/>
          <w:color w:val="auto"/>
          <w:sz w:val="32"/>
          <w:szCs w:val="32"/>
          <w:highlight w:val="none"/>
        </w:rPr>
        <w:t>；上缴上级支出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；经营支出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；对附属单位补助支出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pPr>
        <w:pageBreakBefore w:val="0"/>
        <w:kinsoku/>
        <w:wordWrap/>
        <w:overflowPunct/>
        <w:topLinePunct w:val="0"/>
        <w:bidi w:val="0"/>
        <w:spacing w:line="600" w:lineRule="exact"/>
        <w:outlineLvl w:val="1"/>
        <w:rPr>
          <w:rFonts w:hint="eastAsia" w:ascii="仿宋" w:hAnsi="仿宋" w:eastAsia="仿宋"/>
          <w:b/>
          <w:color w:val="auto"/>
          <w:sz w:val="32"/>
          <w:szCs w:val="32"/>
          <w:highlight w:val="none"/>
        </w:rPr>
      </w:pPr>
    </w:p>
    <w:p>
      <w:pPr>
        <w:pageBreakBefore w:val="0"/>
        <w:kinsoku/>
        <w:wordWrap/>
        <w:overflowPunct/>
        <w:topLinePunct w:val="0"/>
        <w:bidi w:val="0"/>
        <w:spacing w:line="600" w:lineRule="exact"/>
        <w:ind w:firstLine="643" w:firstLineChars="200"/>
        <w:outlineLvl w:val="1"/>
        <w:rPr>
          <w:rFonts w:hint="eastAsia" w:ascii="仿宋" w:hAnsi="仿宋" w:eastAsia="仿宋"/>
          <w:b/>
          <w:color w:val="auto"/>
          <w:sz w:val="32"/>
          <w:szCs w:val="32"/>
          <w:highlight w:val="none"/>
        </w:rPr>
      </w:pPr>
    </w:p>
    <w:p>
      <w:pPr>
        <w:pStyle w:val="2"/>
        <w:rPr>
          <w:rFonts w:hint="eastAsia" w:ascii="仿宋" w:hAnsi="仿宋" w:eastAsia="仿宋"/>
          <w:b/>
          <w:color w:val="auto"/>
          <w:sz w:val="32"/>
          <w:szCs w:val="32"/>
          <w:highlight w:val="none"/>
        </w:rPr>
      </w:pPr>
      <w:r>
        <w:drawing>
          <wp:inline distT="0" distB="0" distL="114300" distR="114300">
            <wp:extent cx="4584065" cy="2755265"/>
            <wp:effectExtent l="0" t="0" r="6985" b="6985"/>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pic:cNvPicPr>
                      <a:picLocks noChangeAspect="1"/>
                    </pic:cNvPicPr>
                  </pic:nvPicPr>
                  <pic:blipFill>
                    <a:blip r:embed="rId10"/>
                    <a:stretch>
                      <a:fillRect/>
                    </a:stretch>
                  </pic:blipFill>
                  <pic:spPr>
                    <a:xfrm>
                      <a:off x="0" y="0"/>
                      <a:ext cx="4584065" cy="27552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Style w:val="28"/>
          <w:rFonts w:ascii="黑体" w:hAnsi="黑体" w:eastAsia="黑体"/>
          <w:b w:val="0"/>
          <w:color w:val="auto"/>
          <w:highlight w:val="none"/>
        </w:rPr>
      </w:pPr>
      <w:bookmarkStart w:id="24" w:name="_Toc15396606"/>
      <w:bookmarkStart w:id="25" w:name="_Toc15377208"/>
      <w:r>
        <w:rPr>
          <w:rFonts w:hint="eastAsia" w:ascii="黑体" w:hAnsi="黑体" w:eastAsia="黑体"/>
          <w:color w:val="auto"/>
          <w:sz w:val="32"/>
          <w:szCs w:val="32"/>
          <w:highlight w:val="none"/>
        </w:rPr>
        <w:t>四、财</w:t>
      </w:r>
      <w:r>
        <w:rPr>
          <w:rStyle w:val="28"/>
          <w:rFonts w:hint="eastAsia" w:ascii="黑体" w:hAnsi="黑体" w:eastAsia="黑体"/>
          <w:b w:val="0"/>
          <w:color w:val="auto"/>
          <w:highlight w:val="none"/>
        </w:rPr>
        <w:t>政拨款收入支出决算总体情况说明</w:t>
      </w:r>
      <w:bookmarkEnd w:id="24"/>
      <w:bookmarkEnd w:id="25"/>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 w:hAnsi="仿宋" w:eastAsia="仿宋"/>
          <w:color w:val="auto"/>
          <w:sz w:val="32"/>
          <w:szCs w:val="32"/>
          <w:highlight w:val="none"/>
          <w:lang w:eastAsia="zh-CN"/>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年财政拨款收</w:t>
      </w:r>
      <w:r>
        <w:rPr>
          <w:rFonts w:hint="eastAsia" w:ascii="仿宋" w:hAnsi="仿宋" w:eastAsia="仿宋"/>
          <w:color w:val="auto"/>
          <w:sz w:val="32"/>
          <w:szCs w:val="32"/>
          <w:highlight w:val="none"/>
          <w:lang w:val="en-US" w:eastAsia="zh-CN"/>
        </w:rPr>
        <w:t>入合计919.59万元。</w:t>
      </w:r>
      <w:r>
        <w:rPr>
          <w:rFonts w:hint="eastAsia" w:ascii="仿宋" w:hAnsi="仿宋" w:eastAsia="仿宋"/>
          <w:color w:val="auto"/>
          <w:sz w:val="32"/>
          <w:szCs w:val="32"/>
          <w:highlight w:val="none"/>
        </w:rPr>
        <w:t>与20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年相比，</w:t>
      </w:r>
      <w:r>
        <w:rPr>
          <w:rFonts w:hint="eastAsia" w:ascii="仿宋" w:hAnsi="仿宋" w:eastAsia="仿宋"/>
          <w:color w:val="auto"/>
          <w:sz w:val="32"/>
          <w:szCs w:val="32"/>
          <w:highlight w:val="none"/>
          <w:lang w:val="en-US" w:eastAsia="zh-CN"/>
        </w:rPr>
        <w:t>财政拨款收入</w:t>
      </w:r>
      <w:r>
        <w:rPr>
          <w:rFonts w:hint="eastAsia" w:ascii="仿宋" w:hAnsi="仿宋" w:eastAsia="仿宋"/>
          <w:color w:val="auto"/>
          <w:sz w:val="32"/>
          <w:szCs w:val="32"/>
          <w:highlight w:val="none"/>
        </w:rPr>
        <w:t>减少</w:t>
      </w:r>
      <w:r>
        <w:rPr>
          <w:rFonts w:hint="eastAsia" w:ascii="仿宋" w:hAnsi="仿宋" w:eastAsia="仿宋"/>
          <w:color w:val="auto"/>
          <w:sz w:val="32"/>
          <w:szCs w:val="32"/>
          <w:highlight w:val="none"/>
          <w:lang w:val="en-US" w:eastAsia="zh-CN"/>
        </w:rPr>
        <w:t>45.43</w:t>
      </w:r>
      <w:r>
        <w:rPr>
          <w:rFonts w:hint="eastAsia" w:ascii="仿宋" w:hAnsi="仿宋" w:eastAsia="仿宋"/>
          <w:color w:val="auto"/>
          <w:sz w:val="32"/>
          <w:szCs w:val="32"/>
          <w:highlight w:val="none"/>
        </w:rPr>
        <w:t>万元，下降</w:t>
      </w:r>
      <w:r>
        <w:rPr>
          <w:rFonts w:hint="eastAsia" w:ascii="仿宋" w:hAnsi="仿宋" w:eastAsia="仿宋"/>
          <w:color w:val="auto"/>
          <w:sz w:val="32"/>
          <w:szCs w:val="32"/>
          <w:highlight w:val="none"/>
          <w:lang w:val="en-US" w:eastAsia="zh-CN"/>
        </w:rPr>
        <w:t>4.71</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人员减少</w:t>
      </w:r>
      <w:r>
        <w:rPr>
          <w:rFonts w:hint="eastAsia" w:ascii="仿宋" w:hAnsi="仿宋" w:eastAsia="仿宋"/>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val="en-US" w:eastAsia="zh-CN"/>
        </w:rPr>
        <w:t>财政拨款支出合计919.59</w:t>
      </w:r>
      <w:r>
        <w:rPr>
          <w:rFonts w:hint="eastAsia" w:ascii="仿宋" w:hAnsi="仿宋" w:eastAsia="仿宋"/>
          <w:color w:val="auto"/>
          <w:sz w:val="32"/>
          <w:szCs w:val="32"/>
          <w:highlight w:val="none"/>
        </w:rPr>
        <w:t>万元。与20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年相比，</w:t>
      </w:r>
      <w:r>
        <w:rPr>
          <w:rFonts w:hint="eastAsia" w:ascii="仿宋" w:hAnsi="仿宋" w:eastAsia="仿宋"/>
          <w:color w:val="auto"/>
          <w:sz w:val="32"/>
          <w:szCs w:val="32"/>
          <w:highlight w:val="none"/>
          <w:lang w:val="en-US" w:eastAsia="zh-CN"/>
        </w:rPr>
        <w:t>财政拨款收入</w:t>
      </w:r>
      <w:r>
        <w:rPr>
          <w:rFonts w:hint="eastAsia" w:ascii="仿宋" w:hAnsi="仿宋" w:eastAsia="仿宋"/>
          <w:color w:val="auto"/>
          <w:sz w:val="32"/>
          <w:szCs w:val="32"/>
          <w:highlight w:val="none"/>
        </w:rPr>
        <w:t>减少</w:t>
      </w:r>
      <w:r>
        <w:rPr>
          <w:rFonts w:hint="eastAsia" w:ascii="仿宋" w:hAnsi="仿宋" w:eastAsia="仿宋"/>
          <w:color w:val="auto"/>
          <w:sz w:val="32"/>
          <w:szCs w:val="32"/>
          <w:highlight w:val="none"/>
          <w:lang w:val="en-US" w:eastAsia="zh-CN"/>
        </w:rPr>
        <w:t>65.73</w:t>
      </w:r>
      <w:r>
        <w:rPr>
          <w:rFonts w:hint="eastAsia" w:ascii="仿宋" w:hAnsi="仿宋" w:eastAsia="仿宋"/>
          <w:color w:val="auto"/>
          <w:sz w:val="32"/>
          <w:szCs w:val="32"/>
          <w:highlight w:val="none"/>
        </w:rPr>
        <w:t>万元，下降</w:t>
      </w:r>
      <w:r>
        <w:rPr>
          <w:rFonts w:hint="eastAsia" w:ascii="仿宋" w:hAnsi="仿宋" w:eastAsia="仿宋"/>
          <w:color w:val="auto"/>
          <w:sz w:val="32"/>
          <w:szCs w:val="32"/>
          <w:highlight w:val="none"/>
          <w:lang w:val="en-US" w:eastAsia="zh-CN"/>
        </w:rPr>
        <w:t>6.67</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人员减少</w:t>
      </w:r>
      <w:r>
        <w:rPr>
          <w:rFonts w:hint="eastAsia" w:ascii="仿宋" w:hAnsi="仿宋" w:eastAsia="仿宋"/>
          <w:color w:val="auto"/>
          <w:sz w:val="32"/>
          <w:szCs w:val="32"/>
          <w:highlight w:val="none"/>
          <w:lang w:eastAsia="zh-CN"/>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line="600" w:lineRule="exact"/>
        <w:ind w:firstLine="644" w:firstLineChars="200"/>
        <w:textAlignment w:val="baseline"/>
        <w:rPr>
          <w:rFonts w:hint="default" w:ascii="仿宋" w:hAnsi="仿宋" w:eastAsia="仿宋"/>
          <w:color w:val="auto"/>
          <w:sz w:val="32"/>
          <w:szCs w:val="32"/>
          <w:highlight w:val="none"/>
          <w:lang w:val="en-US" w:eastAsia="zh-CN"/>
        </w:rPr>
      </w:pPr>
      <w:r>
        <w:rPr>
          <w:rFonts w:hint="eastAsia" w:ascii="仿宋" w:hAnsi="仿宋" w:eastAsia="仿宋" w:cs="仿宋"/>
          <w:spacing w:val="6"/>
          <w:sz w:val="31"/>
          <w:szCs w:val="31"/>
          <w:lang w:eastAsia="zh-CN"/>
        </w:rPr>
        <w:t>（</w:t>
      </w:r>
      <w:r>
        <w:rPr>
          <w:rFonts w:hint="eastAsia" w:ascii="仿宋" w:hAnsi="仿宋" w:eastAsia="仿宋" w:cs="仿宋"/>
          <w:spacing w:val="6"/>
          <w:sz w:val="31"/>
          <w:szCs w:val="31"/>
          <w:lang w:val="en-US" w:eastAsia="zh-CN"/>
        </w:rPr>
        <w:t>一）</w:t>
      </w:r>
      <w:r>
        <w:rPr>
          <w:rFonts w:ascii="仿宋" w:hAnsi="仿宋" w:eastAsia="仿宋" w:cs="仿宋"/>
          <w:spacing w:val="6"/>
          <w:sz w:val="31"/>
          <w:szCs w:val="31"/>
        </w:rPr>
        <w:t>收入</w:t>
      </w:r>
      <w:r>
        <w:rPr>
          <w:rFonts w:hint="eastAsia" w:ascii="仿宋" w:hAnsi="仿宋" w:eastAsia="仿宋" w:cs="仿宋"/>
          <w:spacing w:val="6"/>
          <w:sz w:val="31"/>
          <w:szCs w:val="31"/>
          <w:lang w:val="en-US" w:eastAsia="zh-CN"/>
        </w:rPr>
        <w:t>情况</w:t>
      </w:r>
    </w:p>
    <w:p>
      <w:pPr>
        <w:pageBreakBefore w:val="0"/>
        <w:numPr>
          <w:ilvl w:val="0"/>
          <w:numId w:val="0"/>
        </w:numPr>
        <w:kinsoku/>
        <w:wordWrap/>
        <w:overflowPunct/>
        <w:topLinePunct w:val="0"/>
        <w:bidi w:val="0"/>
        <w:spacing w:line="600" w:lineRule="exact"/>
        <w:rPr>
          <w:rFonts w:hint="default" w:ascii="仿宋" w:hAnsi="仿宋" w:eastAsia="仿宋"/>
          <w:color w:val="auto"/>
          <w:sz w:val="32"/>
          <w:szCs w:val="32"/>
          <w:highlight w:val="none"/>
          <w:lang w:val="en-US" w:eastAsia="zh-CN"/>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354330</wp:posOffset>
            </wp:positionH>
            <wp:positionV relativeFrom="paragraph">
              <wp:posOffset>56515</wp:posOffset>
            </wp:positionV>
            <wp:extent cx="4581525" cy="2581910"/>
            <wp:effectExtent l="0" t="0" r="9525" b="8890"/>
            <wp:wrapNone/>
            <wp:docPr id="12" name="图表 16"/>
            <wp:cNvGraphicFramePr/>
            <a:graphic xmlns:a="http://schemas.openxmlformats.org/drawingml/2006/main">
              <a:graphicData uri="http://schemas.openxmlformats.org/drawingml/2006/picture">
                <pic:pic xmlns:pic="http://schemas.openxmlformats.org/drawingml/2006/picture">
                  <pic:nvPicPr>
                    <pic:cNvPr id="12" name="图表 16"/>
                    <pic:cNvPicPr/>
                  </pic:nvPicPr>
                  <pic:blipFill>
                    <a:blip r:embed="rId7"/>
                    <a:stretch>
                      <a:fillRect/>
                    </a:stretch>
                  </pic:blipFill>
                  <pic:spPr>
                    <a:xfrm>
                      <a:off x="0" y="0"/>
                      <a:ext cx="4581525" cy="2581910"/>
                    </a:xfrm>
                    <a:prstGeom prst="rect">
                      <a:avLst/>
                    </a:prstGeom>
                    <a:noFill/>
                    <a:ln>
                      <a:noFill/>
                    </a:ln>
                  </pic:spPr>
                </pic:pic>
              </a:graphicData>
            </a:graphic>
          </wp:anchor>
        </w:drawing>
      </w:r>
    </w:p>
    <w:p>
      <w:pPr>
        <w:pageBreakBefore w:val="0"/>
        <w:numPr>
          <w:ilvl w:val="0"/>
          <w:numId w:val="0"/>
        </w:numPr>
        <w:kinsoku/>
        <w:wordWrap/>
        <w:overflowPunct/>
        <w:topLinePunct w:val="0"/>
        <w:bidi w:val="0"/>
        <w:spacing w:line="600" w:lineRule="exact"/>
        <w:rPr>
          <w:rFonts w:hint="default" w:ascii="仿宋" w:hAnsi="仿宋" w:eastAsia="仿宋"/>
          <w:color w:val="auto"/>
          <w:sz w:val="32"/>
          <w:szCs w:val="32"/>
          <w:highlight w:val="none"/>
          <w:lang w:val="en-US" w:eastAsia="zh-CN"/>
        </w:rPr>
      </w:pPr>
    </w:p>
    <w:p>
      <w:pPr>
        <w:pageBreakBefore w:val="0"/>
        <w:numPr>
          <w:ilvl w:val="0"/>
          <w:numId w:val="0"/>
        </w:numPr>
        <w:kinsoku/>
        <w:wordWrap/>
        <w:overflowPunct/>
        <w:topLinePunct w:val="0"/>
        <w:bidi w:val="0"/>
        <w:spacing w:line="600" w:lineRule="exact"/>
        <w:rPr>
          <w:rFonts w:hint="default" w:ascii="仿宋" w:hAnsi="仿宋" w:eastAsia="仿宋"/>
          <w:color w:val="auto"/>
          <w:sz w:val="32"/>
          <w:szCs w:val="32"/>
          <w:highlight w:val="none"/>
          <w:lang w:val="en-US" w:eastAsia="zh-CN"/>
        </w:rPr>
      </w:pPr>
    </w:p>
    <w:p>
      <w:pPr>
        <w:pageBreakBefore w:val="0"/>
        <w:numPr>
          <w:ilvl w:val="0"/>
          <w:numId w:val="0"/>
        </w:numPr>
        <w:kinsoku/>
        <w:wordWrap/>
        <w:overflowPunct/>
        <w:topLinePunct w:val="0"/>
        <w:bidi w:val="0"/>
        <w:spacing w:line="600" w:lineRule="exact"/>
        <w:rPr>
          <w:rFonts w:hint="default" w:ascii="仿宋" w:hAnsi="仿宋" w:eastAsia="仿宋"/>
          <w:color w:val="auto"/>
          <w:sz w:val="32"/>
          <w:szCs w:val="32"/>
          <w:highlight w:val="none"/>
          <w:lang w:val="en-US" w:eastAsia="zh-CN"/>
        </w:rPr>
      </w:pPr>
    </w:p>
    <w:p>
      <w:pPr>
        <w:pageBreakBefore w:val="0"/>
        <w:numPr>
          <w:ilvl w:val="0"/>
          <w:numId w:val="0"/>
        </w:numPr>
        <w:kinsoku/>
        <w:wordWrap/>
        <w:overflowPunct/>
        <w:topLinePunct w:val="0"/>
        <w:bidi w:val="0"/>
        <w:spacing w:line="600" w:lineRule="exact"/>
        <w:rPr>
          <w:rFonts w:hint="default" w:ascii="仿宋" w:hAnsi="仿宋" w:eastAsia="仿宋"/>
          <w:color w:val="auto"/>
          <w:sz w:val="32"/>
          <w:szCs w:val="32"/>
          <w:highlight w:val="none"/>
          <w:lang w:val="en-US" w:eastAsia="zh-CN"/>
        </w:rPr>
      </w:pPr>
    </w:p>
    <w:p>
      <w:pPr>
        <w:pageBreakBefore w:val="0"/>
        <w:numPr>
          <w:ilvl w:val="0"/>
          <w:numId w:val="0"/>
        </w:numPr>
        <w:kinsoku/>
        <w:wordWrap/>
        <w:overflowPunct/>
        <w:topLinePunct w:val="0"/>
        <w:bidi w:val="0"/>
        <w:spacing w:line="600" w:lineRule="exact"/>
        <w:rPr>
          <w:rFonts w:hint="default" w:ascii="仿宋" w:hAnsi="仿宋" w:eastAsia="仿宋"/>
          <w:color w:val="auto"/>
          <w:sz w:val="32"/>
          <w:szCs w:val="32"/>
          <w:highlight w:val="none"/>
          <w:lang w:val="en-US" w:eastAsia="zh-CN"/>
        </w:rPr>
      </w:pPr>
    </w:p>
    <w:p>
      <w:pPr>
        <w:pageBreakBefore w:val="0"/>
        <w:numPr>
          <w:ilvl w:val="0"/>
          <w:numId w:val="0"/>
        </w:numPr>
        <w:kinsoku/>
        <w:wordWrap/>
        <w:overflowPunct/>
        <w:topLinePunct w:val="0"/>
        <w:bidi w:val="0"/>
        <w:spacing w:line="600" w:lineRule="exact"/>
        <w:rPr>
          <w:rFonts w:hint="default" w:ascii="仿宋" w:hAnsi="仿宋" w:eastAsia="仿宋"/>
          <w:color w:val="auto"/>
          <w:sz w:val="32"/>
          <w:szCs w:val="32"/>
          <w:highlight w:val="none"/>
          <w:lang w:val="en-US" w:eastAsia="zh-CN"/>
        </w:rPr>
      </w:pPr>
    </w:p>
    <w:p>
      <w:pPr>
        <w:pageBreakBefore w:val="0"/>
        <w:numPr>
          <w:ilvl w:val="0"/>
          <w:numId w:val="0"/>
        </w:numPr>
        <w:kinsoku/>
        <w:wordWrap/>
        <w:overflowPunct/>
        <w:topLinePunct w:val="0"/>
        <w:bidi w:val="0"/>
        <w:spacing w:line="600" w:lineRule="exact"/>
        <w:ind w:firstLine="640" w:firstLineChars="200"/>
        <w:rPr>
          <w:rFonts w:hint="default"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（二）支出情况</w:t>
      </w:r>
    </w:p>
    <w:p>
      <w:pPr>
        <w:pageBreakBefore w:val="0"/>
        <w:numPr>
          <w:ilvl w:val="0"/>
          <w:numId w:val="0"/>
        </w:numPr>
        <w:kinsoku/>
        <w:wordWrap/>
        <w:overflowPunct/>
        <w:topLinePunct w:val="0"/>
        <w:bidi w:val="0"/>
        <w:spacing w:line="600" w:lineRule="exact"/>
        <w:rPr>
          <w:rFonts w:hint="default" w:ascii="仿宋" w:hAnsi="仿宋" w:eastAsia="仿宋"/>
          <w:color w:val="auto"/>
          <w:sz w:val="32"/>
          <w:szCs w:val="32"/>
          <w:highlight w:val="none"/>
          <w:lang w:val="en-US" w:eastAsia="zh-CN"/>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62336" behindDoc="0" locked="0" layoutInCell="1" allowOverlap="1">
            <wp:simplePos x="0" y="0"/>
            <wp:positionH relativeFrom="column">
              <wp:posOffset>449580</wp:posOffset>
            </wp:positionH>
            <wp:positionV relativeFrom="paragraph">
              <wp:posOffset>3810</wp:posOffset>
            </wp:positionV>
            <wp:extent cx="4591050" cy="2762250"/>
            <wp:effectExtent l="0" t="0" r="0" b="0"/>
            <wp:wrapNone/>
            <wp:docPr id="13" name="图表 12"/>
            <wp:cNvGraphicFramePr/>
            <a:graphic xmlns:a="http://schemas.openxmlformats.org/drawingml/2006/main">
              <a:graphicData uri="http://schemas.openxmlformats.org/drawingml/2006/picture">
                <pic:pic xmlns:pic="http://schemas.openxmlformats.org/drawingml/2006/picture">
                  <pic:nvPicPr>
                    <pic:cNvPr id="13" name="图表 12"/>
                    <pic:cNvPicPr/>
                  </pic:nvPicPr>
                  <pic:blipFill>
                    <a:blip r:embed="rId8"/>
                    <a:stretch>
                      <a:fillRect/>
                    </a:stretch>
                  </pic:blipFill>
                  <pic:spPr>
                    <a:xfrm>
                      <a:off x="0" y="0"/>
                      <a:ext cx="4591050" cy="2762250"/>
                    </a:xfrm>
                    <a:prstGeom prst="rect">
                      <a:avLst/>
                    </a:prstGeom>
                    <a:noFill/>
                    <a:ln>
                      <a:noFill/>
                    </a:ln>
                  </pic:spPr>
                </pic:pic>
              </a:graphicData>
            </a:graphic>
          </wp:anchor>
        </w:drawing>
      </w:r>
    </w:p>
    <w:p>
      <w:pPr>
        <w:pageBreakBefore w:val="0"/>
        <w:numPr>
          <w:ilvl w:val="0"/>
          <w:numId w:val="0"/>
        </w:numPr>
        <w:kinsoku/>
        <w:wordWrap/>
        <w:overflowPunct/>
        <w:topLinePunct w:val="0"/>
        <w:bidi w:val="0"/>
        <w:spacing w:line="600" w:lineRule="exact"/>
        <w:rPr>
          <w:rFonts w:hint="default" w:ascii="仿宋" w:hAnsi="仿宋" w:eastAsia="仿宋"/>
          <w:color w:val="auto"/>
          <w:sz w:val="32"/>
          <w:szCs w:val="32"/>
          <w:highlight w:val="none"/>
          <w:lang w:val="en-US" w:eastAsia="zh-CN"/>
        </w:rPr>
      </w:pPr>
    </w:p>
    <w:p>
      <w:pPr>
        <w:pageBreakBefore w:val="0"/>
        <w:numPr>
          <w:ilvl w:val="0"/>
          <w:numId w:val="0"/>
        </w:numPr>
        <w:kinsoku/>
        <w:wordWrap/>
        <w:overflowPunct/>
        <w:topLinePunct w:val="0"/>
        <w:bidi w:val="0"/>
        <w:spacing w:line="600" w:lineRule="exact"/>
        <w:rPr>
          <w:rFonts w:hint="default" w:ascii="仿宋" w:hAnsi="仿宋" w:eastAsia="仿宋"/>
          <w:color w:val="auto"/>
          <w:sz w:val="32"/>
          <w:szCs w:val="32"/>
          <w:highlight w:val="none"/>
          <w:lang w:val="en-US" w:eastAsia="zh-CN"/>
        </w:rPr>
      </w:pPr>
    </w:p>
    <w:p>
      <w:pPr>
        <w:pageBreakBefore w:val="0"/>
        <w:numPr>
          <w:ilvl w:val="0"/>
          <w:numId w:val="0"/>
        </w:numPr>
        <w:kinsoku/>
        <w:wordWrap/>
        <w:overflowPunct/>
        <w:topLinePunct w:val="0"/>
        <w:bidi w:val="0"/>
        <w:spacing w:line="600" w:lineRule="exact"/>
        <w:rPr>
          <w:rFonts w:hint="default" w:ascii="仿宋" w:hAnsi="仿宋" w:eastAsia="仿宋"/>
          <w:color w:val="auto"/>
          <w:sz w:val="32"/>
          <w:szCs w:val="32"/>
          <w:highlight w:val="none"/>
          <w:lang w:val="en-US" w:eastAsia="zh-CN"/>
        </w:rPr>
      </w:pPr>
    </w:p>
    <w:p>
      <w:pPr>
        <w:pageBreakBefore w:val="0"/>
        <w:numPr>
          <w:ilvl w:val="0"/>
          <w:numId w:val="0"/>
        </w:numPr>
        <w:kinsoku/>
        <w:wordWrap/>
        <w:overflowPunct/>
        <w:topLinePunct w:val="0"/>
        <w:bidi w:val="0"/>
        <w:spacing w:line="600" w:lineRule="exact"/>
        <w:rPr>
          <w:rFonts w:hint="default" w:ascii="仿宋" w:hAnsi="仿宋" w:eastAsia="仿宋"/>
          <w:color w:val="auto"/>
          <w:sz w:val="32"/>
          <w:szCs w:val="32"/>
          <w:highlight w:val="none"/>
          <w:lang w:val="en-US" w:eastAsia="zh-CN"/>
        </w:rPr>
      </w:pPr>
    </w:p>
    <w:p>
      <w:pPr>
        <w:pageBreakBefore w:val="0"/>
        <w:numPr>
          <w:ilvl w:val="0"/>
          <w:numId w:val="0"/>
        </w:numPr>
        <w:kinsoku/>
        <w:wordWrap/>
        <w:overflowPunct/>
        <w:topLinePunct w:val="0"/>
        <w:bidi w:val="0"/>
        <w:spacing w:line="600" w:lineRule="exact"/>
        <w:rPr>
          <w:rFonts w:hint="default"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 xml:space="preserve">               </w:t>
      </w:r>
    </w:p>
    <w:p>
      <w:pPr>
        <w:pStyle w:val="26"/>
        <w:pageBreakBefore w:val="0"/>
        <w:numPr>
          <w:ilvl w:val="0"/>
          <w:numId w:val="0"/>
        </w:numPr>
        <w:kinsoku/>
        <w:wordWrap/>
        <w:overflowPunct/>
        <w:topLinePunct w:val="0"/>
        <w:bidi w:val="0"/>
        <w:spacing w:line="600" w:lineRule="exact"/>
        <w:ind w:firstLine="640" w:firstLineChars="200"/>
        <w:outlineLvl w:val="1"/>
        <w:rPr>
          <w:rFonts w:hint="eastAsia" w:ascii="黑体" w:hAnsi="黑体" w:eastAsia="黑体"/>
          <w:color w:val="auto"/>
          <w:sz w:val="32"/>
          <w:szCs w:val="32"/>
          <w:highlight w:val="none"/>
          <w:lang w:val="en-US" w:eastAsia="zh-CN"/>
        </w:rPr>
      </w:pPr>
    </w:p>
    <w:p>
      <w:pPr>
        <w:pageBreakBefore w:val="0"/>
        <w:kinsoku/>
        <w:wordWrap/>
        <w:overflowPunct/>
        <w:topLinePunct w:val="0"/>
        <w:bidi w:val="0"/>
        <w:spacing w:line="600" w:lineRule="exact"/>
        <w:outlineLvl w:val="1"/>
        <w:rPr>
          <w:rFonts w:hint="eastAsia" w:ascii="黑体" w:hAnsi="黑体" w:eastAsia="黑体"/>
          <w:color w:val="auto"/>
          <w:sz w:val="32"/>
          <w:szCs w:val="32"/>
          <w:highlight w:val="none"/>
        </w:rPr>
      </w:pPr>
      <w:bookmarkStart w:id="26" w:name="_Toc15377209"/>
      <w:bookmarkStart w:id="27" w:name="_Toc15396607"/>
    </w:p>
    <w:p>
      <w:pPr>
        <w:pageBreakBefore w:val="0"/>
        <w:kinsoku/>
        <w:wordWrap/>
        <w:overflowPunct/>
        <w:topLinePunct w:val="0"/>
        <w:bidi w:val="0"/>
        <w:spacing w:line="600" w:lineRule="exact"/>
        <w:ind w:firstLine="640" w:firstLineChars="200"/>
        <w:outlineLvl w:val="1"/>
        <w:rPr>
          <w:rStyle w:val="28"/>
          <w:rFonts w:ascii="黑体" w:hAnsi="黑体" w:eastAsia="黑体"/>
          <w:b w:val="0"/>
          <w:color w:val="auto"/>
          <w:highlight w:val="none"/>
        </w:rPr>
      </w:pPr>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28"/>
          <w:rFonts w:hint="eastAsia" w:ascii="黑体" w:hAnsi="黑体" w:eastAsia="黑体"/>
          <w:b w:val="0"/>
          <w:color w:val="auto"/>
          <w:highlight w:val="none"/>
        </w:rPr>
        <w:t>般公共预算财政拨款支出决算情况说明</w:t>
      </w:r>
      <w:bookmarkEnd w:id="26"/>
      <w:bookmarkEnd w:id="27"/>
    </w:p>
    <w:p>
      <w:pPr>
        <w:pageBreakBefore w:val="0"/>
        <w:kinsoku/>
        <w:wordWrap/>
        <w:overflowPunct/>
        <w:topLinePunct w:val="0"/>
        <w:bidi w:val="0"/>
        <w:spacing w:line="600" w:lineRule="exact"/>
        <w:ind w:firstLine="643" w:firstLineChars="200"/>
        <w:outlineLvl w:val="2"/>
        <w:rPr>
          <w:rFonts w:ascii="仿宋" w:hAnsi="仿宋" w:eastAsia="仿宋"/>
          <w:b/>
          <w:color w:val="auto"/>
          <w:sz w:val="32"/>
          <w:szCs w:val="32"/>
          <w:highlight w:val="none"/>
        </w:rPr>
      </w:pPr>
      <w:bookmarkStart w:id="28" w:name="_Toc15377210"/>
      <w:r>
        <w:rPr>
          <w:rFonts w:hint="eastAsia" w:ascii="仿宋" w:hAnsi="仿宋" w:eastAsia="仿宋"/>
          <w:b/>
          <w:color w:val="auto"/>
          <w:sz w:val="32"/>
          <w:szCs w:val="32"/>
          <w:highlight w:val="none"/>
        </w:rPr>
        <w:t>（一）一般公共预算财政拨款支出决算总体情况</w:t>
      </w:r>
      <w:bookmarkEnd w:id="28"/>
    </w:p>
    <w:p>
      <w:pPr>
        <w:pageBreakBefore w:val="0"/>
        <w:kinsoku/>
        <w:wordWrap/>
        <w:overflowPunct/>
        <w:topLinePunct w:val="0"/>
        <w:bidi w:val="0"/>
        <w:spacing w:line="600" w:lineRule="exact"/>
        <w:ind w:firstLine="640" w:firstLineChars="200"/>
        <w:rPr>
          <w:rFonts w:hint="default" w:ascii="仿宋" w:hAnsi="仿宋" w:eastAsia="仿宋"/>
          <w:color w:val="auto"/>
          <w:sz w:val="32"/>
          <w:szCs w:val="32"/>
          <w:highlight w:val="none"/>
          <w:lang w:val="en-US" w:eastAsia="zh-CN"/>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894.42</w:t>
      </w:r>
      <w:r>
        <w:rPr>
          <w:rFonts w:hint="eastAsia" w:ascii="仿宋" w:hAnsi="仿宋" w:eastAsia="仿宋"/>
          <w:color w:val="auto"/>
          <w:sz w:val="32"/>
          <w:szCs w:val="32"/>
          <w:highlight w:val="none"/>
        </w:rPr>
        <w:t>万元，占本年支出合计的</w:t>
      </w:r>
      <w:r>
        <w:rPr>
          <w:rFonts w:hint="eastAsia" w:ascii="仿宋" w:hAnsi="仿宋" w:eastAsia="仿宋"/>
          <w:color w:val="auto"/>
          <w:sz w:val="32"/>
          <w:szCs w:val="32"/>
          <w:highlight w:val="none"/>
          <w:lang w:val="en-US" w:eastAsia="zh-CN"/>
        </w:rPr>
        <w:t>97.26</w:t>
      </w:r>
      <w:r>
        <w:rPr>
          <w:rFonts w:ascii="仿宋" w:hAnsi="仿宋" w:eastAsia="仿宋"/>
          <w:color w:val="auto"/>
          <w:sz w:val="32"/>
          <w:szCs w:val="32"/>
          <w:highlight w:val="none"/>
        </w:rPr>
        <w:t>%</w:t>
      </w:r>
      <w:r>
        <w:rPr>
          <w:rFonts w:hint="eastAsia" w:ascii="仿宋" w:hAnsi="仿宋" w:eastAsia="仿宋"/>
          <w:color w:val="auto"/>
          <w:sz w:val="32"/>
          <w:szCs w:val="32"/>
          <w:highlight w:val="none"/>
        </w:rPr>
        <w:t>。与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年相比，一般公共预算财政拨款</w:t>
      </w:r>
      <w:r>
        <w:rPr>
          <w:rFonts w:hint="eastAsia" w:ascii="仿宋" w:hAnsi="仿宋" w:eastAsia="仿宋"/>
          <w:color w:val="auto"/>
          <w:sz w:val="32"/>
          <w:szCs w:val="32"/>
          <w:highlight w:val="none"/>
          <w:lang w:eastAsia="zh-CN"/>
        </w:rPr>
        <w:t>支出</w:t>
      </w:r>
      <w:r>
        <w:rPr>
          <w:rFonts w:hint="eastAsia" w:ascii="仿宋" w:hAnsi="仿宋" w:eastAsia="仿宋"/>
          <w:color w:val="auto"/>
          <w:sz w:val="32"/>
          <w:szCs w:val="32"/>
          <w:highlight w:val="none"/>
        </w:rPr>
        <w:t>减少</w:t>
      </w:r>
      <w:r>
        <w:rPr>
          <w:rFonts w:hint="eastAsia" w:ascii="仿宋" w:hAnsi="仿宋" w:eastAsia="仿宋"/>
          <w:color w:val="auto"/>
          <w:sz w:val="32"/>
          <w:szCs w:val="32"/>
          <w:highlight w:val="none"/>
          <w:lang w:val="en-US" w:eastAsia="zh-CN"/>
        </w:rPr>
        <w:t>60.9</w:t>
      </w:r>
      <w:r>
        <w:rPr>
          <w:rFonts w:hint="eastAsia" w:ascii="仿宋" w:hAnsi="仿宋" w:eastAsia="仿宋"/>
          <w:color w:val="auto"/>
          <w:sz w:val="32"/>
          <w:szCs w:val="32"/>
          <w:highlight w:val="none"/>
        </w:rPr>
        <w:t>万元，下降</w:t>
      </w:r>
      <w:r>
        <w:rPr>
          <w:rFonts w:hint="eastAsia" w:ascii="仿宋" w:hAnsi="仿宋" w:eastAsia="仿宋"/>
          <w:color w:val="auto"/>
          <w:sz w:val="32"/>
          <w:szCs w:val="32"/>
          <w:highlight w:val="none"/>
          <w:lang w:val="en-US" w:eastAsia="zh-CN"/>
        </w:rPr>
        <w:t>6.37</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人员减少。</w:t>
      </w:r>
    </w:p>
    <w:p>
      <w:pPr>
        <w:pageBreakBefore w:val="0"/>
        <w:kinsoku/>
        <w:wordWrap/>
        <w:overflowPunct/>
        <w:topLinePunct w:val="0"/>
        <w:bidi w:val="0"/>
        <w:spacing w:line="600" w:lineRule="exact"/>
        <w:ind w:firstLine="440" w:firstLineChars="200"/>
        <w:rPr>
          <w:rFonts w:hint="eastAsia" w:ascii="仿宋" w:hAnsi="仿宋" w:eastAsia="仿宋"/>
          <w:color w:val="auto"/>
          <w:sz w:val="32"/>
          <w:szCs w:val="32"/>
          <w:highlight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411480</wp:posOffset>
            </wp:positionH>
            <wp:positionV relativeFrom="paragraph">
              <wp:posOffset>295275</wp:posOffset>
            </wp:positionV>
            <wp:extent cx="4581525" cy="2762250"/>
            <wp:effectExtent l="0" t="0" r="9525" b="0"/>
            <wp:wrapNone/>
            <wp:docPr id="15" name="图表 32"/>
            <wp:cNvGraphicFramePr/>
            <a:graphic xmlns:a="http://schemas.openxmlformats.org/drawingml/2006/main">
              <a:graphicData uri="http://schemas.openxmlformats.org/drawingml/2006/picture">
                <pic:pic xmlns:pic="http://schemas.openxmlformats.org/drawingml/2006/picture">
                  <pic:nvPicPr>
                    <pic:cNvPr id="15" name="图表 32"/>
                    <pic:cNvPicPr/>
                  </pic:nvPicPr>
                  <pic:blipFill>
                    <a:blip r:embed="rId11"/>
                    <a:stretch>
                      <a:fillRect/>
                    </a:stretch>
                  </pic:blipFill>
                  <pic:spPr>
                    <a:xfrm>
                      <a:off x="0" y="0"/>
                      <a:ext cx="4581525" cy="2762250"/>
                    </a:xfrm>
                    <a:prstGeom prst="rect">
                      <a:avLst/>
                    </a:prstGeom>
                    <a:noFill/>
                    <a:ln>
                      <a:noFill/>
                    </a:ln>
                  </pic:spPr>
                </pic:pic>
              </a:graphicData>
            </a:graphic>
          </wp:anchor>
        </w:drawing>
      </w:r>
    </w:p>
    <w:p>
      <w:pPr>
        <w:pageBreakBefore w:val="0"/>
        <w:kinsoku/>
        <w:wordWrap/>
        <w:overflowPunct/>
        <w:topLinePunct w:val="0"/>
        <w:bidi w:val="0"/>
        <w:spacing w:line="600" w:lineRule="exact"/>
        <w:ind w:firstLine="640" w:firstLineChars="200"/>
        <w:rPr>
          <w:rFonts w:hint="eastAsia" w:ascii="仿宋" w:hAnsi="仿宋" w:eastAsia="仿宋"/>
          <w:color w:val="auto"/>
          <w:sz w:val="32"/>
          <w:szCs w:val="32"/>
          <w:highlight w:val="none"/>
        </w:rPr>
      </w:pPr>
    </w:p>
    <w:p>
      <w:pPr>
        <w:pageBreakBefore w:val="0"/>
        <w:kinsoku/>
        <w:wordWrap/>
        <w:overflowPunct/>
        <w:topLinePunct w:val="0"/>
        <w:bidi w:val="0"/>
        <w:spacing w:line="600" w:lineRule="exact"/>
        <w:ind w:firstLine="640" w:firstLineChars="200"/>
        <w:rPr>
          <w:rFonts w:hint="eastAsia" w:ascii="仿宋" w:hAnsi="仿宋" w:eastAsia="仿宋"/>
          <w:color w:val="auto"/>
          <w:sz w:val="32"/>
          <w:szCs w:val="32"/>
          <w:highlight w:val="none"/>
        </w:rPr>
      </w:pPr>
    </w:p>
    <w:p>
      <w:pPr>
        <w:pageBreakBefore w:val="0"/>
        <w:kinsoku/>
        <w:wordWrap/>
        <w:overflowPunct/>
        <w:topLinePunct w:val="0"/>
        <w:bidi w:val="0"/>
        <w:spacing w:line="600" w:lineRule="exact"/>
        <w:ind w:firstLine="640" w:firstLineChars="200"/>
        <w:rPr>
          <w:rFonts w:hint="eastAsia" w:ascii="仿宋" w:hAnsi="仿宋" w:eastAsia="仿宋"/>
          <w:color w:val="auto"/>
          <w:sz w:val="32"/>
          <w:szCs w:val="32"/>
          <w:highlight w:val="none"/>
        </w:rPr>
      </w:pPr>
    </w:p>
    <w:p>
      <w:pPr>
        <w:pageBreakBefore w:val="0"/>
        <w:kinsoku/>
        <w:wordWrap/>
        <w:overflowPunct/>
        <w:topLinePunct w:val="0"/>
        <w:bidi w:val="0"/>
        <w:spacing w:line="600" w:lineRule="exact"/>
        <w:ind w:firstLine="640" w:firstLineChars="200"/>
        <w:rPr>
          <w:rFonts w:hint="eastAsia" w:ascii="仿宋" w:hAnsi="仿宋" w:eastAsia="仿宋"/>
          <w:color w:val="auto"/>
          <w:sz w:val="32"/>
          <w:szCs w:val="32"/>
          <w:highlight w:val="none"/>
        </w:rPr>
      </w:pPr>
    </w:p>
    <w:p>
      <w:pPr>
        <w:pageBreakBefore w:val="0"/>
        <w:kinsoku/>
        <w:wordWrap/>
        <w:overflowPunct/>
        <w:topLinePunct w:val="0"/>
        <w:bidi w:val="0"/>
        <w:spacing w:line="600" w:lineRule="exact"/>
        <w:ind w:firstLine="640" w:firstLineChars="200"/>
        <w:rPr>
          <w:rFonts w:hint="eastAsia" w:ascii="仿宋" w:hAnsi="仿宋" w:eastAsia="仿宋"/>
          <w:color w:val="auto"/>
          <w:sz w:val="32"/>
          <w:szCs w:val="32"/>
          <w:highlight w:val="none"/>
        </w:rPr>
      </w:pPr>
    </w:p>
    <w:p>
      <w:pPr>
        <w:pageBreakBefore w:val="0"/>
        <w:kinsoku/>
        <w:wordWrap/>
        <w:overflowPunct/>
        <w:topLinePunct w:val="0"/>
        <w:bidi w:val="0"/>
        <w:spacing w:line="600" w:lineRule="exact"/>
        <w:ind w:firstLine="640" w:firstLineChars="200"/>
        <w:rPr>
          <w:rFonts w:hint="eastAsia" w:ascii="仿宋" w:hAnsi="仿宋" w:eastAsia="仿宋"/>
          <w:color w:val="auto"/>
          <w:sz w:val="32"/>
          <w:szCs w:val="32"/>
          <w:highlight w:val="none"/>
        </w:rPr>
      </w:pPr>
    </w:p>
    <w:p>
      <w:pPr>
        <w:pageBreakBefore w:val="0"/>
        <w:kinsoku/>
        <w:wordWrap/>
        <w:overflowPunct/>
        <w:topLinePunct w:val="0"/>
        <w:bidi w:val="0"/>
        <w:spacing w:line="600" w:lineRule="exact"/>
        <w:ind w:firstLine="640" w:firstLineChars="200"/>
        <w:rPr>
          <w:rFonts w:hint="eastAsia" w:ascii="仿宋" w:hAnsi="仿宋" w:eastAsia="仿宋"/>
          <w:color w:val="auto"/>
          <w:sz w:val="32"/>
          <w:szCs w:val="32"/>
          <w:highlight w:val="none"/>
        </w:rPr>
      </w:pPr>
    </w:p>
    <w:p>
      <w:pPr>
        <w:pageBreakBefore w:val="0"/>
        <w:kinsoku/>
        <w:wordWrap/>
        <w:overflowPunct/>
        <w:topLinePunct w:val="0"/>
        <w:bidi w:val="0"/>
        <w:spacing w:line="600" w:lineRule="exact"/>
        <w:rPr>
          <w:rFonts w:ascii="仿宋" w:hAnsi="仿宋" w:eastAsia="仿宋"/>
          <w:color w:val="C00000"/>
          <w:sz w:val="32"/>
          <w:szCs w:val="32"/>
          <w:highlight w:val="none"/>
        </w:rPr>
      </w:pPr>
    </w:p>
    <w:p>
      <w:pPr>
        <w:pageBreakBefore w:val="0"/>
        <w:kinsoku/>
        <w:wordWrap/>
        <w:overflowPunct/>
        <w:topLinePunct w:val="0"/>
        <w:bidi w:val="0"/>
        <w:spacing w:line="600" w:lineRule="exact"/>
        <w:ind w:firstLine="643" w:firstLineChars="200"/>
        <w:jc w:val="both"/>
        <w:outlineLvl w:val="2"/>
        <w:rPr>
          <w:rFonts w:ascii="仿宋" w:hAnsi="仿宋" w:eastAsia="仿宋"/>
          <w:b/>
          <w:color w:val="auto"/>
          <w:sz w:val="32"/>
          <w:szCs w:val="32"/>
          <w:highlight w:val="none"/>
        </w:rPr>
      </w:pPr>
      <w:bookmarkStart w:id="29" w:name="_Toc15377211"/>
      <w:r>
        <w:rPr>
          <w:rFonts w:hint="eastAsia" w:ascii="仿宋" w:hAnsi="仿宋" w:eastAsia="仿宋"/>
          <w:b/>
          <w:color w:val="auto"/>
          <w:sz w:val="32"/>
          <w:szCs w:val="32"/>
          <w:highlight w:val="none"/>
        </w:rPr>
        <w:t>（二）一般公共预算财政拨款支出决算结构情况</w:t>
      </w:r>
      <w:bookmarkEnd w:id="29"/>
    </w:p>
    <w:p>
      <w:pPr>
        <w:pageBreakBefore w:val="0"/>
        <w:kinsoku/>
        <w:wordWrap/>
        <w:overflowPunct/>
        <w:topLinePunct w:val="0"/>
        <w:bidi w:val="0"/>
        <w:spacing w:line="600" w:lineRule="exact"/>
        <w:ind w:firstLine="640"/>
        <w:jc w:val="both"/>
        <w:rPr>
          <w:rFonts w:ascii="仿宋" w:hAnsi="仿宋" w:eastAsia="仿宋"/>
          <w:color w:val="C00000"/>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894.42</w:t>
      </w:r>
      <w:r>
        <w:rPr>
          <w:rFonts w:hint="eastAsia" w:ascii="仿宋" w:hAnsi="仿宋" w:eastAsia="仿宋"/>
          <w:color w:val="auto"/>
          <w:sz w:val="32"/>
          <w:szCs w:val="32"/>
          <w:highlight w:val="none"/>
        </w:rPr>
        <w:t>万元，主要用于以下方面</w:t>
      </w:r>
      <w:r>
        <w:rPr>
          <w:rFonts w:hint="eastAsia" w:ascii="仿宋" w:hAnsi="仿宋" w:eastAsia="仿宋"/>
          <w:color w:val="auto"/>
          <w:sz w:val="32"/>
          <w:szCs w:val="32"/>
          <w:highlight w:val="none"/>
          <w:lang w:eastAsia="zh-CN"/>
        </w:rPr>
        <w:t>：</w:t>
      </w:r>
      <w:r>
        <w:rPr>
          <w:rFonts w:hint="eastAsia" w:ascii="仿宋" w:hAnsi="仿宋" w:eastAsia="仿宋"/>
          <w:b/>
          <w:color w:val="auto"/>
          <w:sz w:val="32"/>
          <w:szCs w:val="32"/>
          <w:highlight w:val="none"/>
        </w:rPr>
        <w:t>社会保障和就业</w:t>
      </w:r>
      <w:r>
        <w:rPr>
          <w:rFonts w:hint="eastAsia" w:ascii="仿宋" w:hAnsi="仿宋" w:eastAsia="仿宋"/>
          <w:b/>
          <w:bCs/>
          <w:color w:val="auto"/>
          <w:sz w:val="32"/>
          <w:szCs w:val="32"/>
          <w:highlight w:val="none"/>
        </w:rPr>
        <w:t>支出</w:t>
      </w:r>
      <w:r>
        <w:rPr>
          <w:rFonts w:hint="eastAsia" w:ascii="仿宋" w:hAnsi="仿宋" w:eastAsia="仿宋"/>
          <w:color w:val="auto"/>
          <w:sz w:val="32"/>
          <w:szCs w:val="32"/>
          <w:highlight w:val="none"/>
          <w:lang w:val="en-US" w:eastAsia="zh-CN"/>
        </w:rPr>
        <w:t>67.64</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7.56</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卫生健康支出</w:t>
      </w:r>
      <w:r>
        <w:rPr>
          <w:rFonts w:hint="eastAsia" w:ascii="仿宋" w:hAnsi="仿宋" w:eastAsia="仿宋"/>
          <w:color w:val="auto"/>
          <w:sz w:val="32"/>
          <w:szCs w:val="32"/>
          <w:highlight w:val="none"/>
          <w:lang w:val="en-US" w:eastAsia="zh-CN"/>
        </w:rPr>
        <w:t>33.97</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3.80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lang w:val="en-US" w:eastAsia="zh-CN"/>
        </w:rPr>
        <w:t>城乡社区支出</w:t>
      </w:r>
      <w:r>
        <w:rPr>
          <w:rFonts w:hint="eastAsia" w:ascii="仿宋" w:hAnsi="仿宋" w:eastAsia="仿宋"/>
          <w:b w:val="0"/>
          <w:bCs w:val="0"/>
          <w:color w:val="auto"/>
          <w:sz w:val="32"/>
          <w:szCs w:val="32"/>
          <w:highlight w:val="none"/>
          <w:lang w:val="en-US" w:eastAsia="zh-CN"/>
        </w:rPr>
        <w:t>742.08</w:t>
      </w:r>
      <w:r>
        <w:rPr>
          <w:rFonts w:hint="eastAsia" w:ascii="仿宋" w:hAnsi="仿宋" w:eastAsia="仿宋"/>
          <w:color w:val="auto"/>
          <w:sz w:val="32"/>
          <w:szCs w:val="32"/>
          <w:highlight w:val="none"/>
          <w:lang w:val="en-US" w:eastAsia="zh-CN"/>
        </w:rPr>
        <w:t>万元，占82.97%；</w:t>
      </w:r>
      <w:r>
        <w:rPr>
          <w:rFonts w:hint="eastAsia" w:ascii="仿宋" w:hAnsi="仿宋" w:eastAsia="仿宋"/>
          <w:b/>
          <w:bCs/>
          <w:color w:val="auto"/>
          <w:sz w:val="32"/>
          <w:szCs w:val="32"/>
          <w:highlight w:val="none"/>
        </w:rPr>
        <w:t>住房保障支出</w:t>
      </w:r>
      <w:r>
        <w:rPr>
          <w:rFonts w:hint="eastAsia" w:ascii="仿宋" w:hAnsi="仿宋" w:eastAsia="仿宋"/>
          <w:color w:val="auto"/>
          <w:sz w:val="32"/>
          <w:szCs w:val="32"/>
          <w:highlight w:val="none"/>
          <w:lang w:val="en-US" w:eastAsia="zh-CN"/>
        </w:rPr>
        <w:t>50.73</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5.67</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pPr>
        <w:pStyle w:val="2"/>
        <w:rPr>
          <w:rFonts w:ascii="仿宋" w:hAnsi="仿宋" w:eastAsia="仿宋"/>
          <w:color w:val="C00000"/>
          <w:sz w:val="32"/>
          <w:szCs w:val="32"/>
          <w:highlight w:val="none"/>
        </w:rPr>
      </w:pPr>
    </w:p>
    <w:p>
      <w:pPr>
        <w:rPr>
          <w:rFonts w:ascii="仿宋" w:hAnsi="仿宋" w:eastAsia="仿宋"/>
          <w:color w:val="auto"/>
          <w:sz w:val="32"/>
          <w:szCs w:val="32"/>
          <w:highlight w:val="none"/>
        </w:rPr>
      </w:pPr>
      <w:r>
        <w:drawing>
          <wp:inline distT="0" distB="0" distL="114300" distR="114300">
            <wp:extent cx="4584065" cy="2755265"/>
            <wp:effectExtent l="0" t="0" r="6985" b="6985"/>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pic:cNvPicPr>
                      <a:picLocks noChangeAspect="1"/>
                    </pic:cNvPicPr>
                  </pic:nvPicPr>
                  <pic:blipFill>
                    <a:blip r:embed="rId12"/>
                    <a:stretch>
                      <a:fillRect/>
                    </a:stretch>
                  </pic:blipFill>
                  <pic:spPr>
                    <a:xfrm>
                      <a:off x="0" y="0"/>
                      <a:ext cx="4584065" cy="2755265"/>
                    </a:xfrm>
                    <a:prstGeom prst="rect">
                      <a:avLst/>
                    </a:prstGeom>
                    <a:noFill/>
                    <a:ln>
                      <a:noFill/>
                    </a:ln>
                  </pic:spPr>
                </pic:pic>
              </a:graphicData>
            </a:graphic>
          </wp:inline>
        </w:drawing>
      </w:r>
    </w:p>
    <w:p>
      <w:pPr>
        <w:pageBreakBefore w:val="0"/>
        <w:kinsoku/>
        <w:wordWrap/>
        <w:overflowPunct/>
        <w:topLinePunct w:val="0"/>
        <w:bidi w:val="0"/>
        <w:spacing w:line="600" w:lineRule="exact"/>
        <w:ind w:firstLine="643" w:firstLineChars="200"/>
        <w:jc w:val="both"/>
        <w:outlineLvl w:val="2"/>
        <w:rPr>
          <w:rFonts w:ascii="仿宋" w:hAnsi="仿宋" w:eastAsia="仿宋"/>
          <w:b/>
          <w:color w:val="auto"/>
          <w:sz w:val="32"/>
          <w:szCs w:val="32"/>
          <w:highlight w:val="none"/>
        </w:rPr>
      </w:pPr>
      <w:bookmarkStart w:id="30" w:name="_Toc15377212"/>
      <w:r>
        <w:rPr>
          <w:rFonts w:hint="eastAsia" w:ascii="仿宋" w:hAnsi="仿宋" w:eastAsia="仿宋"/>
          <w:b/>
          <w:color w:val="auto"/>
          <w:sz w:val="32"/>
          <w:szCs w:val="32"/>
          <w:highlight w:val="none"/>
        </w:rPr>
        <w:t>（三）一般公共预算财政拨款支出决算具体情况</w:t>
      </w:r>
      <w:bookmarkEnd w:id="30"/>
    </w:p>
    <w:p>
      <w:pPr>
        <w:pageBreakBefore w:val="0"/>
        <w:kinsoku/>
        <w:wordWrap/>
        <w:overflowPunct/>
        <w:topLinePunct w:val="0"/>
        <w:bidi w:val="0"/>
        <w:spacing w:line="600" w:lineRule="exact"/>
        <w:ind w:firstLine="643" w:firstLineChars="200"/>
        <w:jc w:val="both"/>
        <w:outlineLvl w:val="2"/>
        <w:rPr>
          <w:rFonts w:ascii="仿宋" w:hAnsi="仿宋" w:eastAsia="仿宋"/>
          <w:color w:val="auto"/>
          <w:sz w:val="32"/>
          <w:szCs w:val="32"/>
          <w:highlight w:val="none"/>
        </w:rPr>
      </w:pPr>
      <w:bookmarkStart w:id="31" w:name="_Toc15378460"/>
      <w:bookmarkStart w:id="32" w:name="_Toc15377444"/>
      <w:bookmarkStart w:id="33" w:name="_Toc15377213"/>
      <w:r>
        <w:rPr>
          <w:rFonts w:hint="eastAsia" w:ascii="仿宋" w:hAnsi="仿宋" w:eastAsia="仿宋"/>
          <w:b/>
          <w:color w:val="auto"/>
          <w:sz w:val="32"/>
          <w:szCs w:val="32"/>
          <w:highlight w:val="none"/>
        </w:rPr>
        <w:t>20</w:t>
      </w:r>
      <w:r>
        <w:rPr>
          <w:rFonts w:hint="eastAsia" w:ascii="仿宋" w:hAnsi="仿宋" w:eastAsia="仿宋"/>
          <w:b/>
          <w:color w:val="auto"/>
          <w:sz w:val="32"/>
          <w:szCs w:val="32"/>
          <w:highlight w:val="none"/>
          <w:lang w:val="en-US" w:eastAsia="zh-CN"/>
        </w:rPr>
        <w:t>22</w:t>
      </w:r>
      <w:r>
        <w:rPr>
          <w:rFonts w:hint="eastAsia" w:ascii="仿宋" w:hAnsi="仿宋" w:eastAsia="仿宋"/>
          <w:b/>
          <w:color w:val="auto"/>
          <w:sz w:val="32"/>
          <w:szCs w:val="32"/>
          <w:highlight w:val="none"/>
        </w:rPr>
        <w:t>年</w:t>
      </w:r>
      <w:r>
        <w:rPr>
          <w:rFonts w:hint="eastAsia" w:ascii="仿宋" w:hAnsi="仿宋" w:eastAsia="仿宋"/>
          <w:b/>
          <w:color w:val="auto"/>
          <w:sz w:val="32"/>
          <w:szCs w:val="32"/>
          <w:highlight w:val="none"/>
          <w:lang w:eastAsia="zh-CN"/>
        </w:rPr>
        <w:t>一</w:t>
      </w:r>
      <w:r>
        <w:rPr>
          <w:rFonts w:hint="eastAsia" w:ascii="仿宋" w:hAnsi="仿宋" w:eastAsia="仿宋"/>
          <w:b/>
          <w:color w:val="auto"/>
          <w:sz w:val="32"/>
          <w:szCs w:val="32"/>
          <w:highlight w:val="none"/>
        </w:rPr>
        <w:t>般公共预算支出决算数为</w:t>
      </w:r>
      <w:r>
        <w:rPr>
          <w:rFonts w:hint="eastAsia" w:ascii="仿宋" w:hAnsi="仿宋" w:eastAsia="仿宋"/>
          <w:b/>
          <w:color w:val="auto"/>
          <w:sz w:val="32"/>
          <w:szCs w:val="32"/>
          <w:highlight w:val="none"/>
          <w:lang w:val="en-US" w:eastAsia="zh-CN"/>
        </w:rPr>
        <w:t>894.42万元</w:t>
      </w:r>
      <w:r>
        <w:rPr>
          <w:rFonts w:hint="eastAsia" w:ascii="仿宋" w:hAnsi="仿宋" w:eastAsia="仿宋"/>
          <w:color w:val="auto"/>
          <w:sz w:val="32"/>
          <w:szCs w:val="32"/>
          <w:highlight w:val="none"/>
        </w:rPr>
        <w:t>，</w:t>
      </w:r>
      <w:r>
        <w:rPr>
          <w:rStyle w:val="16"/>
          <w:rFonts w:hint="eastAsia" w:ascii="仿宋" w:hAnsi="仿宋" w:eastAsia="仿宋"/>
          <w:bCs/>
          <w:color w:val="auto"/>
          <w:sz w:val="32"/>
          <w:szCs w:val="32"/>
          <w:highlight w:val="none"/>
        </w:rPr>
        <w:t>完成预算</w:t>
      </w:r>
      <w:r>
        <w:rPr>
          <w:rStyle w:val="16"/>
          <w:rFonts w:hint="eastAsia" w:ascii="仿宋" w:hAnsi="仿宋" w:eastAsia="仿宋"/>
          <w:bCs/>
          <w:color w:val="auto"/>
          <w:sz w:val="32"/>
          <w:szCs w:val="32"/>
          <w:highlight w:val="none"/>
          <w:lang w:val="en-US" w:eastAsia="zh-CN"/>
        </w:rPr>
        <w:t>98.05</w:t>
      </w:r>
      <w:r>
        <w:rPr>
          <w:rStyle w:val="16"/>
          <w:rFonts w:ascii="仿宋" w:hAnsi="仿宋" w:eastAsia="仿宋"/>
          <w:bCs/>
          <w:color w:val="auto"/>
          <w:sz w:val="32"/>
          <w:szCs w:val="32"/>
          <w:highlight w:val="none"/>
        </w:rPr>
        <w:t>%</w:t>
      </w:r>
      <w:r>
        <w:rPr>
          <w:rStyle w:val="16"/>
          <w:rFonts w:hint="eastAsia" w:ascii="仿宋" w:hAnsi="仿宋" w:eastAsia="仿宋"/>
          <w:bCs/>
          <w:color w:val="auto"/>
          <w:sz w:val="32"/>
          <w:szCs w:val="32"/>
          <w:highlight w:val="none"/>
        </w:rPr>
        <w:t>。其中：</w:t>
      </w:r>
      <w:bookmarkEnd w:id="31"/>
      <w:bookmarkEnd w:id="32"/>
      <w:bookmarkEnd w:id="33"/>
    </w:p>
    <w:p>
      <w:pPr>
        <w:pageBreakBefore w:val="0"/>
        <w:kinsoku/>
        <w:wordWrap/>
        <w:overflowPunct/>
        <w:topLinePunct w:val="0"/>
        <w:bidi w:val="0"/>
        <w:spacing w:line="600" w:lineRule="exact"/>
        <w:ind w:firstLine="643" w:firstLineChars="200"/>
        <w:jc w:val="both"/>
        <w:rPr>
          <w:rFonts w:ascii="仿宋" w:hAnsi="仿宋" w:eastAsia="仿宋"/>
          <w:b/>
          <w:color w:val="auto"/>
          <w:sz w:val="32"/>
          <w:szCs w:val="32"/>
          <w:highlight w:val="none"/>
        </w:rPr>
      </w:pPr>
      <w:r>
        <w:rPr>
          <w:rStyle w:val="16"/>
          <w:rFonts w:ascii="仿宋" w:hAnsi="仿宋" w:eastAsia="仿宋"/>
          <w:bCs/>
          <w:color w:val="auto"/>
          <w:sz w:val="32"/>
          <w:szCs w:val="32"/>
          <w:highlight w:val="none"/>
        </w:rPr>
        <w:t>1.</w:t>
      </w:r>
      <w:r>
        <w:rPr>
          <w:rStyle w:val="16"/>
          <w:rFonts w:hint="eastAsia" w:ascii="仿宋" w:hAnsi="仿宋" w:eastAsia="仿宋"/>
          <w:bCs/>
          <w:color w:val="auto"/>
          <w:sz w:val="32"/>
          <w:szCs w:val="32"/>
          <w:highlight w:val="none"/>
          <w:lang w:val="en-US" w:eastAsia="zh-CN"/>
        </w:rPr>
        <w:t>城乡社区</w:t>
      </w:r>
      <w:r>
        <w:rPr>
          <w:rStyle w:val="16"/>
          <w:rFonts w:hint="eastAsia" w:ascii="仿宋" w:hAnsi="仿宋" w:eastAsia="仿宋"/>
          <w:bCs/>
          <w:color w:val="auto"/>
          <w:sz w:val="32"/>
          <w:szCs w:val="32"/>
          <w:highlight w:val="none"/>
        </w:rPr>
        <w:t>（类）</w:t>
      </w:r>
      <w:r>
        <w:rPr>
          <w:rStyle w:val="16"/>
          <w:rFonts w:hint="eastAsia" w:ascii="仿宋" w:hAnsi="仿宋" w:eastAsia="仿宋"/>
          <w:bCs/>
          <w:color w:val="auto"/>
          <w:sz w:val="32"/>
          <w:szCs w:val="32"/>
          <w:highlight w:val="none"/>
          <w:lang w:val="en-US" w:eastAsia="zh-CN"/>
        </w:rPr>
        <w:t>建设市场管理与监督</w:t>
      </w:r>
      <w:r>
        <w:rPr>
          <w:rStyle w:val="16"/>
          <w:rFonts w:hint="eastAsia" w:ascii="仿宋" w:hAnsi="仿宋" w:eastAsia="仿宋"/>
          <w:bCs/>
          <w:color w:val="auto"/>
          <w:sz w:val="32"/>
          <w:szCs w:val="32"/>
          <w:highlight w:val="none"/>
        </w:rPr>
        <w:t>（款）</w:t>
      </w:r>
      <w:r>
        <w:rPr>
          <w:rStyle w:val="16"/>
          <w:rFonts w:hint="eastAsia" w:ascii="仿宋" w:hAnsi="仿宋" w:eastAsia="仿宋"/>
          <w:bCs/>
          <w:color w:val="auto"/>
          <w:sz w:val="32"/>
          <w:szCs w:val="32"/>
          <w:highlight w:val="none"/>
          <w:lang w:val="en-US" w:eastAsia="zh-CN"/>
        </w:rPr>
        <w:t>建设市场管理与监督</w:t>
      </w:r>
      <w:r>
        <w:rPr>
          <w:rStyle w:val="16"/>
          <w:rFonts w:hint="eastAsia" w:ascii="仿宋" w:hAnsi="仿宋" w:eastAsia="仿宋"/>
          <w:bCs/>
          <w:color w:val="auto"/>
          <w:sz w:val="32"/>
          <w:szCs w:val="32"/>
          <w:highlight w:val="none"/>
        </w:rPr>
        <w:t>（项）</w:t>
      </w:r>
      <w:r>
        <w:rPr>
          <w:rStyle w:val="16"/>
          <w:rFonts w:ascii="仿宋" w:hAnsi="仿宋" w:eastAsia="仿宋"/>
          <w:bCs/>
          <w:color w:val="auto"/>
          <w:sz w:val="32"/>
          <w:szCs w:val="32"/>
          <w:highlight w:val="none"/>
        </w:rPr>
        <w:t>:</w:t>
      </w:r>
      <w:r>
        <w:rPr>
          <w:rStyle w:val="16"/>
          <w:rFonts w:ascii="仿宋" w:hAnsi="仿宋" w:eastAsia="仿宋"/>
          <w:b w:val="0"/>
          <w:bCs/>
          <w:color w:val="auto"/>
          <w:sz w:val="32"/>
          <w:szCs w:val="32"/>
          <w:highlight w:val="none"/>
        </w:rPr>
        <w:t xml:space="preserve"> </w:t>
      </w:r>
      <w:r>
        <w:rPr>
          <w:rStyle w:val="16"/>
          <w:rFonts w:hint="eastAsia" w:ascii="仿宋" w:hAnsi="仿宋" w:eastAsia="仿宋"/>
          <w:b w:val="0"/>
          <w:bCs/>
          <w:color w:val="auto"/>
          <w:sz w:val="32"/>
          <w:szCs w:val="32"/>
          <w:highlight w:val="none"/>
        </w:rPr>
        <w:t>支出决算为</w:t>
      </w:r>
      <w:r>
        <w:rPr>
          <w:rStyle w:val="16"/>
          <w:rFonts w:hint="eastAsia" w:ascii="仿宋" w:hAnsi="仿宋" w:eastAsia="仿宋"/>
          <w:b w:val="0"/>
          <w:bCs/>
          <w:color w:val="auto"/>
          <w:sz w:val="32"/>
          <w:szCs w:val="32"/>
          <w:highlight w:val="none"/>
          <w:lang w:val="en-US" w:eastAsia="zh-CN"/>
        </w:rPr>
        <w:t>742.08</w:t>
      </w:r>
      <w:r>
        <w:rPr>
          <w:rStyle w:val="16"/>
          <w:rFonts w:hint="eastAsia" w:ascii="仿宋" w:hAnsi="仿宋" w:eastAsia="仿宋"/>
          <w:b w:val="0"/>
          <w:bCs/>
          <w:color w:val="auto"/>
          <w:sz w:val="32"/>
          <w:szCs w:val="32"/>
          <w:highlight w:val="none"/>
        </w:rPr>
        <w:t>万元，完成预算</w:t>
      </w:r>
      <w:r>
        <w:rPr>
          <w:rStyle w:val="16"/>
          <w:rFonts w:hint="eastAsia" w:ascii="仿宋" w:hAnsi="仿宋" w:eastAsia="仿宋"/>
          <w:b w:val="0"/>
          <w:bCs/>
          <w:color w:val="auto"/>
          <w:sz w:val="32"/>
          <w:szCs w:val="32"/>
          <w:highlight w:val="none"/>
          <w:lang w:val="en-US" w:eastAsia="zh-CN"/>
        </w:rPr>
        <w:t>97.66</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，决算数小于预算数的主要原因是</w:t>
      </w:r>
      <w:r>
        <w:rPr>
          <w:rFonts w:ascii="仿宋" w:hAnsi="仿宋" w:eastAsia="仿宋" w:cs="仿宋"/>
          <w:spacing w:val="8"/>
          <w:sz w:val="31"/>
          <w:szCs w:val="31"/>
        </w:rPr>
        <w:t>本年度应支未支付款项</w:t>
      </w:r>
      <w:r>
        <w:rPr>
          <w:rStyle w:val="16"/>
          <w:rFonts w:hint="eastAsia" w:ascii="仿宋" w:hAnsi="仿宋" w:eastAsia="仿宋"/>
          <w:b w:val="0"/>
          <w:bCs/>
          <w:color w:val="auto"/>
          <w:sz w:val="32"/>
          <w:szCs w:val="32"/>
          <w:highlight w:val="none"/>
        </w:rPr>
        <w:t>。</w:t>
      </w:r>
    </w:p>
    <w:p>
      <w:pPr>
        <w:pageBreakBefore w:val="0"/>
        <w:kinsoku/>
        <w:wordWrap/>
        <w:overflowPunct/>
        <w:topLinePunct w:val="0"/>
        <w:bidi w:val="0"/>
        <w:spacing w:line="600" w:lineRule="exact"/>
        <w:ind w:firstLine="643" w:firstLineChars="200"/>
        <w:jc w:val="both"/>
        <w:rPr>
          <w:rFonts w:ascii="仿宋" w:hAnsi="仿宋" w:eastAsia="仿宋"/>
          <w:b/>
          <w:color w:val="auto"/>
          <w:sz w:val="32"/>
          <w:szCs w:val="32"/>
          <w:highlight w:val="none"/>
        </w:rPr>
      </w:pPr>
      <w:r>
        <w:rPr>
          <w:rStyle w:val="16"/>
          <w:rFonts w:ascii="仿宋" w:hAnsi="仿宋" w:eastAsia="仿宋"/>
          <w:bCs/>
          <w:color w:val="auto"/>
          <w:sz w:val="32"/>
          <w:szCs w:val="32"/>
          <w:highlight w:val="none"/>
        </w:rPr>
        <w:t>2.</w:t>
      </w:r>
      <w:r>
        <w:rPr>
          <w:rStyle w:val="16"/>
          <w:rFonts w:hint="eastAsia" w:ascii="仿宋" w:hAnsi="仿宋" w:eastAsia="仿宋"/>
          <w:bCs/>
          <w:color w:val="auto"/>
          <w:sz w:val="32"/>
          <w:szCs w:val="32"/>
          <w:highlight w:val="none"/>
          <w:lang w:val="en-US" w:eastAsia="zh-CN"/>
        </w:rPr>
        <w:t>社会保障和就业</w:t>
      </w:r>
      <w:r>
        <w:rPr>
          <w:rStyle w:val="16"/>
          <w:rFonts w:hint="eastAsia" w:ascii="仿宋" w:hAnsi="仿宋" w:eastAsia="仿宋"/>
          <w:bCs/>
          <w:color w:val="auto"/>
          <w:sz w:val="32"/>
          <w:szCs w:val="32"/>
          <w:highlight w:val="none"/>
        </w:rPr>
        <w:t>（类）</w:t>
      </w:r>
      <w:r>
        <w:rPr>
          <w:rStyle w:val="16"/>
          <w:rFonts w:hint="eastAsia" w:ascii="仿宋" w:hAnsi="仿宋" w:eastAsia="仿宋"/>
          <w:bCs/>
          <w:color w:val="auto"/>
          <w:sz w:val="32"/>
          <w:szCs w:val="32"/>
          <w:highlight w:val="none"/>
          <w:lang w:val="en-US" w:eastAsia="zh-CN"/>
        </w:rPr>
        <w:t>行政事业单位养老</w:t>
      </w:r>
      <w:r>
        <w:rPr>
          <w:rStyle w:val="16"/>
          <w:rFonts w:hint="eastAsia" w:ascii="仿宋" w:hAnsi="仿宋" w:eastAsia="仿宋"/>
          <w:bCs/>
          <w:color w:val="auto"/>
          <w:sz w:val="32"/>
          <w:szCs w:val="32"/>
          <w:highlight w:val="none"/>
        </w:rPr>
        <w:t>（款）</w:t>
      </w:r>
      <w:r>
        <w:rPr>
          <w:rStyle w:val="16"/>
          <w:rFonts w:hint="eastAsia" w:ascii="仿宋" w:hAnsi="仿宋" w:eastAsia="仿宋"/>
          <w:bCs/>
          <w:color w:val="auto"/>
          <w:sz w:val="32"/>
          <w:szCs w:val="32"/>
          <w:highlight w:val="none"/>
          <w:lang w:val="en-US" w:eastAsia="zh-CN"/>
        </w:rPr>
        <w:t>机关事业单位基本养老保险缴费</w:t>
      </w:r>
      <w:r>
        <w:rPr>
          <w:rStyle w:val="16"/>
          <w:rFonts w:hint="eastAsia" w:ascii="仿宋" w:hAnsi="仿宋" w:eastAsia="仿宋"/>
          <w:bCs/>
          <w:color w:val="auto"/>
          <w:sz w:val="32"/>
          <w:szCs w:val="32"/>
          <w:highlight w:val="none"/>
        </w:rPr>
        <w:t>（项）</w:t>
      </w:r>
      <w:r>
        <w:rPr>
          <w:rStyle w:val="16"/>
          <w:rFonts w:ascii="仿宋" w:hAnsi="仿宋" w:eastAsia="仿宋"/>
          <w:bCs/>
          <w:color w:val="auto"/>
          <w:sz w:val="32"/>
          <w:szCs w:val="32"/>
          <w:highlight w:val="none"/>
        </w:rPr>
        <w:t>:</w:t>
      </w:r>
      <w:r>
        <w:rPr>
          <w:rStyle w:val="16"/>
          <w:rFonts w:ascii="仿宋" w:hAnsi="仿宋" w:eastAsia="仿宋"/>
          <w:b w:val="0"/>
          <w:bCs/>
          <w:color w:val="auto"/>
          <w:sz w:val="32"/>
          <w:szCs w:val="32"/>
          <w:highlight w:val="none"/>
        </w:rPr>
        <w:t xml:space="preserve"> </w:t>
      </w:r>
      <w:r>
        <w:rPr>
          <w:rStyle w:val="16"/>
          <w:rFonts w:hint="eastAsia" w:ascii="仿宋" w:hAnsi="仿宋" w:eastAsia="仿宋"/>
          <w:b w:val="0"/>
          <w:bCs/>
          <w:color w:val="auto"/>
          <w:sz w:val="32"/>
          <w:szCs w:val="32"/>
          <w:highlight w:val="none"/>
        </w:rPr>
        <w:t>支出决算为</w:t>
      </w:r>
      <w:r>
        <w:rPr>
          <w:rStyle w:val="16"/>
          <w:rFonts w:hint="eastAsia" w:ascii="仿宋" w:hAnsi="仿宋" w:eastAsia="仿宋"/>
          <w:b w:val="0"/>
          <w:bCs/>
          <w:color w:val="auto"/>
          <w:sz w:val="32"/>
          <w:szCs w:val="32"/>
          <w:highlight w:val="none"/>
          <w:lang w:val="en-US" w:eastAsia="zh-CN"/>
        </w:rPr>
        <w:t>67.64</w:t>
      </w:r>
      <w:r>
        <w:rPr>
          <w:rStyle w:val="16"/>
          <w:rFonts w:hint="eastAsia" w:ascii="仿宋" w:hAnsi="仿宋" w:eastAsia="仿宋"/>
          <w:b w:val="0"/>
          <w:bCs/>
          <w:color w:val="auto"/>
          <w:sz w:val="32"/>
          <w:szCs w:val="32"/>
          <w:highlight w:val="none"/>
        </w:rPr>
        <w:t>万元，完成预算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，决算数等于预算数。</w:t>
      </w:r>
    </w:p>
    <w:p>
      <w:pPr>
        <w:pageBreakBefore w:val="0"/>
        <w:kinsoku/>
        <w:wordWrap/>
        <w:overflowPunct/>
        <w:topLinePunct w:val="0"/>
        <w:bidi w:val="0"/>
        <w:spacing w:line="600" w:lineRule="exact"/>
        <w:ind w:firstLine="643" w:firstLineChars="200"/>
        <w:jc w:val="both"/>
        <w:rPr>
          <w:rFonts w:ascii="仿宋" w:hAnsi="仿宋" w:eastAsia="仿宋"/>
          <w:b/>
          <w:color w:val="auto"/>
          <w:sz w:val="32"/>
          <w:szCs w:val="32"/>
          <w:highlight w:val="none"/>
        </w:rPr>
      </w:pPr>
      <w:r>
        <w:rPr>
          <w:rStyle w:val="16"/>
          <w:rFonts w:ascii="仿宋" w:hAnsi="仿宋" w:eastAsia="仿宋"/>
          <w:bCs/>
          <w:color w:val="auto"/>
          <w:sz w:val="32"/>
          <w:szCs w:val="32"/>
          <w:highlight w:val="none"/>
        </w:rPr>
        <w:t>3.</w:t>
      </w:r>
      <w:r>
        <w:rPr>
          <w:rStyle w:val="16"/>
          <w:rFonts w:hint="eastAsia" w:ascii="仿宋" w:hAnsi="仿宋" w:eastAsia="仿宋"/>
          <w:bCs/>
          <w:color w:val="auto"/>
          <w:sz w:val="32"/>
          <w:szCs w:val="32"/>
          <w:highlight w:val="none"/>
          <w:lang w:val="en-US" w:eastAsia="zh-CN"/>
        </w:rPr>
        <w:t>卫生健康</w:t>
      </w:r>
      <w:r>
        <w:rPr>
          <w:rStyle w:val="16"/>
          <w:rFonts w:hint="eastAsia" w:ascii="仿宋" w:hAnsi="仿宋" w:eastAsia="仿宋"/>
          <w:bCs/>
          <w:color w:val="auto"/>
          <w:sz w:val="32"/>
          <w:szCs w:val="32"/>
          <w:highlight w:val="none"/>
        </w:rPr>
        <w:t>（类）</w:t>
      </w:r>
      <w:r>
        <w:rPr>
          <w:rStyle w:val="16"/>
          <w:rFonts w:hint="eastAsia" w:ascii="仿宋" w:hAnsi="仿宋" w:eastAsia="仿宋"/>
          <w:bCs/>
          <w:color w:val="auto"/>
          <w:sz w:val="32"/>
          <w:szCs w:val="32"/>
          <w:highlight w:val="none"/>
          <w:lang w:val="en-US" w:eastAsia="zh-CN"/>
        </w:rPr>
        <w:t>行政事业单位医疗</w:t>
      </w:r>
      <w:r>
        <w:rPr>
          <w:rStyle w:val="16"/>
          <w:rFonts w:hint="eastAsia" w:ascii="仿宋" w:hAnsi="仿宋" w:eastAsia="仿宋"/>
          <w:bCs/>
          <w:color w:val="auto"/>
          <w:sz w:val="32"/>
          <w:szCs w:val="32"/>
          <w:highlight w:val="none"/>
        </w:rPr>
        <w:t>（款）</w:t>
      </w:r>
      <w:r>
        <w:rPr>
          <w:rStyle w:val="16"/>
          <w:rFonts w:hint="eastAsia" w:ascii="仿宋" w:hAnsi="仿宋" w:eastAsia="仿宋"/>
          <w:bCs/>
          <w:color w:val="auto"/>
          <w:sz w:val="32"/>
          <w:szCs w:val="32"/>
          <w:highlight w:val="none"/>
          <w:lang w:val="en-US" w:eastAsia="zh-CN"/>
        </w:rPr>
        <w:t>事业单位医疗</w:t>
      </w:r>
      <w:r>
        <w:rPr>
          <w:rStyle w:val="16"/>
          <w:rFonts w:hint="eastAsia" w:ascii="仿宋" w:hAnsi="仿宋" w:eastAsia="仿宋"/>
          <w:bCs/>
          <w:color w:val="auto"/>
          <w:sz w:val="32"/>
          <w:szCs w:val="32"/>
          <w:highlight w:val="none"/>
        </w:rPr>
        <w:t>（项）</w:t>
      </w:r>
      <w:r>
        <w:rPr>
          <w:rStyle w:val="16"/>
          <w:rFonts w:ascii="仿宋" w:hAnsi="仿宋" w:eastAsia="仿宋"/>
          <w:bCs/>
          <w:color w:val="auto"/>
          <w:sz w:val="32"/>
          <w:szCs w:val="32"/>
          <w:highlight w:val="none"/>
        </w:rPr>
        <w:t>:</w:t>
      </w:r>
      <w:r>
        <w:rPr>
          <w:rStyle w:val="16"/>
          <w:rFonts w:ascii="仿宋" w:hAnsi="仿宋" w:eastAsia="仿宋"/>
          <w:b w:val="0"/>
          <w:bCs/>
          <w:color w:val="auto"/>
          <w:sz w:val="32"/>
          <w:szCs w:val="32"/>
          <w:highlight w:val="none"/>
        </w:rPr>
        <w:t xml:space="preserve"> </w:t>
      </w:r>
      <w:r>
        <w:rPr>
          <w:rStyle w:val="16"/>
          <w:rFonts w:hint="eastAsia" w:ascii="仿宋" w:hAnsi="仿宋" w:eastAsia="仿宋"/>
          <w:b w:val="0"/>
          <w:bCs/>
          <w:color w:val="auto"/>
          <w:sz w:val="32"/>
          <w:szCs w:val="32"/>
          <w:highlight w:val="none"/>
        </w:rPr>
        <w:t>支出决算为</w:t>
      </w:r>
      <w:r>
        <w:rPr>
          <w:rStyle w:val="16"/>
          <w:rFonts w:hint="eastAsia" w:ascii="仿宋" w:hAnsi="仿宋" w:eastAsia="仿宋"/>
          <w:b w:val="0"/>
          <w:bCs/>
          <w:color w:val="auto"/>
          <w:sz w:val="32"/>
          <w:szCs w:val="32"/>
          <w:highlight w:val="none"/>
          <w:lang w:val="en-US" w:eastAsia="zh-CN"/>
        </w:rPr>
        <w:t>33.97</w:t>
      </w:r>
      <w:r>
        <w:rPr>
          <w:rStyle w:val="16"/>
          <w:rFonts w:hint="eastAsia" w:ascii="仿宋" w:hAnsi="仿宋" w:eastAsia="仿宋"/>
          <w:b w:val="0"/>
          <w:bCs/>
          <w:color w:val="auto"/>
          <w:sz w:val="32"/>
          <w:szCs w:val="32"/>
          <w:highlight w:val="none"/>
        </w:rPr>
        <w:t>万元，完成预算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，决算数等于预算数。</w:t>
      </w:r>
    </w:p>
    <w:p>
      <w:pPr>
        <w:pageBreakBefore w:val="0"/>
        <w:kinsoku/>
        <w:wordWrap/>
        <w:overflowPunct/>
        <w:topLinePunct w:val="0"/>
        <w:bidi w:val="0"/>
        <w:spacing w:line="600" w:lineRule="exact"/>
        <w:ind w:firstLine="643" w:firstLineChars="200"/>
        <w:jc w:val="both"/>
        <w:rPr>
          <w:rFonts w:ascii="仿宋" w:hAnsi="仿宋" w:eastAsia="仿宋"/>
          <w:b/>
          <w:color w:val="auto"/>
          <w:sz w:val="32"/>
          <w:szCs w:val="32"/>
          <w:highlight w:val="none"/>
        </w:rPr>
      </w:pPr>
      <w:r>
        <w:rPr>
          <w:rStyle w:val="16"/>
          <w:rFonts w:hint="eastAsia" w:ascii="仿宋" w:hAnsi="仿宋" w:eastAsia="仿宋"/>
          <w:bCs/>
          <w:color w:val="auto"/>
          <w:sz w:val="32"/>
          <w:szCs w:val="32"/>
          <w:highlight w:val="none"/>
          <w:lang w:val="en-US" w:eastAsia="zh-CN"/>
        </w:rPr>
        <w:t>4</w:t>
      </w:r>
      <w:r>
        <w:rPr>
          <w:rStyle w:val="16"/>
          <w:rFonts w:ascii="仿宋" w:hAnsi="仿宋" w:eastAsia="仿宋"/>
          <w:bCs/>
          <w:color w:val="auto"/>
          <w:sz w:val="32"/>
          <w:szCs w:val="32"/>
          <w:highlight w:val="none"/>
        </w:rPr>
        <w:t>.</w:t>
      </w:r>
      <w:r>
        <w:rPr>
          <w:rStyle w:val="16"/>
          <w:rFonts w:hint="eastAsia" w:ascii="仿宋" w:hAnsi="仿宋" w:eastAsia="仿宋"/>
          <w:bCs/>
          <w:color w:val="auto"/>
          <w:sz w:val="30"/>
          <w:szCs w:val="30"/>
          <w:highlight w:val="none"/>
          <w:lang w:val="en-US" w:eastAsia="zh-CN"/>
        </w:rPr>
        <w:t>住房保障</w:t>
      </w:r>
      <w:r>
        <w:rPr>
          <w:rStyle w:val="16"/>
          <w:rFonts w:hint="eastAsia" w:ascii="仿宋" w:hAnsi="仿宋" w:eastAsia="仿宋"/>
          <w:bCs/>
          <w:color w:val="auto"/>
          <w:sz w:val="32"/>
          <w:szCs w:val="32"/>
          <w:highlight w:val="none"/>
        </w:rPr>
        <w:t>（类）</w:t>
      </w:r>
      <w:r>
        <w:rPr>
          <w:rStyle w:val="16"/>
          <w:rFonts w:hint="eastAsia" w:ascii="仿宋" w:hAnsi="仿宋" w:eastAsia="仿宋"/>
          <w:bCs/>
          <w:color w:val="auto"/>
          <w:sz w:val="32"/>
          <w:szCs w:val="32"/>
          <w:highlight w:val="none"/>
          <w:lang w:val="en-US" w:eastAsia="zh-CN"/>
        </w:rPr>
        <w:t>住房改革</w:t>
      </w:r>
      <w:r>
        <w:rPr>
          <w:rStyle w:val="16"/>
          <w:rFonts w:hint="eastAsia" w:ascii="仿宋" w:hAnsi="仿宋" w:eastAsia="仿宋"/>
          <w:bCs/>
          <w:color w:val="auto"/>
          <w:sz w:val="32"/>
          <w:szCs w:val="32"/>
          <w:highlight w:val="none"/>
        </w:rPr>
        <w:t>（款）</w:t>
      </w:r>
      <w:r>
        <w:rPr>
          <w:rStyle w:val="16"/>
          <w:rFonts w:hint="eastAsia" w:ascii="仿宋" w:hAnsi="仿宋" w:eastAsia="仿宋"/>
          <w:bCs/>
          <w:color w:val="auto"/>
          <w:sz w:val="32"/>
          <w:szCs w:val="32"/>
          <w:highlight w:val="none"/>
          <w:lang w:val="en-US" w:eastAsia="zh-CN"/>
        </w:rPr>
        <w:t>住房公积金</w:t>
      </w:r>
      <w:r>
        <w:rPr>
          <w:rStyle w:val="16"/>
          <w:rFonts w:hint="eastAsia" w:ascii="仿宋" w:hAnsi="仿宋" w:eastAsia="仿宋"/>
          <w:bCs/>
          <w:color w:val="auto"/>
          <w:sz w:val="32"/>
          <w:szCs w:val="32"/>
          <w:highlight w:val="none"/>
        </w:rPr>
        <w:t>（项）</w:t>
      </w:r>
      <w:r>
        <w:rPr>
          <w:rStyle w:val="16"/>
          <w:rFonts w:ascii="仿宋" w:hAnsi="仿宋" w:eastAsia="仿宋"/>
          <w:bCs/>
          <w:color w:val="auto"/>
          <w:sz w:val="32"/>
          <w:szCs w:val="32"/>
          <w:highlight w:val="none"/>
        </w:rPr>
        <w:t>:</w:t>
      </w:r>
      <w:r>
        <w:rPr>
          <w:rStyle w:val="16"/>
          <w:rFonts w:ascii="仿宋" w:hAnsi="仿宋" w:eastAsia="仿宋"/>
          <w:b w:val="0"/>
          <w:bCs/>
          <w:color w:val="auto"/>
          <w:sz w:val="32"/>
          <w:szCs w:val="32"/>
          <w:highlight w:val="none"/>
        </w:rPr>
        <w:t xml:space="preserve"> </w:t>
      </w:r>
      <w:r>
        <w:rPr>
          <w:rStyle w:val="16"/>
          <w:rFonts w:hint="eastAsia" w:ascii="仿宋" w:hAnsi="仿宋" w:eastAsia="仿宋"/>
          <w:b w:val="0"/>
          <w:bCs/>
          <w:color w:val="auto"/>
          <w:sz w:val="32"/>
          <w:szCs w:val="32"/>
          <w:highlight w:val="none"/>
        </w:rPr>
        <w:t>支出决算为</w:t>
      </w:r>
      <w:r>
        <w:rPr>
          <w:rStyle w:val="16"/>
          <w:rFonts w:hint="eastAsia" w:ascii="仿宋" w:hAnsi="仿宋" w:eastAsia="仿宋"/>
          <w:b w:val="0"/>
          <w:bCs/>
          <w:color w:val="auto"/>
          <w:sz w:val="32"/>
          <w:szCs w:val="32"/>
          <w:highlight w:val="none"/>
          <w:lang w:val="en-US" w:eastAsia="zh-CN"/>
        </w:rPr>
        <w:t>50.73</w:t>
      </w:r>
      <w:r>
        <w:rPr>
          <w:rStyle w:val="16"/>
          <w:rFonts w:hint="eastAsia" w:ascii="仿宋" w:hAnsi="仿宋" w:eastAsia="仿宋"/>
          <w:b w:val="0"/>
          <w:bCs/>
          <w:color w:val="auto"/>
          <w:sz w:val="32"/>
          <w:szCs w:val="32"/>
          <w:highlight w:val="none"/>
        </w:rPr>
        <w:t>万元，完成预算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，决算数等于预算数。</w:t>
      </w:r>
    </w:p>
    <w:p>
      <w:pPr>
        <w:pageBreakBefore w:val="0"/>
        <w:tabs>
          <w:tab w:val="right" w:pos="8306"/>
        </w:tabs>
        <w:kinsoku/>
        <w:wordWrap/>
        <w:overflowPunct/>
        <w:topLinePunct w:val="0"/>
        <w:bidi w:val="0"/>
        <w:spacing w:line="600" w:lineRule="exact"/>
        <w:ind w:firstLine="640"/>
        <w:jc w:val="both"/>
        <w:outlineLvl w:val="1"/>
        <w:rPr>
          <w:rStyle w:val="28"/>
          <w:color w:val="auto"/>
          <w:highlight w:val="none"/>
        </w:rPr>
      </w:pPr>
      <w:bookmarkStart w:id="34" w:name="_Toc15396608"/>
      <w:bookmarkStart w:id="35" w:name="_Toc15377214"/>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28"/>
          <w:rFonts w:hint="eastAsia" w:ascii="黑体" w:hAnsi="黑体" w:eastAsia="黑体"/>
          <w:b w:val="0"/>
          <w:color w:val="auto"/>
          <w:highlight w:val="none"/>
        </w:rPr>
        <w:t>般公共预算财政拨款基本支出决算情况说明</w:t>
      </w:r>
      <w:bookmarkEnd w:id="34"/>
      <w:bookmarkEnd w:id="35"/>
      <w:r>
        <w:rPr>
          <w:rStyle w:val="28"/>
          <w:rFonts w:ascii="黑体" w:hAnsi="黑体" w:eastAsia="黑体"/>
          <w:b w:val="0"/>
          <w:color w:val="auto"/>
          <w:highlight w:val="none"/>
        </w:rPr>
        <w:tab/>
      </w:r>
    </w:p>
    <w:p>
      <w:pPr>
        <w:pageBreakBefore w:val="0"/>
        <w:kinsoku/>
        <w:wordWrap/>
        <w:overflowPunct/>
        <w:topLinePunct w:val="0"/>
        <w:bidi w:val="0"/>
        <w:spacing w:line="600" w:lineRule="exact"/>
        <w:ind w:firstLine="645"/>
        <w:jc w:val="both"/>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年一般公共预算财政拨款基本支出</w:t>
      </w:r>
      <w:r>
        <w:rPr>
          <w:rFonts w:hint="eastAsia" w:ascii="仿宋" w:hAnsi="仿宋" w:eastAsia="仿宋"/>
          <w:color w:val="auto"/>
          <w:sz w:val="32"/>
          <w:szCs w:val="32"/>
          <w:highlight w:val="none"/>
          <w:lang w:val="en-US" w:eastAsia="zh-CN"/>
        </w:rPr>
        <w:t>894.42</w:t>
      </w:r>
      <w:r>
        <w:rPr>
          <w:rFonts w:hint="eastAsia" w:ascii="仿宋" w:hAnsi="仿宋" w:eastAsia="仿宋"/>
          <w:color w:val="auto"/>
          <w:sz w:val="32"/>
          <w:szCs w:val="32"/>
          <w:highlight w:val="none"/>
        </w:rPr>
        <w:t>万元，其中：</w:t>
      </w:r>
    </w:p>
    <w:p>
      <w:pPr>
        <w:pageBreakBefore w:val="0"/>
        <w:kinsoku/>
        <w:wordWrap/>
        <w:overflowPunct/>
        <w:topLinePunct w:val="0"/>
        <w:bidi w:val="0"/>
        <w:spacing w:line="600" w:lineRule="exact"/>
        <w:ind w:firstLine="645"/>
        <w:jc w:val="both"/>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rPr>
        <w:t>人员经费</w:t>
      </w:r>
      <w:r>
        <w:rPr>
          <w:rFonts w:hint="eastAsia" w:ascii="仿宋" w:hAnsi="仿宋" w:eastAsia="仿宋"/>
          <w:color w:val="auto"/>
          <w:sz w:val="32"/>
          <w:szCs w:val="32"/>
          <w:highlight w:val="none"/>
          <w:lang w:val="en-US" w:eastAsia="zh-CN"/>
        </w:rPr>
        <w:t>840.23</w:t>
      </w:r>
      <w:r>
        <w:rPr>
          <w:rFonts w:hint="eastAsia" w:ascii="仿宋" w:hAnsi="仿宋" w:eastAsia="仿宋"/>
          <w:color w:val="auto"/>
          <w:sz w:val="32"/>
          <w:szCs w:val="32"/>
          <w:highlight w:val="none"/>
        </w:rPr>
        <w:t>万元，主要包括：基本工资、津贴补贴、奖金、伙食补助费、绩效工资、机关事业单位基本养老保险缴费、</w:t>
      </w:r>
      <w:r>
        <w:rPr>
          <w:rFonts w:hint="eastAsia" w:ascii="仿宋" w:hAnsi="仿宋" w:eastAsia="仿宋"/>
          <w:color w:val="auto"/>
          <w:sz w:val="32"/>
          <w:szCs w:val="32"/>
          <w:highlight w:val="none"/>
          <w:lang w:val="en-US" w:eastAsia="zh-CN"/>
        </w:rPr>
        <w:t>职工基本医疗保险缴费、</w:t>
      </w:r>
      <w:r>
        <w:rPr>
          <w:rFonts w:hint="eastAsia" w:ascii="仿宋" w:hAnsi="仿宋" w:eastAsia="仿宋"/>
          <w:color w:val="auto"/>
          <w:sz w:val="32"/>
          <w:szCs w:val="32"/>
          <w:highlight w:val="none"/>
        </w:rPr>
        <w:t>住房公积金、其他对个人和家庭的补助支出。</w:t>
      </w:r>
    </w:p>
    <w:p>
      <w:pPr>
        <w:pageBreakBefore w:val="0"/>
        <w:kinsoku/>
        <w:wordWrap/>
        <w:overflowPunct/>
        <w:topLinePunct w:val="0"/>
        <w:bidi w:val="0"/>
        <w:spacing w:line="600" w:lineRule="exact"/>
        <w:ind w:firstLine="640" w:firstLineChars="200"/>
        <w:jc w:val="both"/>
        <w:rPr>
          <w:rFonts w:ascii="仿宋" w:hAnsi="仿宋" w:eastAsia="仿宋"/>
          <w:b/>
          <w:color w:val="auto"/>
          <w:sz w:val="32"/>
          <w:szCs w:val="32"/>
          <w:highlight w:val="none"/>
        </w:rPr>
      </w:pPr>
      <w:r>
        <w:rPr>
          <w:rFonts w:hint="eastAsia" w:ascii="仿宋" w:hAnsi="仿宋" w:eastAsia="仿宋"/>
          <w:color w:val="auto"/>
          <w:sz w:val="32"/>
          <w:szCs w:val="32"/>
          <w:highlight w:val="none"/>
        </w:rPr>
        <w:t>公用经费</w:t>
      </w:r>
      <w:r>
        <w:rPr>
          <w:rFonts w:hint="eastAsia" w:ascii="仿宋" w:hAnsi="仿宋" w:eastAsia="仿宋"/>
          <w:color w:val="auto"/>
          <w:sz w:val="32"/>
          <w:szCs w:val="32"/>
          <w:highlight w:val="none"/>
          <w:lang w:val="en-US" w:eastAsia="zh-CN"/>
        </w:rPr>
        <w:t>54.19</w:t>
      </w:r>
      <w:r>
        <w:rPr>
          <w:rFonts w:hint="eastAsia" w:ascii="仿宋" w:hAnsi="仿宋" w:eastAsia="仿宋"/>
          <w:color w:val="auto"/>
          <w:sz w:val="32"/>
          <w:szCs w:val="32"/>
          <w:highlight w:val="none"/>
        </w:rPr>
        <w:t>万元，主要包括：办公费、印刷费、水费、电费、邮电费、物业管理费、差旅费、维修（护）费、工会经费、福利费、公务用车运行维护费、其他交通费、其他商品和服务支出、办公设备购置。</w:t>
      </w:r>
    </w:p>
    <w:p>
      <w:pPr>
        <w:pageBreakBefore w:val="0"/>
        <w:kinsoku/>
        <w:wordWrap/>
        <w:overflowPunct/>
        <w:topLinePunct w:val="0"/>
        <w:bidi w:val="0"/>
        <w:spacing w:line="600" w:lineRule="exact"/>
        <w:ind w:firstLine="640"/>
        <w:jc w:val="both"/>
        <w:outlineLvl w:val="1"/>
        <w:rPr>
          <w:rStyle w:val="28"/>
          <w:rFonts w:ascii="黑体" w:hAnsi="黑体" w:eastAsia="黑体"/>
          <w:b w:val="0"/>
          <w:color w:val="auto"/>
          <w:highlight w:val="none"/>
        </w:rPr>
      </w:pPr>
      <w:bookmarkStart w:id="36" w:name="_Toc15396609"/>
      <w:bookmarkStart w:id="37" w:name="_Toc15377215"/>
      <w:r>
        <w:rPr>
          <w:rFonts w:hint="eastAsia" w:ascii="黑体" w:eastAsia="黑体"/>
          <w:color w:val="auto"/>
          <w:sz w:val="32"/>
          <w:szCs w:val="32"/>
          <w:highlight w:val="none"/>
        </w:rPr>
        <w:t>七、</w:t>
      </w:r>
      <w:r>
        <w:rPr>
          <w:rStyle w:val="28"/>
          <w:rFonts w:hint="eastAsia" w:ascii="黑体" w:hAnsi="黑体" w:eastAsia="黑体"/>
          <w:b w:val="0"/>
          <w:color w:val="auto"/>
          <w:highlight w:val="none"/>
        </w:rPr>
        <w:t>财政拨款</w:t>
      </w:r>
      <w:r>
        <w:rPr>
          <w:rStyle w:val="28"/>
          <w:rFonts w:hint="eastAsia" w:ascii="黑体" w:hAnsi="黑体" w:eastAsia="黑体"/>
          <w:color w:val="auto"/>
          <w:highlight w:val="none"/>
        </w:rPr>
        <w:t>“</w:t>
      </w:r>
      <w:r>
        <w:rPr>
          <w:rStyle w:val="28"/>
          <w:rFonts w:hint="eastAsia" w:ascii="黑体" w:hAnsi="黑体" w:eastAsia="黑体"/>
          <w:b w:val="0"/>
          <w:color w:val="auto"/>
          <w:highlight w:val="none"/>
        </w:rPr>
        <w:t>三公”经费支出决算情况说明</w:t>
      </w:r>
      <w:bookmarkEnd w:id="36"/>
      <w:bookmarkEnd w:id="37"/>
    </w:p>
    <w:p>
      <w:pPr>
        <w:pageBreakBefore w:val="0"/>
        <w:kinsoku/>
        <w:wordWrap/>
        <w:overflowPunct/>
        <w:topLinePunct w:val="0"/>
        <w:bidi w:val="0"/>
        <w:spacing w:line="600" w:lineRule="exact"/>
        <w:ind w:firstLine="640"/>
        <w:jc w:val="both"/>
        <w:outlineLvl w:val="2"/>
        <w:rPr>
          <w:rFonts w:ascii="仿宋" w:hAnsi="仿宋" w:eastAsia="仿宋"/>
          <w:b/>
          <w:color w:val="auto"/>
          <w:sz w:val="32"/>
          <w:szCs w:val="32"/>
          <w:highlight w:val="none"/>
        </w:rPr>
      </w:pPr>
      <w:bookmarkStart w:id="38" w:name="_Toc15377216"/>
      <w:r>
        <w:rPr>
          <w:rFonts w:hint="eastAsia" w:ascii="仿宋" w:hAnsi="仿宋" w:eastAsia="仿宋"/>
          <w:b/>
          <w:color w:val="auto"/>
          <w:sz w:val="32"/>
          <w:szCs w:val="32"/>
          <w:highlight w:val="none"/>
        </w:rPr>
        <w:t>（一）“三公”经费财政拨款支出决算总体情况说明</w:t>
      </w:r>
      <w:bookmarkEnd w:id="38"/>
    </w:p>
    <w:p>
      <w:pPr>
        <w:pageBreakBefore w:val="0"/>
        <w:kinsoku/>
        <w:wordWrap/>
        <w:overflowPunct/>
        <w:topLinePunct w:val="0"/>
        <w:bidi w:val="0"/>
        <w:spacing w:line="600" w:lineRule="exact"/>
        <w:ind w:firstLine="640"/>
        <w:jc w:val="both"/>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年“三公”经费财政拨款支出决算为</w:t>
      </w:r>
      <w:r>
        <w:rPr>
          <w:rFonts w:hint="eastAsia" w:ascii="仿宋" w:hAnsi="仿宋" w:eastAsia="仿宋"/>
          <w:color w:val="auto"/>
          <w:sz w:val="32"/>
          <w:szCs w:val="32"/>
          <w:highlight w:val="none"/>
          <w:lang w:val="en-US" w:eastAsia="zh-CN"/>
        </w:rPr>
        <w:t>3.47</w:t>
      </w:r>
      <w:r>
        <w:rPr>
          <w:rFonts w:hint="eastAsia" w:ascii="仿宋" w:hAnsi="仿宋" w:eastAsia="仿宋"/>
          <w:color w:val="auto"/>
          <w:sz w:val="32"/>
          <w:szCs w:val="32"/>
          <w:highlight w:val="none"/>
        </w:rPr>
        <w:t>万元，完成预算</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lang w:val="en-US" w:eastAsia="zh-CN"/>
        </w:rPr>
        <w:t>较上年增加2.25万元，增长184.43%。</w:t>
      </w:r>
      <w:r>
        <w:rPr>
          <w:rFonts w:hint="eastAsia" w:ascii="仿宋" w:hAnsi="仿宋" w:eastAsia="仿宋"/>
          <w:color w:val="auto"/>
          <w:sz w:val="32"/>
          <w:szCs w:val="32"/>
          <w:highlight w:val="none"/>
        </w:rPr>
        <w:t>决算数与预算数持平。</w:t>
      </w:r>
    </w:p>
    <w:p>
      <w:pPr>
        <w:pageBreakBefore w:val="0"/>
        <w:kinsoku/>
        <w:wordWrap/>
        <w:overflowPunct/>
        <w:topLinePunct w:val="0"/>
        <w:bidi w:val="0"/>
        <w:spacing w:line="600" w:lineRule="exact"/>
        <w:ind w:firstLine="640"/>
        <w:jc w:val="both"/>
        <w:outlineLvl w:val="2"/>
        <w:rPr>
          <w:rFonts w:ascii="仿宋" w:hAnsi="仿宋" w:eastAsia="仿宋"/>
          <w:b/>
          <w:color w:val="auto"/>
          <w:sz w:val="32"/>
          <w:szCs w:val="32"/>
          <w:highlight w:val="none"/>
        </w:rPr>
      </w:pPr>
      <w:bookmarkStart w:id="39" w:name="_Toc15377217"/>
      <w:r>
        <w:rPr>
          <w:rFonts w:hint="eastAsia" w:ascii="仿宋" w:hAnsi="仿宋" w:eastAsia="仿宋"/>
          <w:b/>
          <w:color w:val="auto"/>
          <w:sz w:val="32"/>
          <w:szCs w:val="32"/>
          <w:highlight w:val="none"/>
        </w:rPr>
        <w:t>（二）“三公”经费财政拨款支出决算具体情况说明</w:t>
      </w:r>
      <w:bookmarkEnd w:id="39"/>
    </w:p>
    <w:p>
      <w:pPr>
        <w:pageBreakBefore w:val="0"/>
        <w:kinsoku/>
        <w:wordWrap/>
        <w:overflowPunct/>
        <w:topLinePunct w:val="0"/>
        <w:bidi w:val="0"/>
        <w:spacing w:line="600" w:lineRule="exact"/>
        <w:ind w:firstLine="640"/>
        <w:rPr>
          <w:rFonts w:hint="eastAsia"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年“三公”经费财政拨款支出决算中，因公出国（境）费支出决算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；公务用车购置及运行维护费支出决算</w:t>
      </w:r>
      <w:r>
        <w:rPr>
          <w:rFonts w:hint="eastAsia" w:ascii="仿宋" w:hAnsi="仿宋" w:eastAsia="仿宋"/>
          <w:color w:val="auto"/>
          <w:sz w:val="32"/>
          <w:szCs w:val="32"/>
          <w:highlight w:val="none"/>
          <w:lang w:val="en-US" w:eastAsia="zh-CN"/>
        </w:rPr>
        <w:t>3.47</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；公务接待费支出决算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。具体情况如下：</w:t>
      </w:r>
    </w:p>
    <w:p>
      <w:pPr>
        <w:pStyle w:val="2"/>
        <w:rPr>
          <w:rFonts w:hint="eastAsia" w:ascii="仿宋" w:hAnsi="仿宋" w:eastAsia="仿宋"/>
          <w:color w:val="auto"/>
          <w:sz w:val="32"/>
          <w:szCs w:val="32"/>
          <w:highlight w:val="none"/>
        </w:rPr>
      </w:pPr>
      <w:r>
        <w:drawing>
          <wp:inline distT="0" distB="0" distL="114300" distR="114300">
            <wp:extent cx="4584065" cy="2755265"/>
            <wp:effectExtent l="0" t="0" r="6985" b="6985"/>
            <wp:docPr id="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pic:cNvPicPr>
                      <a:picLocks noChangeAspect="1"/>
                    </pic:cNvPicPr>
                  </pic:nvPicPr>
                  <pic:blipFill>
                    <a:blip r:embed="rId13"/>
                    <a:stretch>
                      <a:fillRect/>
                    </a:stretch>
                  </pic:blipFill>
                  <pic:spPr>
                    <a:xfrm>
                      <a:off x="0" y="0"/>
                      <a:ext cx="4584065" cy="2755265"/>
                    </a:xfrm>
                    <a:prstGeom prst="rect">
                      <a:avLst/>
                    </a:prstGeom>
                    <a:noFill/>
                    <a:ln>
                      <a:noFill/>
                    </a:ln>
                  </pic:spPr>
                </pic:pic>
              </a:graphicData>
            </a:graphic>
          </wp:inline>
        </w:drawing>
      </w:r>
    </w:p>
    <w:p>
      <w:pPr>
        <w:keepNext w:val="0"/>
        <w:keepLines w:val="0"/>
        <w:pageBreakBefore w:val="0"/>
        <w:kinsoku/>
        <w:wordWrap/>
        <w:overflowPunct/>
        <w:topLinePunct w:val="0"/>
        <w:bidi w:val="0"/>
        <w:snapToGrid/>
        <w:spacing w:line="560" w:lineRule="exact"/>
        <w:ind w:firstLine="640"/>
        <w:jc w:val="both"/>
        <w:textAlignment w:val="auto"/>
        <w:rPr>
          <w:rFonts w:ascii="仿宋_GB2312" w:eastAsia="仿宋_GB2312"/>
          <w:b/>
          <w:color w:val="auto"/>
          <w:sz w:val="32"/>
          <w:szCs w:val="32"/>
          <w:highlight w:val="none"/>
        </w:rPr>
      </w:pPr>
      <w:r>
        <w:rPr>
          <w:rFonts w:ascii="仿宋_GB2312" w:eastAsia="仿宋_GB2312"/>
          <w:b/>
          <w:color w:val="auto"/>
          <w:sz w:val="32"/>
          <w:szCs w:val="32"/>
          <w:highlight w:val="none"/>
        </w:rPr>
        <w:t>1.</w:t>
      </w:r>
      <w:r>
        <w:rPr>
          <w:rFonts w:hint="eastAsia" w:ascii="仿宋_GB2312" w:eastAsia="仿宋_GB2312"/>
          <w:b/>
          <w:color w:val="auto"/>
          <w:sz w:val="32"/>
          <w:szCs w:val="32"/>
          <w:highlight w:val="none"/>
        </w:rPr>
        <w:t>因公出国（境）经费支出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Style w:val="16"/>
          <w:rFonts w:hint="eastAsia" w:ascii="仿宋" w:hAnsi="仿宋" w:eastAsia="仿宋"/>
          <w:b w:val="0"/>
          <w:bCs/>
          <w:color w:val="auto"/>
          <w:sz w:val="32"/>
          <w:szCs w:val="32"/>
          <w:highlight w:val="none"/>
        </w:rPr>
        <w:t>完成预算</w:t>
      </w:r>
      <w:r>
        <w:rPr>
          <w:rStyle w:val="16"/>
          <w:rFonts w:hint="eastAsia" w:ascii="仿宋" w:hAnsi="仿宋" w:eastAsia="仿宋"/>
          <w:b w:val="0"/>
          <w:bCs/>
          <w:color w:val="auto"/>
          <w:sz w:val="32"/>
          <w:szCs w:val="32"/>
          <w:highlight w:val="none"/>
          <w:lang w:val="en-US" w:eastAsia="zh-CN"/>
        </w:rPr>
        <w:t>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全年安排因公出国（境）团组</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次，出国（境）</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人。因公出国（境）支出决算比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年增加</w:t>
      </w:r>
      <w:r>
        <w:rPr>
          <w:rFonts w:ascii="仿宋_GB2312" w:eastAsia="仿宋_GB2312"/>
          <w:color w:val="auto"/>
          <w:sz w:val="32"/>
          <w:szCs w:val="32"/>
          <w:highlight w:val="none"/>
        </w:rPr>
        <w:t>/</w:t>
      </w:r>
      <w:r>
        <w:rPr>
          <w:rFonts w:hint="eastAsia" w:ascii="仿宋_GB2312" w:eastAsia="仿宋_GB2312"/>
          <w:color w:val="auto"/>
          <w:sz w:val="32"/>
          <w:szCs w:val="32"/>
          <w:highlight w:val="none"/>
        </w:rPr>
        <w:t>减少</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万元，增长</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下降</w:t>
      </w:r>
      <w:r>
        <w:rPr>
          <w:rFonts w:hint="eastAsia" w:ascii="仿宋_GB2312" w:eastAsia="仿宋_GB2312"/>
          <w:color w:val="auto"/>
          <w:sz w:val="32"/>
          <w:szCs w:val="32"/>
          <w:highlight w:val="none"/>
          <w:lang w:val="en-US" w:eastAsia="zh-CN"/>
        </w:rPr>
        <w:t>0</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val="en-US" w:eastAsia="zh-CN"/>
        </w:rPr>
        <w:t>无因公出国（境）经费支出</w:t>
      </w:r>
      <w:r>
        <w:rPr>
          <w:rFonts w:hint="eastAsia" w:ascii="仿宋_GB2312" w:eastAsia="仿宋_GB2312"/>
          <w:color w:val="auto"/>
          <w:sz w:val="32"/>
          <w:szCs w:val="32"/>
          <w:highlight w:val="none"/>
        </w:rPr>
        <w:t>。</w:t>
      </w:r>
    </w:p>
    <w:p>
      <w:pPr>
        <w:keepNext w:val="0"/>
        <w:keepLines w:val="0"/>
        <w:pageBreakBefore w:val="0"/>
        <w:kinsoku/>
        <w:wordWrap/>
        <w:overflowPunct/>
        <w:topLinePunct w:val="0"/>
        <w:bidi w:val="0"/>
        <w:snapToGrid/>
        <w:spacing w:line="560" w:lineRule="exact"/>
        <w:ind w:firstLine="640"/>
        <w:jc w:val="both"/>
        <w:textAlignment w:val="auto"/>
        <w:rPr>
          <w:rFonts w:ascii="仿宋_GB2312" w:eastAsia="仿宋_GB2312"/>
          <w:b/>
          <w:color w:val="auto"/>
          <w:sz w:val="32"/>
          <w:szCs w:val="32"/>
          <w:highlight w:val="none"/>
        </w:rPr>
      </w:pPr>
      <w:r>
        <w:rPr>
          <w:rFonts w:ascii="仿宋_GB2312" w:eastAsia="仿宋_GB2312"/>
          <w:b/>
          <w:color w:val="auto"/>
          <w:sz w:val="32"/>
          <w:szCs w:val="32"/>
          <w:highlight w:val="none"/>
        </w:rPr>
        <w:t>2.</w:t>
      </w:r>
      <w:r>
        <w:rPr>
          <w:rFonts w:hint="eastAsia" w:ascii="仿宋_GB2312" w:eastAsia="仿宋_GB2312"/>
          <w:b/>
          <w:color w:val="auto"/>
          <w:sz w:val="32"/>
          <w:szCs w:val="32"/>
          <w:highlight w:val="none"/>
        </w:rPr>
        <w:t>公务用车购置及运行维护费支出</w:t>
      </w:r>
      <w:r>
        <w:rPr>
          <w:rFonts w:hint="eastAsia" w:ascii="仿宋_GB2312" w:eastAsia="仿宋_GB2312"/>
          <w:color w:val="auto"/>
          <w:sz w:val="32"/>
          <w:szCs w:val="32"/>
          <w:highlight w:val="none"/>
          <w:lang w:val="en-US" w:eastAsia="zh-CN"/>
        </w:rPr>
        <w:t>3.47</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Style w:val="16"/>
          <w:rFonts w:hint="eastAsia" w:ascii="仿宋" w:hAnsi="仿宋" w:eastAsia="仿宋"/>
          <w:b w:val="0"/>
          <w:bCs/>
          <w:color w:val="auto"/>
          <w:sz w:val="32"/>
          <w:szCs w:val="32"/>
          <w:highlight w:val="none"/>
        </w:rPr>
        <w:t>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公务用车购置及运行维护费支出决算比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年增加</w:t>
      </w:r>
      <w:r>
        <w:rPr>
          <w:rFonts w:hint="eastAsia" w:ascii="仿宋_GB2312" w:eastAsia="仿宋_GB2312"/>
          <w:color w:val="auto"/>
          <w:sz w:val="32"/>
          <w:szCs w:val="32"/>
          <w:highlight w:val="none"/>
          <w:lang w:val="en-US" w:eastAsia="zh-CN"/>
        </w:rPr>
        <w:t>2.25</w:t>
      </w:r>
      <w:r>
        <w:rPr>
          <w:rFonts w:hint="eastAsia" w:ascii="仿宋_GB2312" w:eastAsia="仿宋_GB2312"/>
          <w:color w:val="auto"/>
          <w:sz w:val="32"/>
          <w:szCs w:val="32"/>
          <w:highlight w:val="none"/>
        </w:rPr>
        <w:t>万元，增长</w:t>
      </w:r>
      <w:r>
        <w:rPr>
          <w:rFonts w:hint="eastAsia" w:ascii="仿宋_GB2312" w:eastAsia="仿宋_GB2312"/>
          <w:color w:val="auto"/>
          <w:sz w:val="32"/>
          <w:szCs w:val="32"/>
          <w:highlight w:val="none"/>
          <w:lang w:val="en-US" w:eastAsia="zh-CN"/>
        </w:rPr>
        <w:t>184.43</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val="en-US" w:eastAsia="zh-CN"/>
        </w:rPr>
        <w:t>车辆年限时间长，维修费用增加</w:t>
      </w:r>
      <w:r>
        <w:rPr>
          <w:rFonts w:hint="eastAsia" w:ascii="仿宋_GB2312" w:eastAsia="仿宋_GB2312"/>
          <w:color w:val="auto"/>
          <w:sz w:val="32"/>
          <w:szCs w:val="32"/>
          <w:highlight w:val="none"/>
        </w:rPr>
        <w:t>。</w:t>
      </w:r>
    </w:p>
    <w:p>
      <w:pPr>
        <w:keepNext w:val="0"/>
        <w:keepLines w:val="0"/>
        <w:pageBreakBefore w:val="0"/>
        <w:kinsoku/>
        <w:wordWrap/>
        <w:overflowPunct/>
        <w:topLinePunct w:val="0"/>
        <w:bidi w:val="0"/>
        <w:snapToGrid/>
        <w:spacing w:line="560" w:lineRule="exact"/>
        <w:ind w:firstLine="640" w:firstLineChars="200"/>
        <w:jc w:val="both"/>
        <w:textAlignment w:val="auto"/>
        <w:rPr>
          <w:rFonts w:ascii="仿宋_GB2312" w:eastAsia="仿宋_GB2312"/>
          <w:b/>
          <w:color w:val="auto"/>
          <w:sz w:val="32"/>
          <w:szCs w:val="32"/>
          <w:highlight w:val="none"/>
        </w:rPr>
      </w:pPr>
      <w:r>
        <w:rPr>
          <w:rFonts w:hint="eastAsia" w:ascii="仿宋_GB2312" w:eastAsia="仿宋_GB2312"/>
          <w:color w:val="auto"/>
          <w:sz w:val="32"/>
          <w:szCs w:val="32"/>
          <w:highlight w:val="none"/>
        </w:rPr>
        <w:t>其中：</w:t>
      </w:r>
      <w:r>
        <w:rPr>
          <w:rFonts w:hint="eastAsia" w:ascii="仿宋_GB2312" w:eastAsia="仿宋_GB2312"/>
          <w:b/>
          <w:color w:val="auto"/>
          <w:sz w:val="32"/>
          <w:szCs w:val="32"/>
          <w:highlight w:val="none"/>
        </w:rPr>
        <w:t>公务用车购置支出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万元。全年按规定更新购置公务用车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辆，其中：轿车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万元，越野车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万元，载客汽车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月底，单位共有公务用车</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辆，其中：轿车</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辆、越野车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辆、载客汽车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p>
    <w:p>
      <w:pPr>
        <w:keepNext w:val="0"/>
        <w:keepLines w:val="0"/>
        <w:pageBreakBefore w:val="0"/>
        <w:kinsoku/>
        <w:wordWrap/>
        <w:overflowPunct/>
        <w:topLinePunct w:val="0"/>
        <w:bidi w:val="0"/>
        <w:snapToGrid/>
        <w:spacing w:line="560" w:lineRule="exact"/>
        <w:ind w:firstLine="640"/>
        <w:jc w:val="both"/>
        <w:textAlignment w:val="auto"/>
        <w:rPr>
          <w:rFonts w:hint="eastAsia" w:ascii="仿宋_GB2312" w:eastAsia="仿宋_GB2312"/>
          <w:color w:val="auto"/>
          <w:sz w:val="32"/>
          <w:szCs w:val="32"/>
          <w:highlight w:val="none"/>
        </w:rPr>
      </w:pPr>
      <w:r>
        <w:rPr>
          <w:rFonts w:hint="eastAsia" w:ascii="仿宋_GB2312" w:eastAsia="仿宋_GB2312"/>
          <w:b/>
          <w:color w:val="auto"/>
          <w:sz w:val="32"/>
          <w:szCs w:val="32"/>
          <w:highlight w:val="none"/>
        </w:rPr>
        <w:t>公务用车运行维护费支出</w:t>
      </w:r>
      <w:r>
        <w:rPr>
          <w:rFonts w:hint="eastAsia" w:ascii="仿宋_GB2312" w:eastAsia="仿宋_GB2312"/>
          <w:color w:val="auto"/>
          <w:sz w:val="32"/>
          <w:szCs w:val="32"/>
          <w:highlight w:val="none"/>
          <w:lang w:val="en-US" w:eastAsia="zh-CN"/>
        </w:rPr>
        <w:t>3.47</w:t>
      </w:r>
      <w:r>
        <w:rPr>
          <w:rFonts w:hint="eastAsia" w:ascii="仿宋_GB2312" w:eastAsia="仿宋_GB2312"/>
          <w:color w:val="auto"/>
          <w:sz w:val="32"/>
          <w:szCs w:val="32"/>
          <w:highlight w:val="none"/>
        </w:rPr>
        <w:t>万元。主要用于</w:t>
      </w:r>
      <w:r>
        <w:rPr>
          <w:rFonts w:ascii="仿宋" w:hAnsi="仿宋" w:eastAsia="仿宋" w:cs="仿宋"/>
          <w:spacing w:val="10"/>
          <w:sz w:val="31"/>
          <w:szCs w:val="31"/>
        </w:rPr>
        <w:t>质量</w:t>
      </w:r>
      <w:r>
        <w:rPr>
          <w:rFonts w:hint="eastAsia" w:ascii="仿宋" w:hAnsi="仿宋" w:eastAsia="仿宋" w:cs="仿宋"/>
          <w:spacing w:val="10"/>
          <w:sz w:val="31"/>
          <w:szCs w:val="31"/>
          <w:lang w:eastAsia="zh-CN"/>
        </w:rPr>
        <w:t>、</w:t>
      </w:r>
      <w:r>
        <w:rPr>
          <w:rFonts w:ascii="仿宋" w:hAnsi="仿宋" w:eastAsia="仿宋" w:cs="仿宋"/>
          <w:spacing w:val="8"/>
          <w:sz w:val="31"/>
          <w:szCs w:val="31"/>
        </w:rPr>
        <w:t>安全监督工作检查、巡查及相关业务</w:t>
      </w:r>
      <w:r>
        <w:rPr>
          <w:rFonts w:hint="eastAsia" w:ascii="仿宋_GB2312" w:eastAsia="仿宋_GB2312"/>
          <w:color w:val="auto"/>
          <w:sz w:val="32"/>
          <w:szCs w:val="32"/>
          <w:highlight w:val="none"/>
        </w:rPr>
        <w:t>等所需的公务用车燃料费、维修费、过路过桥费、保险费等支出。</w:t>
      </w:r>
    </w:p>
    <w:p>
      <w:pPr>
        <w:keepNext w:val="0"/>
        <w:keepLines w:val="0"/>
        <w:pageBreakBefore w:val="0"/>
        <w:kinsoku/>
        <w:wordWrap/>
        <w:overflowPunct/>
        <w:topLinePunct w:val="0"/>
        <w:bidi w:val="0"/>
        <w:snapToGrid/>
        <w:spacing w:line="560" w:lineRule="exact"/>
        <w:ind w:firstLine="640"/>
        <w:jc w:val="both"/>
        <w:textAlignment w:val="auto"/>
        <w:rPr>
          <w:rFonts w:ascii="仿宋_GB2312" w:eastAsia="仿宋_GB2312"/>
          <w:color w:val="auto"/>
          <w:sz w:val="32"/>
          <w:szCs w:val="32"/>
          <w:highlight w:val="none"/>
        </w:rPr>
      </w:pPr>
      <w:r>
        <w:rPr>
          <w:rFonts w:ascii="仿宋_GB2312" w:eastAsia="仿宋_GB2312"/>
          <w:b/>
          <w:color w:val="auto"/>
          <w:sz w:val="32"/>
          <w:szCs w:val="32"/>
          <w:highlight w:val="none"/>
        </w:rPr>
        <w:t>3.</w:t>
      </w:r>
      <w:r>
        <w:rPr>
          <w:rFonts w:hint="eastAsia" w:ascii="仿宋_GB2312" w:eastAsia="仿宋_GB2312"/>
          <w:b/>
          <w:color w:val="auto"/>
          <w:sz w:val="32"/>
          <w:szCs w:val="32"/>
          <w:highlight w:val="none"/>
        </w:rPr>
        <w:t>公务接待费支出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Style w:val="16"/>
          <w:rFonts w:hint="eastAsia" w:ascii="仿宋" w:hAnsi="仿宋" w:eastAsia="仿宋"/>
          <w:b w:val="0"/>
          <w:bCs/>
          <w:color w:val="auto"/>
          <w:sz w:val="32"/>
          <w:szCs w:val="32"/>
          <w:highlight w:val="none"/>
        </w:rPr>
        <w:t>完成预算</w:t>
      </w:r>
      <w:r>
        <w:rPr>
          <w:rStyle w:val="16"/>
          <w:rFonts w:hint="eastAsia" w:ascii="仿宋" w:hAnsi="仿宋" w:eastAsia="仿宋"/>
          <w:b w:val="0"/>
          <w:bCs/>
          <w:color w:val="auto"/>
          <w:sz w:val="32"/>
          <w:szCs w:val="32"/>
          <w:highlight w:val="none"/>
          <w:lang w:val="en-US" w:eastAsia="zh-CN"/>
        </w:rPr>
        <w:t>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公务接待费支出决算比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年增加</w:t>
      </w:r>
      <w:r>
        <w:rPr>
          <w:rFonts w:ascii="仿宋_GB2312" w:eastAsia="仿宋_GB2312"/>
          <w:color w:val="auto"/>
          <w:sz w:val="32"/>
          <w:szCs w:val="32"/>
          <w:highlight w:val="none"/>
        </w:rPr>
        <w:t>/</w:t>
      </w:r>
      <w:r>
        <w:rPr>
          <w:rFonts w:hint="eastAsia" w:ascii="仿宋_GB2312" w:eastAsia="仿宋_GB2312"/>
          <w:color w:val="auto"/>
          <w:sz w:val="32"/>
          <w:szCs w:val="32"/>
          <w:highlight w:val="none"/>
        </w:rPr>
        <w:t>减少</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万元，增长</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下降</w:t>
      </w:r>
      <w:r>
        <w:rPr>
          <w:rFonts w:hint="eastAsia" w:ascii="仿宋_GB2312" w:eastAsia="仿宋_GB2312"/>
          <w:color w:val="auto"/>
          <w:sz w:val="32"/>
          <w:szCs w:val="32"/>
          <w:highlight w:val="none"/>
          <w:lang w:val="en-US" w:eastAsia="zh-CN"/>
        </w:rPr>
        <w:t>0</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val="en-US" w:eastAsia="zh-CN"/>
        </w:rPr>
        <w:t>无公务接待费支出</w:t>
      </w:r>
      <w:r>
        <w:rPr>
          <w:rFonts w:hint="eastAsia" w:ascii="仿宋_GB2312" w:eastAsia="仿宋_GB2312"/>
          <w:color w:val="auto"/>
          <w:sz w:val="32"/>
          <w:szCs w:val="32"/>
          <w:highlight w:val="none"/>
        </w:rPr>
        <w:t>。其中：</w:t>
      </w:r>
    </w:p>
    <w:p>
      <w:pPr>
        <w:keepNext w:val="0"/>
        <w:keepLines w:val="0"/>
        <w:pageBreakBefore w:val="0"/>
        <w:kinsoku/>
        <w:wordWrap/>
        <w:overflowPunct/>
        <w:topLinePunct w:val="0"/>
        <w:bidi w:val="0"/>
        <w:snapToGrid/>
        <w:spacing w:line="560" w:lineRule="exact"/>
        <w:ind w:firstLine="640"/>
        <w:jc w:val="both"/>
        <w:textAlignment w:val="auto"/>
        <w:rPr>
          <w:rFonts w:ascii="仿宋_GB2312" w:eastAsia="仿宋_GB2312"/>
          <w:color w:val="auto"/>
          <w:sz w:val="32"/>
          <w:szCs w:val="32"/>
          <w:highlight w:val="none"/>
        </w:rPr>
      </w:pPr>
      <w:r>
        <w:rPr>
          <w:rFonts w:hint="eastAsia" w:ascii="仿宋" w:hAnsi="仿宋" w:eastAsia="仿宋"/>
          <w:b/>
          <w:color w:val="auto"/>
          <w:sz w:val="32"/>
          <w:szCs w:val="32"/>
          <w:highlight w:val="none"/>
        </w:rPr>
        <w:t>国内公务接待支出</w:t>
      </w:r>
      <w:r>
        <w:rPr>
          <w:rFonts w:hint="eastAsia" w:ascii="仿宋" w:hAnsi="仿宋" w:eastAsia="仿宋"/>
          <w:color w:val="auto"/>
          <w:sz w:val="32"/>
          <w:szCs w:val="32"/>
          <w:highlight w:val="none"/>
          <w:lang w:val="en-US" w:eastAsia="zh-CN"/>
        </w:rPr>
        <w:t>0</w:t>
      </w:r>
      <w:r>
        <w:rPr>
          <w:rFonts w:hint="eastAsia" w:ascii="仿宋_GB2312" w:eastAsia="仿宋_GB2312"/>
          <w:color w:val="auto"/>
          <w:sz w:val="32"/>
          <w:szCs w:val="32"/>
          <w:highlight w:val="none"/>
        </w:rPr>
        <w:t>万元。国内公务接待</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人次（不包括陪同人员），共计支出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pPr>
        <w:keepNext w:val="0"/>
        <w:keepLines w:val="0"/>
        <w:pageBreakBefore w:val="0"/>
        <w:kinsoku/>
        <w:wordWrap/>
        <w:overflowPunct/>
        <w:topLinePunct w:val="0"/>
        <w:bidi w:val="0"/>
        <w:snapToGrid/>
        <w:spacing w:line="560" w:lineRule="exact"/>
        <w:ind w:firstLine="643" w:firstLineChars="200"/>
        <w:jc w:val="both"/>
        <w:textAlignment w:val="auto"/>
        <w:rPr>
          <w:rFonts w:ascii="黑体" w:eastAsia="黑体"/>
          <w:color w:val="auto"/>
          <w:sz w:val="32"/>
          <w:szCs w:val="32"/>
          <w:highlight w:val="none"/>
        </w:rPr>
      </w:pPr>
      <w:r>
        <w:rPr>
          <w:rFonts w:hint="eastAsia" w:ascii="仿宋" w:hAnsi="仿宋" w:eastAsia="仿宋"/>
          <w:b/>
          <w:color w:val="auto"/>
          <w:sz w:val="32"/>
          <w:szCs w:val="32"/>
          <w:highlight w:val="none"/>
        </w:rPr>
        <w:t>外事接待支出</w:t>
      </w:r>
      <w:r>
        <w:rPr>
          <w:rFonts w:hint="eastAsia" w:ascii="仿宋" w:hAnsi="仿宋" w:eastAsia="仿宋"/>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外事接待</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人</w:t>
      </w:r>
      <w:r>
        <w:rPr>
          <w:rFonts w:hint="eastAsia" w:ascii="仿宋_GB2312" w:eastAsia="仿宋_GB2312"/>
          <w:color w:val="auto"/>
          <w:sz w:val="32"/>
          <w:szCs w:val="32"/>
          <w:highlight w:val="none"/>
          <w:lang w:eastAsia="zh-CN"/>
        </w:rPr>
        <w:t>次（不包括陪同人员）</w:t>
      </w:r>
      <w:r>
        <w:rPr>
          <w:rFonts w:hint="eastAsia" w:ascii="仿宋_GB2312" w:eastAsia="仿宋_GB2312"/>
          <w:color w:val="auto"/>
          <w:sz w:val="32"/>
          <w:szCs w:val="32"/>
          <w:highlight w:val="none"/>
        </w:rPr>
        <w:t>，共计支出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bookmarkStart w:id="40" w:name="_Toc15396610"/>
      <w:bookmarkStart w:id="41" w:name="_Toc15377218"/>
    </w:p>
    <w:p>
      <w:pPr>
        <w:keepNext w:val="0"/>
        <w:keepLines w:val="0"/>
        <w:pageBreakBefore w:val="0"/>
        <w:kinsoku/>
        <w:wordWrap/>
        <w:overflowPunct/>
        <w:topLinePunct w:val="0"/>
        <w:bidi w:val="0"/>
        <w:snapToGrid/>
        <w:spacing w:line="560" w:lineRule="exact"/>
        <w:ind w:firstLine="640"/>
        <w:jc w:val="both"/>
        <w:textAlignment w:val="auto"/>
        <w:outlineLvl w:val="1"/>
        <w:rPr>
          <w:rStyle w:val="28"/>
          <w:rFonts w:ascii="黑体" w:hAnsi="黑体" w:eastAsia="黑体"/>
          <w:color w:val="auto"/>
          <w:highlight w:val="none"/>
        </w:rPr>
      </w:pPr>
      <w:r>
        <w:rPr>
          <w:rFonts w:hint="eastAsia" w:ascii="黑体" w:eastAsia="黑体"/>
          <w:color w:val="auto"/>
          <w:sz w:val="32"/>
          <w:szCs w:val="32"/>
          <w:highlight w:val="none"/>
        </w:rPr>
        <w:t>八、</w:t>
      </w:r>
      <w:r>
        <w:rPr>
          <w:rStyle w:val="28"/>
          <w:rFonts w:hint="eastAsia" w:ascii="黑体" w:hAnsi="黑体" w:eastAsia="黑体"/>
          <w:b w:val="0"/>
          <w:color w:val="auto"/>
          <w:highlight w:val="none"/>
        </w:rPr>
        <w:t>政府性基金预算支出决算情况说明</w:t>
      </w:r>
      <w:bookmarkEnd w:id="40"/>
      <w:bookmarkEnd w:id="41"/>
    </w:p>
    <w:p>
      <w:pPr>
        <w:keepNext w:val="0"/>
        <w:keepLines w:val="0"/>
        <w:pageBreakBefore w:val="0"/>
        <w:kinsoku/>
        <w:wordWrap/>
        <w:overflowPunct/>
        <w:topLinePunct w:val="0"/>
        <w:bidi w:val="0"/>
        <w:snapToGrid/>
        <w:spacing w:line="560" w:lineRule="exact"/>
        <w:ind w:firstLine="640"/>
        <w:jc w:val="both"/>
        <w:textAlignment w:val="auto"/>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25.17</w:t>
      </w:r>
      <w:r>
        <w:rPr>
          <w:rFonts w:hint="eastAsia" w:ascii="仿宋_GB2312" w:eastAsia="仿宋_GB2312"/>
          <w:color w:val="auto"/>
          <w:sz w:val="32"/>
          <w:szCs w:val="32"/>
          <w:highlight w:val="none"/>
        </w:rPr>
        <w:t>万元。</w:t>
      </w:r>
    </w:p>
    <w:p>
      <w:pPr>
        <w:keepNext w:val="0"/>
        <w:keepLines w:val="0"/>
        <w:pageBreakBefore w:val="0"/>
        <w:numPr>
          <w:ilvl w:val="0"/>
          <w:numId w:val="3"/>
        </w:numPr>
        <w:kinsoku/>
        <w:wordWrap/>
        <w:overflowPunct/>
        <w:topLinePunct w:val="0"/>
        <w:bidi w:val="0"/>
        <w:snapToGrid/>
        <w:spacing w:line="560" w:lineRule="exact"/>
        <w:ind w:firstLine="640"/>
        <w:jc w:val="both"/>
        <w:textAlignment w:val="auto"/>
        <w:outlineLvl w:val="1"/>
        <w:rPr>
          <w:rStyle w:val="28"/>
          <w:rFonts w:ascii="黑体" w:hAnsi="黑体" w:eastAsia="黑体"/>
          <w:b w:val="0"/>
          <w:color w:val="auto"/>
          <w:highlight w:val="none"/>
        </w:rPr>
      </w:pPr>
      <w:bookmarkStart w:id="42" w:name="_Toc15396611"/>
      <w:bookmarkStart w:id="43" w:name="_Toc15377219"/>
      <w:r>
        <w:rPr>
          <w:rStyle w:val="28"/>
          <w:rFonts w:hint="eastAsia" w:ascii="黑体" w:hAnsi="黑体" w:eastAsia="黑体"/>
          <w:b w:val="0"/>
          <w:color w:val="auto"/>
          <w:highlight w:val="none"/>
        </w:rPr>
        <w:t>国有资本经营预算支出决算情况说明</w:t>
      </w:r>
      <w:bookmarkEnd w:id="42"/>
      <w:bookmarkEnd w:id="43"/>
    </w:p>
    <w:p>
      <w:pPr>
        <w:keepNext w:val="0"/>
        <w:keepLines w:val="0"/>
        <w:pageBreakBefore w:val="0"/>
        <w:kinsoku/>
        <w:wordWrap/>
        <w:overflowPunct/>
        <w:topLinePunct w:val="0"/>
        <w:bidi w:val="0"/>
        <w:snapToGrid/>
        <w:spacing w:line="560" w:lineRule="exact"/>
        <w:ind w:firstLine="640"/>
        <w:jc w:val="both"/>
        <w:textAlignment w:val="auto"/>
        <w:rPr>
          <w:rFonts w:ascii="方正小标宋简体" w:hAnsi="方正小标宋简体" w:eastAsia="方正小标宋简体" w:cs="方正小标宋简体"/>
          <w:color w:val="auto"/>
          <w:sz w:val="44"/>
          <w:szCs w:val="44"/>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pPr>
        <w:keepNext w:val="0"/>
        <w:keepLines w:val="0"/>
        <w:pageBreakBefore w:val="0"/>
        <w:numPr>
          <w:ilvl w:val="0"/>
          <w:numId w:val="3"/>
        </w:numPr>
        <w:kinsoku/>
        <w:wordWrap/>
        <w:overflowPunct/>
        <w:topLinePunct w:val="0"/>
        <w:bidi w:val="0"/>
        <w:snapToGrid/>
        <w:spacing w:line="560" w:lineRule="exact"/>
        <w:ind w:firstLine="640"/>
        <w:jc w:val="both"/>
        <w:textAlignment w:val="auto"/>
        <w:outlineLvl w:val="1"/>
        <w:rPr>
          <w:rStyle w:val="28"/>
          <w:rFonts w:hint="eastAsia" w:ascii="黑体" w:hAnsi="黑体" w:eastAsia="黑体"/>
          <w:b w:val="0"/>
          <w:color w:val="auto"/>
          <w:highlight w:val="none"/>
        </w:rPr>
      </w:pPr>
      <w:bookmarkStart w:id="44" w:name="_Toc15396612"/>
      <w:bookmarkStart w:id="45" w:name="_Toc15377221"/>
      <w:r>
        <w:rPr>
          <w:rStyle w:val="28"/>
          <w:rFonts w:hint="eastAsia" w:ascii="黑体" w:hAnsi="黑体" w:eastAsia="黑体"/>
          <w:b w:val="0"/>
          <w:color w:val="auto"/>
          <w:highlight w:val="none"/>
        </w:rPr>
        <w:t>其他重要事项的情况说明</w:t>
      </w:r>
      <w:bookmarkEnd w:id="44"/>
      <w:bookmarkEnd w:id="45"/>
    </w:p>
    <w:p>
      <w:pPr>
        <w:keepNext w:val="0"/>
        <w:keepLines w:val="0"/>
        <w:pageBreakBefore w:val="0"/>
        <w:kinsoku/>
        <w:wordWrap/>
        <w:overflowPunct/>
        <w:topLinePunct w:val="0"/>
        <w:bidi w:val="0"/>
        <w:snapToGrid/>
        <w:spacing w:line="560" w:lineRule="exact"/>
        <w:ind w:firstLine="643" w:firstLineChars="200"/>
        <w:jc w:val="both"/>
        <w:textAlignment w:val="auto"/>
        <w:outlineLvl w:val="2"/>
        <w:rPr>
          <w:rFonts w:ascii="仿宋" w:hAnsi="仿宋" w:eastAsia="仿宋"/>
          <w:color w:val="auto"/>
          <w:sz w:val="32"/>
          <w:szCs w:val="32"/>
          <w:highlight w:val="none"/>
        </w:rPr>
      </w:pPr>
      <w:bookmarkStart w:id="46" w:name="_Toc15377222"/>
      <w:r>
        <w:rPr>
          <w:rFonts w:hint="eastAsia" w:ascii="仿宋" w:hAnsi="仿宋" w:eastAsia="仿宋"/>
          <w:b/>
          <w:color w:val="auto"/>
          <w:sz w:val="32"/>
          <w:szCs w:val="32"/>
          <w:highlight w:val="none"/>
        </w:rPr>
        <w:t>（一）机关运行经费支出情况</w:t>
      </w:r>
      <w:bookmarkEnd w:id="46"/>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lang w:val="en-US" w:eastAsia="zh-CN"/>
        </w:rPr>
        <w:t>2022年，达州市达川区建设工程质量安全监督站机关运行经费支出0万元，比2021年增加/减少0万元，增长/下降0%。主要原因是本单位为事业单位，未使用机关运行经费相关科目，机关运行经费安排为零。</w:t>
      </w:r>
    </w:p>
    <w:p>
      <w:pPr>
        <w:keepNext w:val="0"/>
        <w:keepLines w:val="0"/>
        <w:pageBreakBefore w:val="0"/>
        <w:kinsoku/>
        <w:wordWrap/>
        <w:overflowPunct/>
        <w:topLinePunct w:val="0"/>
        <w:autoSpaceDE w:val="0"/>
        <w:autoSpaceDN w:val="0"/>
        <w:bidi w:val="0"/>
        <w:adjustRightInd w:val="0"/>
        <w:snapToGrid/>
        <w:spacing w:line="560" w:lineRule="exact"/>
        <w:ind w:firstLine="643" w:firstLineChars="200"/>
        <w:jc w:val="both"/>
        <w:textAlignment w:val="auto"/>
        <w:outlineLvl w:val="2"/>
        <w:rPr>
          <w:rFonts w:ascii="仿宋" w:hAnsi="仿宋" w:eastAsia="仿宋"/>
          <w:b/>
          <w:color w:val="auto"/>
          <w:sz w:val="32"/>
          <w:szCs w:val="32"/>
          <w:highlight w:val="none"/>
        </w:rPr>
      </w:pPr>
      <w:bookmarkStart w:id="47" w:name="_Toc15377223"/>
      <w:r>
        <w:rPr>
          <w:rFonts w:hint="eastAsia" w:ascii="仿宋" w:hAnsi="仿宋" w:eastAsia="仿宋"/>
          <w:b/>
          <w:color w:val="auto"/>
          <w:sz w:val="32"/>
          <w:szCs w:val="32"/>
          <w:highlight w:val="none"/>
        </w:rPr>
        <w:t>（二）政府采购支出情况</w:t>
      </w:r>
      <w:bookmarkEnd w:id="47"/>
    </w:p>
    <w:p>
      <w:pPr>
        <w:keepNext w:val="0"/>
        <w:keepLines w:val="0"/>
        <w:pageBreakBefore w:val="0"/>
        <w:kinsoku/>
        <w:wordWrap/>
        <w:overflowPunct/>
        <w:topLinePunct w:val="0"/>
        <w:bidi w:val="0"/>
        <w:snapToGrid/>
        <w:spacing w:line="560" w:lineRule="exact"/>
        <w:ind w:firstLine="640" w:firstLineChars="200"/>
        <w:jc w:val="both"/>
        <w:textAlignment w:val="auto"/>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达州市达川区建设工程质量安全监督站</w:t>
      </w:r>
      <w:r>
        <w:rPr>
          <w:rFonts w:hint="eastAsia" w:ascii="仿宋_GB2312" w:eastAsia="仿宋_GB2312"/>
          <w:color w:val="auto"/>
          <w:sz w:val="32"/>
          <w:szCs w:val="32"/>
          <w:highlight w:val="none"/>
        </w:rPr>
        <w:t>政府采购支出总额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万元，其中：政府采购货物支出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万元、政府采购工程支出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万元、政府采购服务支出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万元。授予中小企业合同金额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0</w:t>
      </w:r>
      <w:r>
        <w:rPr>
          <w:rFonts w:ascii="仿宋_GB2312" w:eastAsia="仿宋_GB2312"/>
          <w:color w:val="auto"/>
          <w:sz w:val="32"/>
          <w:szCs w:val="32"/>
          <w:highlight w:val="none"/>
        </w:rPr>
        <w:t>%</w:t>
      </w:r>
      <w:r>
        <w:rPr>
          <w:rFonts w:hint="eastAsia" w:ascii="仿宋_GB2312" w:eastAsia="仿宋_GB2312"/>
          <w:color w:val="auto"/>
          <w:sz w:val="32"/>
          <w:szCs w:val="32"/>
          <w:highlight w:val="none"/>
        </w:rPr>
        <w:t>，其中：授予小微企业合同金额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0</w:t>
      </w:r>
      <w:r>
        <w:rPr>
          <w:rFonts w:ascii="仿宋_GB2312" w:eastAsia="仿宋_GB2312"/>
          <w:color w:val="auto"/>
          <w:sz w:val="32"/>
          <w:szCs w:val="32"/>
          <w:highlight w:val="none"/>
        </w:rPr>
        <w:t>%</w:t>
      </w:r>
      <w:r>
        <w:rPr>
          <w:rFonts w:hint="eastAsia" w:ascii="仿宋_GB2312" w:eastAsia="仿宋_GB2312"/>
          <w:color w:val="auto"/>
          <w:sz w:val="32"/>
          <w:szCs w:val="32"/>
          <w:highlight w:val="none"/>
        </w:rPr>
        <w:t>。</w:t>
      </w:r>
    </w:p>
    <w:p>
      <w:pPr>
        <w:keepNext w:val="0"/>
        <w:keepLines w:val="0"/>
        <w:pageBreakBefore w:val="0"/>
        <w:kinsoku/>
        <w:wordWrap/>
        <w:overflowPunct/>
        <w:topLinePunct w:val="0"/>
        <w:autoSpaceDE w:val="0"/>
        <w:autoSpaceDN w:val="0"/>
        <w:bidi w:val="0"/>
        <w:adjustRightInd w:val="0"/>
        <w:snapToGrid/>
        <w:spacing w:line="560" w:lineRule="exact"/>
        <w:ind w:firstLine="643" w:firstLineChars="200"/>
        <w:jc w:val="both"/>
        <w:textAlignment w:val="auto"/>
        <w:outlineLvl w:val="2"/>
        <w:rPr>
          <w:rFonts w:ascii="仿宋" w:hAnsi="仿宋" w:eastAsia="仿宋"/>
          <w:b/>
          <w:color w:val="auto"/>
          <w:sz w:val="32"/>
          <w:szCs w:val="32"/>
          <w:highlight w:val="none"/>
        </w:rPr>
      </w:pPr>
      <w:bookmarkStart w:id="48" w:name="_Toc15377224"/>
      <w:r>
        <w:rPr>
          <w:rFonts w:hint="eastAsia" w:ascii="仿宋" w:hAnsi="仿宋" w:eastAsia="仿宋"/>
          <w:b/>
          <w:color w:val="auto"/>
          <w:sz w:val="32"/>
          <w:szCs w:val="32"/>
          <w:highlight w:val="none"/>
        </w:rPr>
        <w:t>（三）国有资产占有使用情况</w:t>
      </w:r>
      <w:bookmarkEnd w:id="48"/>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both"/>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ascii="仿宋_GB2312" w:eastAsia="仿宋_GB2312"/>
          <w:color w:val="auto"/>
          <w:sz w:val="32"/>
          <w:szCs w:val="32"/>
          <w:highlight w:val="none"/>
        </w:rPr>
        <w:t>31</w:t>
      </w:r>
      <w:r>
        <w:rPr>
          <w:rFonts w:hint="eastAsia" w:ascii="仿宋_GB2312" w:eastAsia="仿宋_GB2312"/>
          <w:color w:val="auto"/>
          <w:sz w:val="32"/>
          <w:szCs w:val="32"/>
          <w:highlight w:val="none"/>
        </w:rPr>
        <w:t>日，</w:t>
      </w:r>
      <w:r>
        <w:rPr>
          <w:rFonts w:hint="eastAsia" w:ascii="仿宋_GB2312" w:eastAsia="仿宋_GB2312"/>
          <w:color w:val="auto"/>
          <w:sz w:val="32"/>
          <w:szCs w:val="32"/>
          <w:highlight w:val="none"/>
          <w:lang w:val="en-US" w:eastAsia="zh-CN"/>
        </w:rPr>
        <w:t>达州市达川区建设工程质量安全监督站</w:t>
      </w:r>
      <w:r>
        <w:rPr>
          <w:rFonts w:hint="eastAsia" w:ascii="仿宋_GB2312" w:eastAsia="仿宋_GB2312"/>
          <w:color w:val="auto"/>
          <w:sz w:val="32"/>
          <w:szCs w:val="32"/>
          <w:highlight w:val="none"/>
        </w:rPr>
        <w:t>共有车辆</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辆，其中：主要领导干部用车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辆、机要通信用车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辆、应急保障用车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辆、其他用车</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其他用车主要是用于</w:t>
      </w:r>
      <w:r>
        <w:rPr>
          <w:rFonts w:hint="eastAsia" w:ascii="仿宋_GB2312" w:eastAsia="仿宋_GB2312"/>
          <w:color w:val="auto"/>
          <w:sz w:val="32"/>
          <w:szCs w:val="32"/>
          <w:highlight w:val="none"/>
          <w:lang w:val="en-US" w:eastAsia="zh-CN"/>
        </w:rPr>
        <w:t>一般公务用车</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单价</w:t>
      </w:r>
      <w:r>
        <w:rPr>
          <w:rFonts w:ascii="仿宋_GB2312" w:eastAsia="仿宋_GB2312"/>
          <w:color w:val="auto"/>
          <w:sz w:val="32"/>
          <w:szCs w:val="32"/>
          <w:highlight w:val="none"/>
        </w:rPr>
        <w:t>100</w:t>
      </w:r>
      <w:r>
        <w:rPr>
          <w:rFonts w:hint="eastAsia" w:ascii="仿宋_GB2312" w:eastAsia="仿宋_GB2312"/>
          <w:color w:val="auto"/>
          <w:sz w:val="32"/>
          <w:szCs w:val="32"/>
          <w:highlight w:val="none"/>
        </w:rPr>
        <w:t>万元以上专用设备</w:t>
      </w:r>
      <w:r>
        <w:rPr>
          <w:rFonts w:hint="eastAsia" w:ascii="仿宋_GB2312" w:eastAsia="仿宋_GB2312"/>
          <w:color w:val="auto"/>
          <w:sz w:val="32"/>
          <w:szCs w:val="32"/>
          <w:highlight w:val="none"/>
          <w:lang w:val="en-US" w:eastAsia="zh-CN"/>
        </w:rPr>
        <w:t>0台</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套）。</w:t>
      </w:r>
    </w:p>
    <w:p>
      <w:pPr>
        <w:keepNext w:val="0"/>
        <w:keepLines w:val="0"/>
        <w:pageBreakBefore w:val="0"/>
        <w:kinsoku/>
        <w:wordWrap/>
        <w:overflowPunct/>
        <w:topLinePunct w:val="0"/>
        <w:autoSpaceDE w:val="0"/>
        <w:autoSpaceDN w:val="0"/>
        <w:bidi w:val="0"/>
        <w:adjustRightInd w:val="0"/>
        <w:snapToGrid/>
        <w:spacing w:line="560" w:lineRule="exact"/>
        <w:ind w:firstLine="643" w:firstLineChars="200"/>
        <w:jc w:val="both"/>
        <w:textAlignment w:val="auto"/>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（四）预算绩效管理情况</w:t>
      </w:r>
    </w:p>
    <w:p>
      <w:pPr>
        <w:keepNext w:val="0"/>
        <w:keepLines w:val="0"/>
        <w:pageBreakBefore w:val="0"/>
        <w:widowControl/>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FF0000"/>
          <w:sz w:val="32"/>
          <w:szCs w:val="32"/>
          <w:highlight w:val="none"/>
        </w:rPr>
      </w:pPr>
      <w:r>
        <w:rPr>
          <w:rFonts w:hint="eastAsia" w:ascii="仿宋_GB2312" w:hAnsi="仿宋_GB2312" w:eastAsia="仿宋_GB2312" w:cs="仿宋_GB2312"/>
          <w:color w:val="auto"/>
          <w:sz w:val="32"/>
          <w:szCs w:val="32"/>
          <w:highlight w:val="none"/>
        </w:rPr>
        <w:t>根据预算绩效管理要求，本部门在202</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年度预算编制阶段，组织对建设工程质量安全监督工作运行经费项目开展了预算事前绩效评估，对</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个项目编制了绩效目标，预算执行过程中，选取</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个项目开展绩效监控。</w:t>
      </w:r>
    </w:p>
    <w:p>
      <w:pPr>
        <w:keepNext w:val="0"/>
        <w:keepLines w:val="0"/>
        <w:pageBreakBefore w:val="0"/>
        <w:widowControl/>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组织对2022年度一般公共预算、政府性基金预算等全面开展绩效自评，形成</w:t>
      </w:r>
      <w:r>
        <w:rPr>
          <w:rFonts w:hint="eastAsia" w:ascii="仿宋_GB2312" w:hAnsi="仿宋_GB2312" w:eastAsia="仿宋_GB2312" w:cs="仿宋_GB2312"/>
          <w:color w:val="auto"/>
          <w:sz w:val="32"/>
          <w:szCs w:val="32"/>
          <w:highlight w:val="none"/>
          <w:lang w:val="en-US" w:eastAsia="zh-CN"/>
        </w:rPr>
        <w:t>本</w:t>
      </w:r>
      <w:r>
        <w:rPr>
          <w:rFonts w:hint="eastAsia" w:ascii="仿宋_GB2312" w:hAnsi="仿宋_GB2312" w:eastAsia="仿宋_GB2312" w:cs="仿宋_GB2312"/>
          <w:color w:val="auto"/>
          <w:sz w:val="32"/>
          <w:szCs w:val="32"/>
          <w:highlight w:val="none"/>
        </w:rPr>
        <w:t>部门整体（含部门预算项目）绩效自评报告，其中，</w:t>
      </w:r>
      <w:r>
        <w:rPr>
          <w:rFonts w:hint="eastAsia" w:ascii="仿宋_GB2312" w:hAnsi="仿宋_GB2312" w:eastAsia="仿宋_GB2312" w:cs="仿宋_GB2312"/>
          <w:color w:val="auto"/>
          <w:sz w:val="32"/>
          <w:szCs w:val="32"/>
          <w:highlight w:val="none"/>
          <w:lang w:val="en-US" w:eastAsia="zh-CN"/>
        </w:rPr>
        <w:t>本</w:t>
      </w:r>
      <w:r>
        <w:rPr>
          <w:rFonts w:hint="eastAsia" w:ascii="仿宋_GB2312" w:hAnsi="仿宋_GB2312" w:eastAsia="仿宋_GB2312" w:cs="仿宋_GB2312"/>
          <w:color w:val="auto"/>
          <w:sz w:val="32"/>
          <w:szCs w:val="32"/>
          <w:highlight w:val="none"/>
        </w:rPr>
        <w:t>部门整体（含部门预算项目）绩效自评得分为</w:t>
      </w:r>
      <w:r>
        <w:rPr>
          <w:rFonts w:hint="eastAsia" w:ascii="仿宋_GB2312" w:hAnsi="仿宋_GB2312" w:eastAsia="仿宋_GB2312" w:cs="仿宋_GB2312"/>
          <w:color w:val="auto"/>
          <w:sz w:val="32"/>
          <w:szCs w:val="32"/>
          <w:highlight w:val="none"/>
          <w:lang w:val="en-US" w:eastAsia="zh-CN"/>
        </w:rPr>
        <w:t>96</w:t>
      </w:r>
      <w:r>
        <w:rPr>
          <w:rFonts w:hint="eastAsia" w:ascii="仿宋_GB2312" w:hAnsi="仿宋_GB2312" w:eastAsia="仿宋_GB2312" w:cs="仿宋_GB2312"/>
          <w:color w:val="auto"/>
          <w:sz w:val="32"/>
          <w:szCs w:val="32"/>
          <w:highlight w:val="none"/>
        </w:rPr>
        <w:t>分，绩效自评综述：</w:t>
      </w:r>
      <w:r>
        <w:rPr>
          <w:rFonts w:hint="eastAsia" w:ascii="仿宋" w:hAnsi="仿宋" w:eastAsia="仿宋" w:cs="仿宋"/>
          <w:color w:val="auto"/>
          <w:kern w:val="0"/>
          <w:sz w:val="32"/>
          <w:szCs w:val="32"/>
          <w:shd w:val="clear" w:color="auto" w:fill="FFFFFF"/>
          <w:lang w:val="zh-CN"/>
        </w:rPr>
        <w:t>202</w:t>
      </w:r>
      <w:r>
        <w:rPr>
          <w:rFonts w:hint="eastAsia" w:ascii="仿宋" w:hAnsi="仿宋" w:eastAsia="仿宋" w:cs="仿宋"/>
          <w:color w:val="auto"/>
          <w:kern w:val="0"/>
          <w:sz w:val="32"/>
          <w:szCs w:val="32"/>
          <w:shd w:val="clear" w:color="auto" w:fill="FFFFFF"/>
          <w:lang w:val="en-US" w:eastAsia="zh-CN"/>
        </w:rPr>
        <w:t>2</w:t>
      </w:r>
      <w:r>
        <w:rPr>
          <w:rFonts w:hint="eastAsia" w:ascii="仿宋" w:hAnsi="仿宋" w:eastAsia="仿宋" w:cs="仿宋"/>
          <w:color w:val="auto"/>
          <w:kern w:val="0"/>
          <w:sz w:val="32"/>
          <w:szCs w:val="32"/>
          <w:shd w:val="clear" w:color="auto" w:fill="FFFFFF"/>
          <w:lang w:val="zh-CN"/>
        </w:rPr>
        <w:t>年，我单位设定的总体工作目标为</w:t>
      </w:r>
      <w:r>
        <w:rPr>
          <w:rFonts w:hint="eastAsia" w:ascii="仿宋" w:hAnsi="仿宋" w:eastAsia="仿宋" w:cs="仿宋"/>
          <w:color w:val="auto"/>
          <w:kern w:val="0"/>
          <w:sz w:val="32"/>
          <w:szCs w:val="32"/>
          <w:shd w:val="clear" w:color="auto" w:fill="FFFFFF"/>
          <w:lang w:val="en-US" w:eastAsia="zh-CN"/>
        </w:rPr>
        <w:t>严格执行相关政策，保障工资及时、足额发放，预算绩效编制科学合理，减少结余资金。保障单位日常运转，提高预算绩效编制质量，严格执行预算。2022年年终各项工作任务均全面完成，完成质量优。（</w:t>
      </w:r>
      <w:r>
        <w:rPr>
          <w:rFonts w:hint="eastAsia" w:ascii="仿宋_GB2312" w:hAnsi="仿宋_GB2312" w:eastAsia="仿宋_GB2312" w:cs="仿宋_GB2312"/>
          <w:color w:val="auto"/>
          <w:sz w:val="32"/>
          <w:szCs w:val="32"/>
          <w:highlight w:val="none"/>
        </w:rPr>
        <w:t>绩效自评报告详见附件</w:t>
      </w:r>
      <w:r>
        <w:rPr>
          <w:rFonts w:hint="eastAsia" w:ascii="仿宋_GB2312" w:hAnsi="仿宋_GB2312" w:eastAsia="仿宋_GB2312" w:cs="仿宋_GB2312"/>
          <w:color w:val="auto"/>
          <w:sz w:val="32"/>
          <w:szCs w:val="32"/>
          <w:highlight w:val="none"/>
          <w:lang w:eastAsia="zh-CN"/>
        </w:rPr>
        <w:t>）</w:t>
      </w:r>
    </w:p>
    <w:p>
      <w:pPr>
        <w:pStyle w:val="2"/>
        <w:rPr>
          <w:rFonts w:hint="eastAsia" w:ascii="仿宋_GB2312" w:hAnsi="仿宋_GB2312" w:eastAsia="仿宋_GB2312" w:cs="仿宋_GB2312"/>
          <w:color w:val="auto"/>
          <w:sz w:val="32"/>
          <w:szCs w:val="32"/>
          <w:highlight w:val="none"/>
          <w:lang w:eastAsia="zh-CN"/>
        </w:rPr>
      </w:pPr>
    </w:p>
    <w:p>
      <w:pPr>
        <w:rPr>
          <w:rFonts w:hint="eastAsia"/>
        </w:rPr>
      </w:pPr>
    </w:p>
    <w:p>
      <w:pPr>
        <w:keepNext w:val="0"/>
        <w:keepLines w:val="0"/>
        <w:pageBreakBefore w:val="0"/>
        <w:widowControl/>
        <w:kinsoku/>
        <w:wordWrap/>
        <w:overflowPunct/>
        <w:topLinePunct w:val="0"/>
        <w:bidi w:val="0"/>
        <w:snapToGrid/>
        <w:spacing w:line="600" w:lineRule="exact"/>
        <w:jc w:val="left"/>
        <w:textAlignment w:val="auto"/>
        <w:rPr>
          <w:rFonts w:hint="eastAsia" w:ascii="仿宋_GB2312" w:hAnsi="仿宋_GB2312" w:eastAsia="仿宋_GB2312" w:cs="仿宋_GB2312"/>
          <w:color w:val="FF0000"/>
          <w:sz w:val="32"/>
          <w:szCs w:val="32"/>
          <w:highlight w:val="none"/>
        </w:rPr>
      </w:pPr>
    </w:p>
    <w:p>
      <w:pPr>
        <w:pageBreakBefore w:val="0"/>
        <w:numPr>
          <w:ilvl w:val="0"/>
          <w:numId w:val="4"/>
        </w:numPr>
        <w:kinsoku/>
        <w:wordWrap/>
        <w:overflowPunct/>
        <w:topLinePunct w:val="0"/>
        <w:bidi w:val="0"/>
        <w:spacing w:line="600" w:lineRule="exact"/>
        <w:ind w:firstLine="660" w:firstLineChars="150"/>
        <w:jc w:val="center"/>
        <w:outlineLvl w:val="0"/>
        <w:rPr>
          <w:rStyle w:val="27"/>
          <w:rFonts w:ascii="黑体" w:hAnsi="黑体" w:eastAsia="黑体"/>
          <w:b w:val="0"/>
          <w:color w:val="auto"/>
          <w:highlight w:val="none"/>
        </w:rPr>
      </w:pPr>
      <w:bookmarkStart w:id="49" w:name="_Toc15396613"/>
      <w:bookmarkStart w:id="50" w:name="_Toc15377225"/>
      <w:r>
        <w:rPr>
          <w:rFonts w:hint="eastAsia" w:ascii="黑体" w:hAnsi="黑体" w:eastAsia="黑体"/>
          <w:color w:val="auto"/>
          <w:sz w:val="44"/>
          <w:szCs w:val="44"/>
          <w:highlight w:val="none"/>
        </w:rPr>
        <w:t>名</w:t>
      </w:r>
      <w:r>
        <w:rPr>
          <w:rStyle w:val="27"/>
          <w:rFonts w:hint="eastAsia" w:ascii="黑体" w:hAnsi="黑体" w:eastAsia="黑体"/>
          <w:b w:val="0"/>
          <w:color w:val="auto"/>
          <w:highlight w:val="none"/>
        </w:rPr>
        <w:t>词解释</w:t>
      </w:r>
      <w:bookmarkEnd w:id="49"/>
      <w:bookmarkEnd w:id="50"/>
    </w:p>
    <w:p>
      <w:pPr>
        <w:pageBreakBefore w:val="0"/>
        <w:kinsoku/>
        <w:wordWrap/>
        <w:overflowPunct/>
        <w:topLinePunct w:val="0"/>
        <w:bidi w:val="0"/>
        <w:spacing w:afterAutospacing="0" w:line="600" w:lineRule="exact"/>
        <w:jc w:val="left"/>
        <w:rPr>
          <w:rFonts w:ascii="宋体"/>
          <w:b/>
          <w:color w:val="auto"/>
          <w:sz w:val="44"/>
          <w:szCs w:val="44"/>
          <w:highlight w:val="none"/>
        </w:rPr>
      </w:pPr>
    </w:p>
    <w:p>
      <w:pPr>
        <w:keepNext w:val="0"/>
        <w:keepLines w:val="0"/>
        <w:pageBreakBefore w:val="0"/>
        <w:widowControl w:val="0"/>
        <w:kinsoku/>
        <w:wordWrap/>
        <w:overflowPunct/>
        <w:topLinePunct w:val="0"/>
        <w:autoSpaceDE/>
        <w:autoSpaceDN/>
        <w:bidi w:val="0"/>
        <w:adjustRightInd w:val="0"/>
        <w:snapToGrid/>
        <w:spacing w:beforeAutospacing="0" w:line="600" w:lineRule="exact"/>
        <w:ind w:right="0" w:firstLine="648" w:firstLineChars="200"/>
        <w:jc w:val="both"/>
        <w:textAlignment w:val="auto"/>
        <w:rPr>
          <w:rFonts w:ascii="仿宋" w:hAnsi="仿宋" w:eastAsia="仿宋" w:cs="仿宋"/>
          <w:sz w:val="31"/>
          <w:szCs w:val="31"/>
        </w:rPr>
      </w:pPr>
      <w:r>
        <w:rPr>
          <w:rFonts w:ascii="仿宋" w:hAnsi="仿宋" w:eastAsia="仿宋" w:cs="仿宋"/>
          <w:spacing w:val="7"/>
          <w:position w:val="21"/>
          <w:sz w:val="31"/>
          <w:szCs w:val="31"/>
        </w:rPr>
        <w:t>1.财政拨款收入：指单位从同级财政部门取得的财政</w:t>
      </w:r>
      <w:r>
        <w:rPr>
          <w:rFonts w:hint="eastAsia" w:ascii="仿宋" w:hAnsi="仿宋" w:eastAsia="仿宋" w:cs="仿宋"/>
          <w:spacing w:val="7"/>
          <w:position w:val="21"/>
          <w:sz w:val="31"/>
          <w:szCs w:val="31"/>
          <w:lang w:val="en-US" w:eastAsia="zh-CN"/>
        </w:rPr>
        <w:t>预</w:t>
      </w:r>
      <w:r>
        <w:rPr>
          <w:rFonts w:ascii="仿宋" w:hAnsi="仿宋" w:eastAsia="仿宋" w:cs="仿宋"/>
          <w:spacing w:val="2"/>
          <w:sz w:val="31"/>
          <w:szCs w:val="31"/>
        </w:rPr>
        <w:t>算资金。</w:t>
      </w:r>
    </w:p>
    <w:p>
      <w:pPr>
        <w:keepNext w:val="0"/>
        <w:keepLines w:val="0"/>
        <w:pageBreakBefore w:val="0"/>
        <w:widowControl w:val="0"/>
        <w:kinsoku/>
        <w:wordWrap/>
        <w:overflowPunct/>
        <w:topLinePunct w:val="0"/>
        <w:autoSpaceDE/>
        <w:autoSpaceDN/>
        <w:bidi w:val="0"/>
        <w:adjustRightInd w:val="0"/>
        <w:snapToGrid/>
        <w:spacing w:beforeAutospacing="0" w:line="600" w:lineRule="exact"/>
        <w:ind w:right="0" w:firstLine="652" w:firstLineChars="200"/>
        <w:jc w:val="both"/>
        <w:textAlignment w:val="auto"/>
        <w:rPr>
          <w:rFonts w:ascii="仿宋" w:hAnsi="仿宋" w:eastAsia="仿宋" w:cs="仿宋"/>
          <w:sz w:val="31"/>
          <w:szCs w:val="31"/>
        </w:rPr>
      </w:pPr>
      <w:r>
        <w:rPr>
          <w:rFonts w:ascii="仿宋" w:hAnsi="仿宋" w:eastAsia="仿宋" w:cs="仿宋"/>
          <w:spacing w:val="8"/>
          <w:position w:val="21"/>
          <w:sz w:val="31"/>
          <w:szCs w:val="31"/>
        </w:rPr>
        <w:t>2.年初结转和结余：指以前年度尚未完成</w:t>
      </w:r>
      <w:r>
        <w:rPr>
          <w:rFonts w:hint="eastAsia" w:ascii="仿宋" w:hAnsi="仿宋" w:eastAsia="仿宋" w:cs="仿宋"/>
          <w:spacing w:val="8"/>
          <w:position w:val="21"/>
          <w:sz w:val="31"/>
          <w:szCs w:val="31"/>
          <w:lang w:eastAsia="zh-CN"/>
        </w:rPr>
        <w:t>，</w:t>
      </w:r>
      <w:r>
        <w:rPr>
          <w:rFonts w:ascii="仿宋" w:hAnsi="仿宋" w:eastAsia="仿宋" w:cs="仿宋"/>
          <w:spacing w:val="8"/>
          <w:position w:val="21"/>
          <w:sz w:val="31"/>
          <w:szCs w:val="31"/>
        </w:rPr>
        <w:t>结转到本年</w:t>
      </w:r>
      <w:r>
        <w:rPr>
          <w:rFonts w:hint="eastAsia" w:ascii="仿宋" w:hAnsi="仿宋" w:eastAsia="仿宋" w:cs="仿宋"/>
          <w:spacing w:val="8"/>
          <w:position w:val="21"/>
          <w:sz w:val="31"/>
          <w:szCs w:val="31"/>
          <w:lang w:val="en-US" w:eastAsia="zh-CN"/>
        </w:rPr>
        <w:t>度按有关规定继续使用的资金。</w:t>
      </w:r>
    </w:p>
    <w:p>
      <w:pPr>
        <w:keepNext w:val="0"/>
        <w:keepLines w:val="0"/>
        <w:pageBreakBefore w:val="0"/>
        <w:widowControl w:val="0"/>
        <w:kinsoku/>
        <w:wordWrap/>
        <w:overflowPunct/>
        <w:topLinePunct w:val="0"/>
        <w:autoSpaceDE/>
        <w:autoSpaceDN/>
        <w:bidi w:val="0"/>
        <w:adjustRightInd w:val="0"/>
        <w:snapToGrid/>
        <w:spacing w:beforeAutospacing="0" w:line="600" w:lineRule="exact"/>
        <w:ind w:right="0" w:firstLine="652" w:firstLineChars="200"/>
        <w:jc w:val="both"/>
        <w:textAlignment w:val="auto"/>
        <w:rPr>
          <w:rFonts w:hint="eastAsia" w:ascii="仿宋" w:hAnsi="仿宋" w:eastAsia="仿宋" w:cs="仿宋"/>
          <w:spacing w:val="8"/>
          <w:position w:val="21"/>
          <w:sz w:val="31"/>
          <w:szCs w:val="31"/>
          <w:lang w:val="en-US" w:eastAsia="zh-CN"/>
        </w:rPr>
      </w:pPr>
      <w:r>
        <w:rPr>
          <w:rFonts w:ascii="仿宋" w:hAnsi="仿宋" w:eastAsia="仿宋" w:cs="仿宋"/>
          <w:spacing w:val="8"/>
          <w:position w:val="21"/>
          <w:sz w:val="31"/>
          <w:szCs w:val="31"/>
        </w:rPr>
        <w:t>3.年末结转和结余：指单位按有关规定结转到下年或</w:t>
      </w:r>
      <w:r>
        <w:rPr>
          <w:rFonts w:hint="eastAsia" w:ascii="仿宋" w:hAnsi="仿宋" w:eastAsia="仿宋" w:cs="仿宋"/>
          <w:spacing w:val="8"/>
          <w:position w:val="21"/>
          <w:sz w:val="31"/>
          <w:szCs w:val="31"/>
          <w:lang w:val="en-US" w:eastAsia="zh-CN"/>
        </w:rPr>
        <w:t>以后年度继续使用的资金。</w:t>
      </w:r>
    </w:p>
    <w:p>
      <w:pPr>
        <w:keepNext w:val="0"/>
        <w:keepLines w:val="0"/>
        <w:pageBreakBefore w:val="0"/>
        <w:widowControl w:val="0"/>
        <w:kinsoku/>
        <w:wordWrap/>
        <w:overflowPunct/>
        <w:topLinePunct w:val="0"/>
        <w:autoSpaceDE/>
        <w:autoSpaceDN/>
        <w:bidi w:val="0"/>
        <w:adjustRightInd w:val="0"/>
        <w:snapToGrid/>
        <w:spacing w:beforeAutospacing="0" w:line="600" w:lineRule="exact"/>
        <w:ind w:right="0" w:firstLine="652" w:firstLineChars="200"/>
        <w:jc w:val="both"/>
        <w:textAlignment w:val="auto"/>
        <w:rPr>
          <w:rFonts w:ascii="仿宋" w:hAnsi="仿宋" w:eastAsia="仿宋" w:cs="仿宋"/>
          <w:spacing w:val="7"/>
          <w:sz w:val="31"/>
          <w:szCs w:val="31"/>
        </w:rPr>
      </w:pPr>
      <w:r>
        <w:rPr>
          <w:rFonts w:ascii="仿宋" w:hAnsi="仿宋" w:eastAsia="仿宋" w:cs="仿宋"/>
          <w:spacing w:val="8"/>
          <w:sz w:val="31"/>
          <w:szCs w:val="31"/>
        </w:rPr>
        <w:t>4.城乡社区（类）建设市场管理与监督（款）建设市场</w:t>
      </w:r>
      <w:r>
        <w:rPr>
          <w:rFonts w:ascii="仿宋" w:hAnsi="仿宋" w:eastAsia="仿宋" w:cs="仿宋"/>
          <w:spacing w:val="13"/>
          <w:sz w:val="31"/>
          <w:szCs w:val="31"/>
        </w:rPr>
        <w:t>管理与监督（项</w:t>
      </w:r>
      <w:r>
        <w:rPr>
          <w:rFonts w:ascii="仿宋" w:hAnsi="仿宋" w:eastAsia="仿宋" w:cs="仿宋"/>
          <w:spacing w:val="-80"/>
          <w:sz w:val="31"/>
          <w:szCs w:val="31"/>
        </w:rPr>
        <w:t>）：</w:t>
      </w:r>
      <w:r>
        <w:rPr>
          <w:rFonts w:ascii="仿宋" w:hAnsi="仿宋" w:eastAsia="仿宋" w:cs="仿宋"/>
          <w:spacing w:val="-90"/>
          <w:sz w:val="31"/>
          <w:szCs w:val="31"/>
        </w:rPr>
        <w:t xml:space="preserve"> </w:t>
      </w:r>
      <w:r>
        <w:rPr>
          <w:rFonts w:ascii="仿宋" w:hAnsi="仿宋" w:eastAsia="仿宋" w:cs="仿宋"/>
          <w:spacing w:val="13"/>
          <w:sz w:val="31"/>
          <w:szCs w:val="31"/>
        </w:rPr>
        <w:t>指反映各类建筑工程强制性和推荐性标</w:t>
      </w:r>
      <w:r>
        <w:rPr>
          <w:rFonts w:ascii="仿宋" w:hAnsi="仿宋" w:eastAsia="仿宋" w:cs="仿宋"/>
          <w:spacing w:val="8"/>
          <w:sz w:val="31"/>
          <w:szCs w:val="31"/>
        </w:rPr>
        <w:t>准及规范的制定与修改、建筑工程招投标等市场管理、建筑</w:t>
      </w:r>
      <w:r>
        <w:rPr>
          <w:rFonts w:ascii="仿宋" w:hAnsi="仿宋" w:eastAsia="仿宋" w:cs="仿宋"/>
          <w:spacing w:val="7"/>
          <w:sz w:val="31"/>
          <w:szCs w:val="31"/>
        </w:rPr>
        <w:t>工程质量与安全监督等方面的支出。</w:t>
      </w:r>
    </w:p>
    <w:p>
      <w:pPr>
        <w:keepNext w:val="0"/>
        <w:keepLines w:val="0"/>
        <w:pageBreakBefore w:val="0"/>
        <w:widowControl w:val="0"/>
        <w:kinsoku/>
        <w:wordWrap/>
        <w:overflowPunct/>
        <w:topLinePunct w:val="0"/>
        <w:autoSpaceDE/>
        <w:autoSpaceDN/>
        <w:bidi w:val="0"/>
        <w:adjustRightInd w:val="0"/>
        <w:snapToGrid/>
        <w:spacing w:beforeAutospacing="0" w:line="600" w:lineRule="exact"/>
        <w:ind w:right="0" w:firstLine="652" w:firstLineChars="200"/>
        <w:jc w:val="both"/>
        <w:textAlignment w:val="auto"/>
        <w:rPr>
          <w:rFonts w:hint="eastAsia" w:ascii="仿宋" w:hAnsi="仿宋" w:eastAsia="仿宋" w:cs="仿宋"/>
          <w:spacing w:val="8"/>
          <w:sz w:val="31"/>
          <w:szCs w:val="31"/>
          <w:lang w:eastAsia="zh-CN"/>
        </w:rPr>
      </w:pPr>
      <w:r>
        <w:rPr>
          <w:rFonts w:ascii="仿宋" w:hAnsi="仿宋" w:eastAsia="仿宋" w:cs="仿宋"/>
          <w:spacing w:val="8"/>
          <w:sz w:val="31"/>
          <w:szCs w:val="31"/>
        </w:rPr>
        <w:t>5.社会保障和就业（类）行政事业单位养老（款）机关事业单位基本养老保险缴费（项</w:t>
      </w:r>
      <w:r>
        <w:rPr>
          <w:rFonts w:ascii="仿宋" w:hAnsi="仿宋" w:eastAsia="仿宋" w:cs="仿宋"/>
          <w:spacing w:val="17"/>
          <w:sz w:val="31"/>
          <w:szCs w:val="31"/>
        </w:rPr>
        <w:t>）：</w:t>
      </w:r>
      <w:r>
        <w:rPr>
          <w:rFonts w:ascii="仿宋" w:hAnsi="仿宋" w:eastAsia="仿宋" w:cs="仿宋"/>
          <w:spacing w:val="8"/>
          <w:sz w:val="31"/>
          <w:szCs w:val="31"/>
        </w:rPr>
        <w:t>反映机关事</w:t>
      </w:r>
      <w:r>
        <w:rPr>
          <w:rFonts w:ascii="仿宋" w:hAnsi="仿宋" w:eastAsia="仿宋" w:cs="仿宋"/>
          <w:spacing w:val="7"/>
          <w:sz w:val="31"/>
          <w:szCs w:val="31"/>
        </w:rPr>
        <w:t>业单位实施</w:t>
      </w:r>
      <w:r>
        <w:rPr>
          <w:rFonts w:ascii="仿宋" w:hAnsi="仿宋" w:eastAsia="仿宋" w:cs="仿宋"/>
          <w:spacing w:val="9"/>
          <w:sz w:val="31"/>
          <w:szCs w:val="31"/>
        </w:rPr>
        <w:t>养老保险制度由单位缴纳的基本养老保险费</w:t>
      </w:r>
      <w:r>
        <w:rPr>
          <w:rFonts w:ascii="仿宋" w:hAnsi="仿宋" w:eastAsia="仿宋" w:cs="仿宋"/>
          <w:spacing w:val="8"/>
          <w:sz w:val="31"/>
          <w:szCs w:val="31"/>
        </w:rPr>
        <w:t>支出</w:t>
      </w:r>
      <w:r>
        <w:rPr>
          <w:rFonts w:hint="eastAsia" w:ascii="仿宋" w:hAnsi="仿宋" w:eastAsia="仿宋" w:cs="仿宋"/>
          <w:spacing w:val="8"/>
          <w:sz w:val="31"/>
          <w:szCs w:val="31"/>
          <w:lang w:eastAsia="zh-CN"/>
        </w:rPr>
        <w:t>。</w:t>
      </w:r>
    </w:p>
    <w:p>
      <w:pPr>
        <w:keepNext w:val="0"/>
        <w:keepLines w:val="0"/>
        <w:pageBreakBefore w:val="0"/>
        <w:widowControl w:val="0"/>
        <w:kinsoku/>
        <w:wordWrap/>
        <w:overflowPunct/>
        <w:topLinePunct w:val="0"/>
        <w:autoSpaceDE/>
        <w:autoSpaceDN/>
        <w:bidi w:val="0"/>
        <w:adjustRightInd w:val="0"/>
        <w:snapToGrid/>
        <w:spacing w:beforeAutospacing="0" w:line="600" w:lineRule="exact"/>
        <w:ind w:right="0" w:firstLine="676" w:firstLineChars="200"/>
        <w:jc w:val="both"/>
        <w:textAlignment w:val="auto"/>
        <w:rPr>
          <w:rFonts w:ascii="仿宋" w:hAnsi="仿宋" w:eastAsia="仿宋" w:cs="仿宋"/>
          <w:spacing w:val="7"/>
          <w:sz w:val="31"/>
          <w:szCs w:val="31"/>
        </w:rPr>
      </w:pPr>
      <w:r>
        <w:rPr>
          <w:rFonts w:ascii="仿宋" w:hAnsi="仿宋" w:eastAsia="仿宋" w:cs="仿宋"/>
          <w:spacing w:val="14"/>
          <w:sz w:val="31"/>
          <w:szCs w:val="31"/>
        </w:rPr>
        <w:t>6.卫生健康（类）行政事业单位医疗（款）事业单位</w:t>
      </w:r>
      <w:r>
        <w:rPr>
          <w:rFonts w:ascii="仿宋" w:hAnsi="仿宋" w:eastAsia="仿宋" w:cs="仿宋"/>
          <w:spacing w:val="7"/>
          <w:sz w:val="31"/>
          <w:szCs w:val="31"/>
        </w:rPr>
        <w:t>医疗（项</w:t>
      </w:r>
      <w:r>
        <w:rPr>
          <w:rFonts w:ascii="仿宋" w:hAnsi="仿宋" w:eastAsia="仿宋" w:cs="仿宋"/>
          <w:spacing w:val="21"/>
          <w:sz w:val="31"/>
          <w:szCs w:val="31"/>
        </w:rPr>
        <w:t>）：</w:t>
      </w:r>
      <w:r>
        <w:rPr>
          <w:rFonts w:ascii="仿宋" w:hAnsi="仿宋" w:eastAsia="仿宋" w:cs="仿宋"/>
          <w:spacing w:val="7"/>
          <w:sz w:val="31"/>
          <w:szCs w:val="31"/>
        </w:rPr>
        <w:t>反映财政部门安排的事业单位基本医疗保险缴</w:t>
      </w:r>
      <w:r>
        <w:rPr>
          <w:rFonts w:ascii="仿宋" w:hAnsi="仿宋" w:eastAsia="仿宋" w:cs="仿宋"/>
          <w:spacing w:val="8"/>
          <w:sz w:val="31"/>
          <w:szCs w:val="31"/>
        </w:rPr>
        <w:t>费经费，未参加医疗保险的事业单位的公费医疗经费，按国</w:t>
      </w:r>
      <w:r>
        <w:rPr>
          <w:rFonts w:ascii="仿宋" w:hAnsi="仿宋" w:eastAsia="仿宋" w:cs="仿宋"/>
          <w:spacing w:val="7"/>
          <w:sz w:val="31"/>
          <w:szCs w:val="31"/>
        </w:rPr>
        <w:t>家规定享受离休人员待遇的医疗经费。</w:t>
      </w:r>
    </w:p>
    <w:p>
      <w:pPr>
        <w:keepNext w:val="0"/>
        <w:keepLines w:val="0"/>
        <w:pageBreakBefore w:val="0"/>
        <w:widowControl w:val="0"/>
        <w:kinsoku/>
        <w:wordWrap/>
        <w:overflowPunct/>
        <w:topLinePunct w:val="0"/>
        <w:autoSpaceDE/>
        <w:autoSpaceDN/>
        <w:bidi w:val="0"/>
        <w:adjustRightInd w:val="0"/>
        <w:snapToGrid/>
        <w:spacing w:beforeAutospacing="0" w:line="600" w:lineRule="exact"/>
        <w:ind w:right="0" w:firstLine="652" w:firstLineChars="200"/>
        <w:jc w:val="both"/>
        <w:textAlignment w:val="auto"/>
        <w:rPr>
          <w:rFonts w:ascii="仿宋" w:hAnsi="仿宋" w:eastAsia="仿宋" w:cs="仿宋"/>
          <w:spacing w:val="-7"/>
          <w:sz w:val="31"/>
          <w:szCs w:val="31"/>
        </w:rPr>
      </w:pPr>
      <w:r>
        <w:rPr>
          <w:rFonts w:ascii="仿宋" w:hAnsi="仿宋" w:eastAsia="仿宋" w:cs="仿宋"/>
          <w:spacing w:val="8"/>
          <w:sz w:val="31"/>
          <w:szCs w:val="31"/>
        </w:rPr>
        <w:t>7.住房保障（类）住房改革（款）住房公积金</w:t>
      </w:r>
      <w:r>
        <w:rPr>
          <w:rFonts w:ascii="仿宋" w:hAnsi="仿宋" w:eastAsia="仿宋" w:cs="仿宋"/>
          <w:spacing w:val="7"/>
          <w:sz w:val="31"/>
          <w:szCs w:val="31"/>
        </w:rPr>
        <w:t>（项</w:t>
      </w:r>
      <w:r>
        <w:rPr>
          <w:rFonts w:ascii="仿宋" w:hAnsi="仿宋" w:eastAsia="仿宋" w:cs="仿宋"/>
          <w:spacing w:val="-29"/>
          <w:sz w:val="31"/>
          <w:szCs w:val="31"/>
        </w:rPr>
        <w:t>）：</w:t>
      </w:r>
      <w:r>
        <w:rPr>
          <w:rFonts w:ascii="仿宋" w:hAnsi="仿宋" w:eastAsia="仿宋" w:cs="仿宋"/>
          <w:spacing w:val="1"/>
          <w:sz w:val="31"/>
          <w:szCs w:val="31"/>
        </w:rPr>
        <w:t xml:space="preserve"> </w:t>
      </w:r>
      <w:r>
        <w:rPr>
          <w:rFonts w:ascii="仿宋" w:hAnsi="仿宋" w:eastAsia="仿宋" w:cs="仿宋"/>
          <w:spacing w:val="8"/>
          <w:sz w:val="31"/>
          <w:szCs w:val="31"/>
        </w:rPr>
        <w:t>反映行政事业单位按人力资源和社会保障部、财政部规定的</w:t>
      </w:r>
      <w:r>
        <w:rPr>
          <w:rFonts w:ascii="仿宋" w:hAnsi="仿宋" w:eastAsia="仿宋" w:cs="仿宋"/>
          <w:spacing w:val="21"/>
          <w:sz w:val="31"/>
          <w:szCs w:val="31"/>
        </w:rPr>
        <w:t>基本工资和津贴补贴以及规定比例为职工缴纳的住房公积</w:t>
      </w:r>
      <w:r>
        <w:rPr>
          <w:rFonts w:ascii="仿宋" w:hAnsi="仿宋" w:eastAsia="仿宋" w:cs="仿宋"/>
          <w:spacing w:val="-7"/>
          <w:sz w:val="31"/>
          <w:szCs w:val="31"/>
        </w:rPr>
        <w:t>金。</w:t>
      </w:r>
    </w:p>
    <w:p>
      <w:pPr>
        <w:keepNext w:val="0"/>
        <w:keepLines w:val="0"/>
        <w:pageBreakBefore w:val="0"/>
        <w:widowControl w:val="0"/>
        <w:kinsoku/>
        <w:wordWrap/>
        <w:overflowPunct/>
        <w:topLinePunct w:val="0"/>
        <w:autoSpaceDE/>
        <w:autoSpaceDN/>
        <w:bidi w:val="0"/>
        <w:adjustRightInd w:val="0"/>
        <w:snapToGrid/>
        <w:spacing w:beforeAutospacing="0" w:line="600" w:lineRule="exact"/>
        <w:ind w:right="0" w:firstLine="652" w:firstLineChars="200"/>
        <w:jc w:val="both"/>
        <w:textAlignment w:val="auto"/>
        <w:rPr>
          <w:rFonts w:hint="eastAsia" w:ascii="仿宋" w:hAnsi="仿宋" w:eastAsia="仿宋" w:cs="仿宋"/>
          <w:spacing w:val="8"/>
          <w:position w:val="21"/>
          <w:sz w:val="31"/>
          <w:szCs w:val="31"/>
          <w:lang w:val="en-US" w:eastAsia="zh-CN"/>
        </w:rPr>
      </w:pPr>
      <w:r>
        <w:rPr>
          <w:rFonts w:ascii="仿宋" w:hAnsi="仿宋" w:eastAsia="仿宋" w:cs="仿宋"/>
          <w:spacing w:val="8"/>
          <w:position w:val="21"/>
          <w:sz w:val="31"/>
          <w:szCs w:val="31"/>
        </w:rPr>
        <w:t>8.基本支出：指为保障机构正常运转、完成日常工作</w:t>
      </w:r>
      <w:r>
        <w:rPr>
          <w:rFonts w:hint="eastAsia" w:ascii="仿宋" w:hAnsi="仿宋" w:eastAsia="仿宋" w:cs="仿宋"/>
          <w:spacing w:val="8"/>
          <w:position w:val="21"/>
          <w:sz w:val="31"/>
          <w:szCs w:val="31"/>
          <w:lang w:val="en-US" w:eastAsia="zh-CN"/>
        </w:rPr>
        <w:t>任务而发生的人员支出和公用支出。</w:t>
      </w:r>
    </w:p>
    <w:p>
      <w:pPr>
        <w:keepNext w:val="0"/>
        <w:keepLines w:val="0"/>
        <w:pageBreakBefore w:val="0"/>
        <w:widowControl w:val="0"/>
        <w:kinsoku/>
        <w:wordWrap/>
        <w:overflowPunct/>
        <w:topLinePunct w:val="0"/>
        <w:autoSpaceDE/>
        <w:autoSpaceDN/>
        <w:bidi w:val="0"/>
        <w:adjustRightInd w:val="0"/>
        <w:snapToGrid/>
        <w:spacing w:beforeAutospacing="0" w:line="600" w:lineRule="exact"/>
        <w:ind w:right="0" w:firstLine="652" w:firstLineChars="200"/>
        <w:jc w:val="both"/>
        <w:textAlignment w:val="auto"/>
        <w:rPr>
          <w:rFonts w:hint="eastAsia" w:ascii="仿宋" w:hAnsi="仿宋" w:eastAsia="仿宋" w:cs="仿宋"/>
          <w:spacing w:val="8"/>
          <w:position w:val="21"/>
          <w:sz w:val="31"/>
          <w:szCs w:val="31"/>
          <w:lang w:val="en-US" w:eastAsia="zh-CN"/>
        </w:rPr>
      </w:pPr>
      <w:r>
        <w:rPr>
          <w:rFonts w:ascii="仿宋" w:hAnsi="仿宋" w:eastAsia="仿宋" w:cs="仿宋"/>
          <w:spacing w:val="8"/>
          <w:position w:val="21"/>
          <w:sz w:val="31"/>
          <w:szCs w:val="31"/>
        </w:rPr>
        <w:t>9.项目支出：指在基本支出之外</w:t>
      </w:r>
      <w:r>
        <w:rPr>
          <w:rFonts w:hint="eastAsia" w:ascii="仿宋" w:hAnsi="仿宋" w:eastAsia="仿宋" w:cs="仿宋"/>
          <w:spacing w:val="8"/>
          <w:position w:val="21"/>
          <w:sz w:val="31"/>
          <w:szCs w:val="31"/>
          <w:lang w:eastAsia="zh-CN"/>
        </w:rPr>
        <w:t>，</w:t>
      </w:r>
      <w:r>
        <w:rPr>
          <w:rFonts w:ascii="仿宋" w:hAnsi="仿宋" w:eastAsia="仿宋" w:cs="仿宋"/>
          <w:spacing w:val="8"/>
          <w:position w:val="21"/>
          <w:sz w:val="31"/>
          <w:szCs w:val="31"/>
        </w:rPr>
        <w:t>为完成特定行政任务和</w:t>
      </w:r>
      <w:r>
        <w:rPr>
          <w:rFonts w:hint="eastAsia" w:ascii="仿宋" w:hAnsi="仿宋" w:eastAsia="仿宋" w:cs="仿宋"/>
          <w:spacing w:val="8"/>
          <w:position w:val="21"/>
          <w:sz w:val="31"/>
          <w:szCs w:val="31"/>
          <w:lang w:val="en-US" w:eastAsia="zh-CN"/>
        </w:rPr>
        <w:t>事业发展目标所发生的支出。</w:t>
      </w:r>
    </w:p>
    <w:p>
      <w:pPr>
        <w:keepNext w:val="0"/>
        <w:keepLines w:val="0"/>
        <w:pageBreakBefore w:val="0"/>
        <w:widowControl w:val="0"/>
        <w:kinsoku/>
        <w:wordWrap/>
        <w:overflowPunct/>
        <w:topLinePunct w:val="0"/>
        <w:autoSpaceDE/>
        <w:autoSpaceDN/>
        <w:bidi w:val="0"/>
        <w:adjustRightInd w:val="0"/>
        <w:snapToGrid/>
        <w:spacing w:beforeAutospacing="0" w:line="600" w:lineRule="exact"/>
        <w:ind w:firstLine="644" w:firstLineChars="200"/>
        <w:jc w:val="both"/>
        <w:textAlignment w:val="auto"/>
        <w:rPr>
          <w:rFonts w:ascii="仿宋" w:hAnsi="仿宋" w:eastAsia="仿宋" w:cs="仿宋"/>
          <w:spacing w:val="6"/>
          <w:sz w:val="31"/>
          <w:szCs w:val="31"/>
        </w:rPr>
      </w:pPr>
      <w:r>
        <w:rPr>
          <w:rFonts w:ascii="仿宋" w:hAnsi="仿宋" w:eastAsia="仿宋" w:cs="仿宋"/>
          <w:spacing w:val="6"/>
          <w:sz w:val="31"/>
          <w:szCs w:val="31"/>
        </w:rPr>
        <w:t>10.“三公</w:t>
      </w:r>
      <w:r>
        <w:rPr>
          <w:rFonts w:ascii="仿宋" w:hAnsi="仿宋" w:eastAsia="仿宋" w:cs="仿宋"/>
          <w:spacing w:val="-107"/>
          <w:sz w:val="31"/>
          <w:szCs w:val="31"/>
        </w:rPr>
        <w:t xml:space="preserve"> </w:t>
      </w:r>
      <w:r>
        <w:rPr>
          <w:rFonts w:ascii="仿宋" w:hAnsi="仿宋" w:eastAsia="仿宋" w:cs="仿宋"/>
          <w:spacing w:val="6"/>
          <w:sz w:val="31"/>
          <w:szCs w:val="31"/>
        </w:rPr>
        <w:t>”经费：指单位用财政拨款安排的因公出国</w:t>
      </w:r>
      <w:r>
        <w:rPr>
          <w:rFonts w:ascii="仿宋" w:hAnsi="仿宋" w:eastAsia="仿宋" w:cs="仿宋"/>
          <w:sz w:val="31"/>
          <w:szCs w:val="31"/>
        </w:rPr>
        <w:t xml:space="preserve">  </w:t>
      </w:r>
      <w:r>
        <w:rPr>
          <w:rFonts w:ascii="仿宋" w:hAnsi="仿宋" w:eastAsia="仿宋" w:cs="仿宋"/>
          <w:spacing w:val="8"/>
          <w:sz w:val="31"/>
          <w:szCs w:val="31"/>
        </w:rPr>
        <w:t>（境</w:t>
      </w:r>
      <w:r>
        <w:rPr>
          <w:rFonts w:hint="eastAsia" w:ascii="仿宋" w:hAnsi="仿宋" w:eastAsia="仿宋" w:cs="仿宋"/>
          <w:spacing w:val="8"/>
          <w:sz w:val="31"/>
          <w:szCs w:val="31"/>
          <w:lang w:eastAsia="zh-CN"/>
        </w:rPr>
        <w:t>）</w:t>
      </w:r>
      <w:r>
        <w:rPr>
          <w:rFonts w:ascii="仿宋" w:hAnsi="仿宋" w:eastAsia="仿宋" w:cs="仿宋"/>
          <w:spacing w:val="8"/>
          <w:sz w:val="31"/>
          <w:szCs w:val="31"/>
        </w:rPr>
        <w:t>费、公务用车购置及运行费和公务接待费。其中</w:t>
      </w:r>
      <w:r>
        <w:rPr>
          <w:rFonts w:hint="eastAsia" w:ascii="仿宋" w:hAnsi="仿宋" w:eastAsia="仿宋" w:cs="仿宋"/>
          <w:spacing w:val="8"/>
          <w:sz w:val="31"/>
          <w:szCs w:val="31"/>
          <w:lang w:eastAsia="zh-CN"/>
        </w:rPr>
        <w:t>，</w:t>
      </w:r>
      <w:r>
        <w:rPr>
          <w:rFonts w:ascii="仿宋" w:hAnsi="仿宋" w:eastAsia="仿宋" w:cs="仿宋"/>
          <w:spacing w:val="8"/>
          <w:sz w:val="31"/>
          <w:szCs w:val="31"/>
        </w:rPr>
        <w:t>因公出国（境）费反映单位公务出国（境）的国际</w:t>
      </w:r>
      <w:r>
        <w:rPr>
          <w:rFonts w:hint="eastAsia" w:ascii="仿宋" w:hAnsi="仿宋" w:eastAsia="仿宋" w:cs="仿宋"/>
          <w:spacing w:val="8"/>
          <w:sz w:val="31"/>
          <w:szCs w:val="31"/>
          <w:lang w:val="en-US" w:eastAsia="zh-CN"/>
        </w:rPr>
        <w:t>差</w:t>
      </w:r>
      <w:r>
        <w:rPr>
          <w:rFonts w:ascii="仿宋" w:hAnsi="仿宋" w:eastAsia="仿宋" w:cs="仿宋"/>
          <w:spacing w:val="8"/>
          <w:sz w:val="31"/>
          <w:szCs w:val="31"/>
        </w:rPr>
        <w:t>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w:t>
      </w:r>
      <w:r>
        <w:rPr>
          <w:rFonts w:ascii="仿宋" w:hAnsi="仿宋" w:eastAsia="仿宋" w:cs="仿宋"/>
          <w:spacing w:val="6"/>
          <w:sz w:val="31"/>
          <w:szCs w:val="31"/>
        </w:rPr>
        <w:t>待（含外宾接待）支出。</w:t>
      </w:r>
    </w:p>
    <w:p>
      <w:pPr>
        <w:keepNext w:val="0"/>
        <w:keepLines w:val="0"/>
        <w:pageBreakBefore w:val="0"/>
        <w:widowControl w:val="0"/>
        <w:kinsoku/>
        <w:wordWrap/>
        <w:overflowPunct/>
        <w:topLinePunct w:val="0"/>
        <w:autoSpaceDE/>
        <w:autoSpaceDN/>
        <w:bidi w:val="0"/>
        <w:adjustRightInd w:val="0"/>
        <w:snapToGrid/>
        <w:spacing w:beforeAutospacing="0" w:line="600" w:lineRule="exact"/>
        <w:ind w:firstLine="672" w:firstLineChars="200"/>
        <w:jc w:val="both"/>
        <w:textAlignment w:val="auto"/>
        <w:rPr>
          <w:rFonts w:ascii="仿宋" w:hAnsi="仿宋" w:eastAsia="仿宋" w:cs="仿宋"/>
          <w:sz w:val="31"/>
          <w:szCs w:val="31"/>
        </w:rPr>
      </w:pPr>
      <w:r>
        <w:rPr>
          <w:rFonts w:ascii="仿宋" w:hAnsi="仿宋" w:eastAsia="仿宋" w:cs="仿宋"/>
          <w:spacing w:val="13"/>
          <w:sz w:val="31"/>
          <w:szCs w:val="31"/>
        </w:rPr>
        <w:t>11.人员经费：主要包括：基本工资、津贴补贴、伙食</w:t>
      </w:r>
      <w:r>
        <w:rPr>
          <w:rFonts w:ascii="仿宋" w:hAnsi="仿宋" w:eastAsia="仿宋" w:cs="仿宋"/>
          <w:spacing w:val="8"/>
          <w:sz w:val="31"/>
          <w:szCs w:val="31"/>
        </w:rPr>
        <w:t>补助费、绩效工资、机关事业单位基本养老保险缴费、职工基本医疗保险缴费、住房公积金、</w:t>
      </w:r>
      <w:r>
        <w:rPr>
          <w:rFonts w:hint="eastAsia" w:ascii="仿宋" w:hAnsi="仿宋" w:eastAsia="仿宋" w:cs="仿宋"/>
          <w:spacing w:val="8"/>
          <w:sz w:val="31"/>
          <w:szCs w:val="31"/>
          <w:lang w:val="en-US" w:eastAsia="zh-CN"/>
        </w:rPr>
        <w:t>对个人和家庭的补助</w:t>
      </w:r>
      <w:r>
        <w:rPr>
          <w:rFonts w:ascii="仿宋" w:hAnsi="仿宋" w:eastAsia="仿宋" w:cs="仿宋"/>
          <w:spacing w:val="-23"/>
          <w:sz w:val="31"/>
          <w:szCs w:val="31"/>
        </w:rPr>
        <w:t>。</w:t>
      </w:r>
    </w:p>
    <w:p>
      <w:pPr>
        <w:keepNext w:val="0"/>
        <w:keepLines w:val="0"/>
        <w:pageBreakBefore w:val="0"/>
        <w:widowControl w:val="0"/>
        <w:kinsoku/>
        <w:wordWrap/>
        <w:overflowPunct/>
        <w:topLinePunct w:val="0"/>
        <w:autoSpaceDE/>
        <w:autoSpaceDN/>
        <w:bidi w:val="0"/>
        <w:adjustRightInd w:val="0"/>
        <w:snapToGrid/>
        <w:spacing w:line="600" w:lineRule="exact"/>
        <w:ind w:left="36" w:firstLine="632" w:firstLineChars="200"/>
        <w:jc w:val="both"/>
        <w:textAlignment w:val="auto"/>
        <w:rPr>
          <w:rFonts w:ascii="仿宋" w:hAnsi="仿宋" w:eastAsia="仿宋" w:cs="仿宋"/>
          <w:sz w:val="31"/>
          <w:szCs w:val="31"/>
        </w:rPr>
      </w:pPr>
      <w:r>
        <w:rPr>
          <w:rFonts w:ascii="仿宋" w:hAnsi="仿宋" w:eastAsia="仿宋" w:cs="仿宋"/>
          <w:spacing w:val="3"/>
          <w:sz w:val="31"/>
          <w:szCs w:val="31"/>
        </w:rPr>
        <w:t>12.公用经费：主要包括：办公费、印刷费、水费、</w:t>
      </w:r>
      <w:r>
        <w:rPr>
          <w:rFonts w:ascii="仿宋" w:hAnsi="仿宋" w:eastAsia="仿宋" w:cs="仿宋"/>
          <w:spacing w:val="-79"/>
          <w:sz w:val="31"/>
          <w:szCs w:val="31"/>
        </w:rPr>
        <w:t xml:space="preserve"> </w:t>
      </w:r>
      <w:r>
        <w:rPr>
          <w:rFonts w:ascii="仿宋" w:hAnsi="仿宋" w:eastAsia="仿宋" w:cs="仿宋"/>
          <w:spacing w:val="3"/>
          <w:sz w:val="31"/>
          <w:szCs w:val="31"/>
        </w:rPr>
        <w:t>电</w:t>
      </w:r>
      <w:r>
        <w:rPr>
          <w:rFonts w:ascii="仿宋" w:hAnsi="仿宋" w:eastAsia="仿宋" w:cs="仿宋"/>
          <w:sz w:val="31"/>
          <w:szCs w:val="31"/>
        </w:rPr>
        <w:t>费、邮电费、物业管理费、差旅费、维修（护）费、工会经费、</w:t>
      </w:r>
      <w:r>
        <w:rPr>
          <w:rFonts w:hint="eastAsia" w:ascii="仿宋" w:hAnsi="仿宋" w:eastAsia="仿宋" w:cs="仿宋"/>
          <w:sz w:val="31"/>
          <w:szCs w:val="31"/>
          <w:lang w:val="en-US" w:eastAsia="zh-CN"/>
        </w:rPr>
        <w:t>福利费、</w:t>
      </w:r>
      <w:r>
        <w:rPr>
          <w:rFonts w:ascii="仿宋" w:hAnsi="仿宋" w:eastAsia="仿宋" w:cs="仿宋"/>
          <w:sz w:val="31"/>
          <w:szCs w:val="31"/>
        </w:rPr>
        <w:t>公务用车运行维护费</w:t>
      </w:r>
      <w:r>
        <w:rPr>
          <w:rFonts w:hint="eastAsia" w:ascii="仿宋" w:hAnsi="仿宋" w:eastAsia="仿宋" w:cs="仿宋"/>
          <w:sz w:val="31"/>
          <w:szCs w:val="31"/>
          <w:lang w:eastAsia="zh-CN"/>
        </w:rPr>
        <w:t>、</w:t>
      </w:r>
      <w:r>
        <w:rPr>
          <w:rFonts w:ascii="仿宋" w:hAnsi="仿宋" w:eastAsia="仿宋" w:cs="仿宋"/>
          <w:spacing w:val="9"/>
          <w:sz w:val="31"/>
          <w:szCs w:val="31"/>
        </w:rPr>
        <w:t>其他交通费、其他商品和服务支出、</w:t>
      </w:r>
      <w:r>
        <w:rPr>
          <w:rFonts w:ascii="仿宋" w:hAnsi="仿宋" w:eastAsia="仿宋" w:cs="仿宋"/>
          <w:spacing w:val="8"/>
          <w:sz w:val="31"/>
          <w:szCs w:val="31"/>
        </w:rPr>
        <w:t>办公设备购置支出。</w:t>
      </w:r>
    </w:p>
    <w:p>
      <w:pPr>
        <w:spacing w:line="227" w:lineRule="auto"/>
        <w:rPr>
          <w:rFonts w:ascii="仿宋" w:hAnsi="仿宋" w:eastAsia="仿宋" w:cs="仿宋"/>
          <w:sz w:val="31"/>
          <w:szCs w:val="31"/>
        </w:rPr>
      </w:pPr>
    </w:p>
    <w:p>
      <w:pPr>
        <w:spacing w:line="227" w:lineRule="auto"/>
        <w:rPr>
          <w:rFonts w:ascii="仿宋" w:hAnsi="仿宋" w:eastAsia="仿宋" w:cs="仿宋"/>
          <w:sz w:val="31"/>
          <w:szCs w:val="31"/>
        </w:rPr>
      </w:pPr>
    </w:p>
    <w:p>
      <w:pPr>
        <w:spacing w:line="227" w:lineRule="auto"/>
        <w:rPr>
          <w:rFonts w:ascii="仿宋" w:hAnsi="仿宋" w:eastAsia="仿宋" w:cs="仿宋"/>
          <w:sz w:val="31"/>
          <w:szCs w:val="31"/>
        </w:rPr>
      </w:pPr>
    </w:p>
    <w:p>
      <w:pPr>
        <w:pageBreakBefore w:val="0"/>
        <w:kinsoku/>
        <w:wordWrap/>
        <w:overflowPunct/>
        <w:topLinePunct w:val="0"/>
        <w:bidi w:val="0"/>
        <w:spacing w:line="600" w:lineRule="exact"/>
        <w:jc w:val="center"/>
        <w:outlineLvl w:val="0"/>
        <w:rPr>
          <w:rStyle w:val="27"/>
          <w:rFonts w:hint="eastAsia" w:ascii="黑体" w:hAnsi="黑体" w:eastAsia="黑体"/>
          <w:b w:val="0"/>
          <w:color w:val="auto"/>
          <w:highlight w:val="none"/>
          <w:lang w:eastAsia="zh-CN"/>
        </w:rPr>
      </w:pPr>
      <w:bookmarkStart w:id="51" w:name="_Toc15396614"/>
      <w:bookmarkStart w:id="52" w:name="_Toc15377226"/>
      <w:r>
        <w:rPr>
          <w:rFonts w:hint="eastAsia" w:ascii="黑体" w:hAnsi="黑体" w:eastAsia="黑体"/>
          <w:color w:val="auto"/>
          <w:sz w:val="44"/>
          <w:szCs w:val="44"/>
          <w:highlight w:val="none"/>
        </w:rPr>
        <w:t>第</w:t>
      </w:r>
      <w:r>
        <w:rPr>
          <w:rStyle w:val="27"/>
          <w:rFonts w:hint="eastAsia" w:ascii="黑体" w:hAnsi="黑体" w:eastAsia="黑体"/>
          <w:b w:val="0"/>
          <w:color w:val="auto"/>
          <w:highlight w:val="none"/>
        </w:rPr>
        <w:t>四部分 附件</w:t>
      </w:r>
      <w:bookmarkEnd w:id="51"/>
    </w:p>
    <w:p>
      <w:pPr>
        <w:keepNext w:val="0"/>
        <w:keepLines w:val="0"/>
        <w:pageBreakBefore w:val="0"/>
        <w:widowControl/>
        <w:kinsoku/>
        <w:wordWrap/>
        <w:overflowPunct/>
        <w:topLinePunct w:val="0"/>
        <w:autoSpaceDE/>
        <w:autoSpaceDN/>
        <w:bidi w:val="0"/>
        <w:adjustRightInd w:val="0"/>
        <w:snapToGrid w:val="0"/>
        <w:spacing w:line="560" w:lineRule="exact"/>
        <w:contextualSpacing/>
        <w:jc w:val="left"/>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_GB2312" w:hAnsi="Calibri" w:eastAsia="仿宋_GB2312" w:cs="仿宋"/>
          <w:color w:val="auto"/>
          <w:kern w:val="0"/>
          <w:sz w:val="32"/>
          <w:szCs w:val="32"/>
          <w:highlight w:val="none"/>
          <w:lang w:val="zh-CN" w:eastAsia="zh-CN" w:bidi="ar-SA"/>
        </w:rPr>
        <w:t>附件</w:t>
      </w:r>
      <w:r>
        <w:rPr>
          <w:rFonts w:hint="eastAsia" w:ascii="仿宋_GB2312" w:hAnsi="Calibri" w:eastAsia="仿宋_GB2312" w:cs="仿宋"/>
          <w:color w:val="auto"/>
          <w:kern w:val="0"/>
          <w:sz w:val="32"/>
          <w:szCs w:val="32"/>
          <w:highlight w:val="none"/>
          <w:lang w:val="en-US" w:eastAsia="zh-CN" w:bidi="ar-SA"/>
        </w:rPr>
        <w:t>1</w:t>
      </w:r>
    </w:p>
    <w:p>
      <w:pPr>
        <w:keepNext w:val="0"/>
        <w:keepLines w:val="0"/>
        <w:pageBreakBefore w:val="0"/>
        <w:widowControl/>
        <w:kinsoku/>
        <w:wordWrap/>
        <w:overflowPunct/>
        <w:topLinePunct w:val="0"/>
        <w:autoSpaceDE/>
        <w:autoSpaceDN/>
        <w:bidi w:val="0"/>
        <w:spacing w:line="560" w:lineRule="exact"/>
        <w:contextualSpacing/>
        <w:jc w:val="both"/>
        <w:textAlignment w:val="auto"/>
        <w:rPr>
          <w:rFonts w:hint="eastAsia" w:ascii="宋体" w:hAnsi="宋体" w:eastAsia="宋体"/>
          <w:b/>
          <w:sz w:val="44"/>
          <w:szCs w:val="44"/>
          <w:highlight w:val="none"/>
          <w:shd w:val="clear" w:color="auto" w:fill="FFFFFF"/>
        </w:rPr>
      </w:pPr>
    </w:p>
    <w:p>
      <w:pPr>
        <w:keepNext w:val="0"/>
        <w:keepLines w:val="0"/>
        <w:pageBreakBefore w:val="0"/>
        <w:widowControl/>
        <w:kinsoku/>
        <w:wordWrap/>
        <w:overflowPunct/>
        <w:topLinePunct w:val="0"/>
        <w:autoSpaceDE/>
        <w:autoSpaceDN/>
        <w:bidi w:val="0"/>
        <w:spacing w:line="600" w:lineRule="exact"/>
        <w:contextualSpacing/>
        <w:jc w:val="center"/>
        <w:textAlignment w:val="auto"/>
        <w:rPr>
          <w:rFonts w:ascii="宋体" w:hAnsi="宋体" w:eastAsia="宋体"/>
          <w:b/>
          <w:sz w:val="40"/>
          <w:szCs w:val="40"/>
          <w:highlight w:val="none"/>
          <w:shd w:val="clear" w:color="auto" w:fill="FFFFFF"/>
        </w:rPr>
      </w:pPr>
      <w:r>
        <w:rPr>
          <w:rFonts w:hint="eastAsia" w:ascii="宋体" w:hAnsi="宋体" w:eastAsia="宋体"/>
          <w:b/>
          <w:sz w:val="40"/>
          <w:szCs w:val="40"/>
          <w:highlight w:val="none"/>
          <w:shd w:val="clear" w:color="auto" w:fill="FFFFFF"/>
        </w:rPr>
        <w:t>20</w:t>
      </w:r>
      <w:r>
        <w:rPr>
          <w:rFonts w:hint="eastAsia" w:ascii="宋体" w:hAnsi="宋体" w:eastAsia="宋体"/>
          <w:b/>
          <w:sz w:val="40"/>
          <w:szCs w:val="40"/>
          <w:highlight w:val="none"/>
          <w:shd w:val="clear" w:color="auto" w:fill="FFFFFF"/>
          <w:lang w:val="en-US" w:eastAsia="zh-CN"/>
        </w:rPr>
        <w:t>22</w:t>
      </w:r>
      <w:r>
        <w:rPr>
          <w:rFonts w:hint="eastAsia" w:ascii="宋体" w:hAnsi="宋体" w:eastAsia="宋体"/>
          <w:b/>
          <w:sz w:val="40"/>
          <w:szCs w:val="40"/>
          <w:highlight w:val="none"/>
          <w:shd w:val="clear" w:color="auto" w:fill="FFFFFF"/>
        </w:rPr>
        <w:t>年部门整体</w:t>
      </w:r>
      <w:r>
        <w:rPr>
          <w:rFonts w:hint="eastAsia" w:ascii="宋体" w:hAnsi="宋体" w:eastAsia="宋体"/>
          <w:b/>
          <w:sz w:val="40"/>
          <w:szCs w:val="40"/>
          <w:highlight w:val="none"/>
          <w:shd w:val="clear" w:color="auto" w:fill="FFFFFF"/>
          <w:lang w:eastAsia="zh-CN"/>
        </w:rPr>
        <w:t>支出</w:t>
      </w:r>
      <w:r>
        <w:rPr>
          <w:rFonts w:hint="eastAsia" w:ascii="宋体" w:hAnsi="宋体" w:eastAsia="宋体"/>
          <w:b/>
          <w:sz w:val="40"/>
          <w:szCs w:val="40"/>
          <w:highlight w:val="none"/>
          <w:shd w:val="clear" w:color="auto" w:fill="FFFFFF"/>
        </w:rPr>
        <w:t>绩效</w:t>
      </w:r>
      <w:r>
        <w:rPr>
          <w:rFonts w:hint="eastAsia" w:ascii="宋体" w:hAnsi="宋体" w:eastAsia="宋体"/>
          <w:b/>
          <w:sz w:val="40"/>
          <w:szCs w:val="40"/>
          <w:highlight w:val="none"/>
          <w:shd w:val="clear" w:color="auto" w:fill="FFFFFF"/>
          <w:lang w:val="en-US" w:eastAsia="zh-CN"/>
        </w:rPr>
        <w:t>自评</w:t>
      </w:r>
      <w:r>
        <w:rPr>
          <w:rFonts w:hint="eastAsia" w:ascii="宋体" w:hAnsi="宋体" w:eastAsia="宋体"/>
          <w:b/>
          <w:sz w:val="40"/>
          <w:szCs w:val="40"/>
          <w:highlight w:val="none"/>
          <w:shd w:val="clear" w:color="auto" w:fill="FFFFFF"/>
        </w:rPr>
        <w:t>报告</w:t>
      </w:r>
    </w:p>
    <w:p>
      <w:pPr>
        <w:keepNext w:val="0"/>
        <w:keepLines w:val="0"/>
        <w:pageBreakBefore w:val="0"/>
        <w:widowControl/>
        <w:kinsoku/>
        <w:wordWrap/>
        <w:overflowPunct/>
        <w:topLinePunct w:val="0"/>
        <w:autoSpaceDE/>
        <w:autoSpaceDN/>
        <w:bidi w:val="0"/>
        <w:adjustRightInd w:val="0"/>
        <w:snapToGrid w:val="0"/>
        <w:spacing w:line="600" w:lineRule="exact"/>
        <w:ind w:firstLine="480" w:firstLineChars="200"/>
        <w:contextualSpacing/>
        <w:jc w:val="left"/>
        <w:textAlignment w:val="auto"/>
        <w:rPr>
          <w:rFonts w:ascii="黑体" w:hAnsi="宋体" w:eastAsia="黑体" w:cs="宋体"/>
          <w:color w:val="000000"/>
          <w:kern w:val="0"/>
          <w:sz w:val="24"/>
          <w:szCs w:val="32"/>
          <w:highlight w:val="none"/>
          <w:shd w:val="clear" w:color="auto" w:fill="FFFFFF"/>
        </w:rPr>
      </w:pP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黑体" w:hAnsi="宋体" w:eastAsia="黑体" w:cs="宋体"/>
          <w:color w:val="000000"/>
          <w:kern w:val="0"/>
          <w:sz w:val="32"/>
          <w:szCs w:val="48"/>
          <w:highlight w:val="none"/>
          <w:shd w:val="clear" w:color="auto" w:fill="FFFFFF"/>
          <w:lang w:val="zh-CN"/>
        </w:rPr>
      </w:pPr>
      <w:r>
        <w:rPr>
          <w:rFonts w:hint="eastAsia" w:ascii="黑体" w:hAnsi="宋体" w:eastAsia="黑体" w:cs="宋体"/>
          <w:color w:val="000000"/>
          <w:kern w:val="0"/>
          <w:sz w:val="32"/>
          <w:szCs w:val="48"/>
          <w:highlight w:val="none"/>
          <w:shd w:val="clear" w:color="auto" w:fill="FFFFFF"/>
          <w:lang w:val="en-US" w:eastAsia="zh-CN"/>
        </w:rPr>
        <w:t>一、</w:t>
      </w:r>
      <w:r>
        <w:rPr>
          <w:rFonts w:hint="eastAsia" w:ascii="黑体" w:hAnsi="宋体" w:eastAsia="黑体" w:cs="宋体"/>
          <w:color w:val="000000"/>
          <w:kern w:val="0"/>
          <w:sz w:val="32"/>
          <w:szCs w:val="48"/>
          <w:highlight w:val="none"/>
          <w:shd w:val="clear" w:color="auto" w:fill="FFFFFF"/>
          <w:lang w:val="zh-CN"/>
        </w:rPr>
        <w:t>部门（单位）基本情况</w:t>
      </w: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_GB2312" w:hAnsi="Calibri" w:eastAsia="仿宋_GB2312" w:cs="仿宋"/>
          <w:color w:val="auto"/>
          <w:kern w:val="0"/>
          <w:sz w:val="32"/>
          <w:szCs w:val="32"/>
          <w:highlight w:val="none"/>
          <w:lang w:val="zh-CN" w:eastAsia="zh-CN" w:bidi="ar-SA"/>
        </w:rPr>
        <w:t>（</w:t>
      </w:r>
      <w:r>
        <w:rPr>
          <w:rFonts w:hint="eastAsia" w:ascii="仿宋_GB2312" w:hAnsi="Calibri" w:eastAsia="仿宋_GB2312" w:cs="仿宋"/>
          <w:color w:val="auto"/>
          <w:kern w:val="0"/>
          <w:sz w:val="32"/>
          <w:szCs w:val="32"/>
          <w:highlight w:val="none"/>
          <w:lang w:val="en-US" w:eastAsia="zh-CN" w:bidi="ar-SA"/>
        </w:rPr>
        <w:t>一）</w:t>
      </w:r>
      <w:r>
        <w:rPr>
          <w:rFonts w:hint="eastAsia" w:ascii="仿宋_GB2312" w:hAnsi="Calibri" w:eastAsia="仿宋_GB2312" w:cs="仿宋"/>
          <w:color w:val="auto"/>
          <w:kern w:val="0"/>
          <w:sz w:val="32"/>
          <w:szCs w:val="32"/>
          <w:highlight w:val="none"/>
          <w:lang w:val="zh-CN" w:eastAsia="zh-CN" w:bidi="ar-SA"/>
        </w:rPr>
        <w:t>机构组成。</w:t>
      </w: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both"/>
        <w:textAlignment w:val="auto"/>
        <w:rPr>
          <w:rFonts w:hint="default"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达州市达川区建设工程质量安全监督站是</w:t>
      </w:r>
      <w:bookmarkStart w:id="67" w:name="_GoBack"/>
      <w:bookmarkEnd w:id="67"/>
      <w:r>
        <w:rPr>
          <w:rFonts w:hint="eastAsia" w:ascii="仿宋_GB2312" w:hAnsi="Calibri" w:eastAsia="仿宋_GB2312" w:cs="仿宋"/>
          <w:color w:val="auto"/>
          <w:kern w:val="0"/>
          <w:sz w:val="32"/>
          <w:szCs w:val="32"/>
          <w:highlight w:val="none"/>
          <w:lang w:val="en-US" w:eastAsia="zh-CN" w:bidi="ar-SA"/>
        </w:rPr>
        <w:t>达川区住建局下属二级预算单位。属事业单位，内设机构10个，分别是办公室、党办、工会办公室、监督一室、监督二室 、监督三室、安全监督室、监督检测室、财务室、综合办公室。</w:t>
      </w: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_GB2312" w:hAnsi="Calibri" w:eastAsia="仿宋_GB2312" w:cs="仿宋"/>
          <w:color w:val="auto"/>
          <w:kern w:val="0"/>
          <w:sz w:val="32"/>
          <w:szCs w:val="32"/>
          <w:highlight w:val="none"/>
          <w:lang w:val="zh-CN" w:eastAsia="zh-CN" w:bidi="ar-SA"/>
        </w:rPr>
        <w:t>（</w:t>
      </w:r>
      <w:r>
        <w:rPr>
          <w:rFonts w:hint="eastAsia" w:ascii="仿宋_GB2312" w:hAnsi="Calibri" w:eastAsia="仿宋_GB2312" w:cs="仿宋"/>
          <w:color w:val="auto"/>
          <w:kern w:val="0"/>
          <w:sz w:val="32"/>
          <w:szCs w:val="32"/>
          <w:highlight w:val="none"/>
          <w:lang w:val="en-US" w:eastAsia="zh-CN" w:bidi="ar-SA"/>
        </w:rPr>
        <w:t>二）</w:t>
      </w:r>
      <w:r>
        <w:rPr>
          <w:rFonts w:hint="eastAsia" w:ascii="仿宋_GB2312" w:hAnsi="Calibri" w:eastAsia="仿宋_GB2312" w:cs="仿宋"/>
          <w:color w:val="auto"/>
          <w:kern w:val="0"/>
          <w:sz w:val="32"/>
          <w:szCs w:val="32"/>
          <w:highlight w:val="none"/>
          <w:lang w:val="zh-CN" w:eastAsia="zh-CN" w:bidi="ar-SA"/>
        </w:rPr>
        <w:t>机构职能和人员概况。</w:t>
      </w: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_GB2312" w:hAnsi="Calibri" w:eastAsia="仿宋_GB2312" w:cs="仿宋"/>
          <w:color w:val="auto"/>
          <w:kern w:val="0"/>
          <w:sz w:val="32"/>
          <w:szCs w:val="32"/>
          <w:highlight w:val="none"/>
          <w:lang w:val="zh-CN" w:eastAsia="zh-CN" w:bidi="ar-SA"/>
        </w:rPr>
        <w:t>主要职能：贯彻执行国家和地方有关安全生产法规、政策，行使对本行政区域内市政基础建设和涉及公共场所的工程建设安全生产；监督施工现场安全防护标准化、安全防护装置和安全技术措施的落实；负责本行政区域建设工程重大安全事故调查分析，受理有关建筑工程安全生产投诉，依法依规处理违反安全生产管理法律、法规、违章行为；组织开展工作交流；配合市、区有关部门开展本区建筑企业生产管理人员教育、培训及考核工作等。</w:t>
      </w: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both"/>
        <w:textAlignment w:val="auto"/>
        <w:rPr>
          <w:rFonts w:hint="default"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人员概况：根据组织部（人社局）等相关编制批复文件，检定我单位事业编制66名，截至2022年年末实有在职人员63人，其中：事业编制63人，退休人员为8人。</w:t>
      </w: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_GB2312" w:hAnsi="Calibri" w:eastAsia="仿宋_GB2312" w:cs="仿宋"/>
          <w:color w:val="auto"/>
          <w:kern w:val="0"/>
          <w:sz w:val="32"/>
          <w:szCs w:val="32"/>
          <w:highlight w:val="none"/>
          <w:lang w:val="zh-CN" w:eastAsia="zh-CN" w:bidi="ar-SA"/>
        </w:rPr>
        <w:t>（</w:t>
      </w:r>
      <w:r>
        <w:rPr>
          <w:rFonts w:hint="eastAsia" w:ascii="仿宋_GB2312" w:hAnsi="Calibri" w:eastAsia="仿宋_GB2312" w:cs="仿宋"/>
          <w:color w:val="auto"/>
          <w:kern w:val="0"/>
          <w:sz w:val="32"/>
          <w:szCs w:val="32"/>
          <w:highlight w:val="none"/>
          <w:lang w:val="en-US" w:eastAsia="zh-CN" w:bidi="ar-SA"/>
        </w:rPr>
        <w:t>三）</w:t>
      </w:r>
      <w:r>
        <w:rPr>
          <w:rFonts w:hint="eastAsia" w:ascii="仿宋_GB2312" w:hAnsi="Calibri" w:eastAsia="仿宋_GB2312" w:cs="仿宋"/>
          <w:color w:val="auto"/>
          <w:kern w:val="0"/>
          <w:sz w:val="32"/>
          <w:szCs w:val="32"/>
          <w:highlight w:val="none"/>
          <w:lang w:val="zh-CN" w:eastAsia="zh-CN" w:bidi="ar-SA"/>
        </w:rPr>
        <w:t>年度主要工作任务。</w:t>
      </w:r>
    </w:p>
    <w:p>
      <w:pPr>
        <w:keepNext w:val="0"/>
        <w:keepLines w:val="0"/>
        <w:pageBreakBefore w:val="0"/>
        <w:kinsoku/>
        <w:wordWrap/>
        <w:overflowPunct/>
        <w:topLinePunct w:val="0"/>
        <w:autoSpaceDE/>
        <w:autoSpaceDN/>
        <w:bidi w:val="0"/>
        <w:spacing w:line="600" w:lineRule="exact"/>
        <w:ind w:firstLine="640" w:firstLineChars="200"/>
        <w:jc w:val="both"/>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 w:hAnsi="仿宋" w:eastAsia="仿宋" w:cs="仿宋_GB2312"/>
          <w:color w:val="000000"/>
          <w:sz w:val="32"/>
          <w:szCs w:val="32"/>
          <w:lang w:bidi="ar"/>
        </w:rPr>
        <w:t>2022年，我站</w:t>
      </w:r>
      <w:r>
        <w:rPr>
          <w:rFonts w:ascii="仿宋" w:hAnsi="仿宋" w:eastAsia="仿宋"/>
          <w:color w:val="000000"/>
          <w:sz w:val="32"/>
          <w:szCs w:val="32"/>
        </w:rPr>
        <w:t>在区委</w:t>
      </w:r>
      <w:r>
        <w:rPr>
          <w:rFonts w:hint="eastAsia" w:ascii="仿宋" w:hAnsi="仿宋" w:eastAsia="仿宋"/>
          <w:color w:val="000000"/>
          <w:sz w:val="32"/>
          <w:szCs w:val="32"/>
          <w:lang w:eastAsia="zh-CN"/>
        </w:rPr>
        <w:t>、</w:t>
      </w:r>
      <w:r>
        <w:rPr>
          <w:rFonts w:ascii="仿宋" w:hAnsi="仿宋" w:eastAsia="仿宋"/>
          <w:color w:val="000000"/>
          <w:sz w:val="32"/>
          <w:szCs w:val="32"/>
        </w:rPr>
        <w:t>区政府、区住建局党组及区纪委派驻住建局纪检组的正确领导下，以提高效率、优化环境、强化服务、促进发展为目的，以突出思想作风建设、简化办事程序、强化监督、促进服务质量为手段，以工程建设强制性标准为依托，转变工作职能，创新监督机制</w:t>
      </w:r>
      <w:r>
        <w:rPr>
          <w:rFonts w:hint="eastAsia" w:ascii="仿宋" w:hAnsi="仿宋" w:eastAsia="仿宋"/>
          <w:color w:val="000000"/>
          <w:sz w:val="32"/>
          <w:szCs w:val="32"/>
          <w:lang w:eastAsia="zh-CN"/>
        </w:rPr>
        <w:t>，</w:t>
      </w:r>
      <w:r>
        <w:rPr>
          <w:rFonts w:ascii="仿宋" w:hAnsi="仿宋" w:eastAsia="仿宋"/>
          <w:color w:val="000000"/>
          <w:sz w:val="32"/>
          <w:szCs w:val="32"/>
        </w:rPr>
        <w:t>努力开创科学高效、保障有力的质量安全监督工作新局面。</w:t>
      </w:r>
      <w:r>
        <w:rPr>
          <w:rFonts w:hint="eastAsia" w:ascii="仿宋" w:hAnsi="仿宋" w:eastAsia="仿宋" w:cs="仿宋_GB2312"/>
          <w:sz w:val="32"/>
          <w:szCs w:val="32"/>
          <w:lang w:bidi="ar"/>
        </w:rPr>
        <w:t>一是突出政治思想建设抓党建。开展党风廉政建设宣传教育，党的意识形态有较大提升，群众满意度得到较大改变。二是突出工作职能抓发展。抓好质量安全监督实施，强化质量监督检测、管理、指导。全年共</w:t>
      </w:r>
      <w:r>
        <w:rPr>
          <w:rFonts w:ascii="仿宋" w:hAnsi="仿宋" w:eastAsia="仿宋"/>
          <w:sz w:val="32"/>
          <w:szCs w:val="32"/>
        </w:rPr>
        <w:t>办理工程监督登记手续61</w:t>
      </w:r>
      <w:r>
        <w:rPr>
          <w:rFonts w:hint="eastAsia" w:ascii="仿宋" w:hAnsi="仿宋" w:eastAsia="仿宋"/>
          <w:sz w:val="32"/>
          <w:szCs w:val="32"/>
          <w:lang w:val="en-US" w:eastAsia="zh-CN"/>
        </w:rPr>
        <w:t>件</w:t>
      </w:r>
      <w:r>
        <w:rPr>
          <w:rFonts w:ascii="仿宋" w:hAnsi="仿宋" w:eastAsia="仿宋"/>
          <w:sz w:val="32"/>
          <w:szCs w:val="32"/>
        </w:rPr>
        <w:t>；提前介入8个</w:t>
      </w:r>
      <w:r>
        <w:rPr>
          <w:rFonts w:hint="eastAsia" w:ascii="仿宋" w:hAnsi="仿宋" w:eastAsia="仿宋"/>
          <w:sz w:val="32"/>
          <w:szCs w:val="32"/>
          <w:lang w:val="en-US" w:eastAsia="zh-CN"/>
        </w:rPr>
        <w:t>项目</w:t>
      </w:r>
      <w:r>
        <w:rPr>
          <w:rFonts w:ascii="仿宋" w:hAnsi="仿宋" w:eastAsia="仿宋"/>
          <w:sz w:val="32"/>
          <w:szCs w:val="32"/>
        </w:rPr>
        <w:t>；受理各类房屋质量安全书面信访投诉219起，回复219起，回复率100%，</w:t>
      </w:r>
      <w:r>
        <w:rPr>
          <w:rFonts w:hint="eastAsia" w:ascii="仿宋" w:hAnsi="仿宋" w:eastAsia="仿宋"/>
          <w:sz w:val="32"/>
          <w:szCs w:val="32"/>
        </w:rPr>
        <w:t>满意率98%；</w:t>
      </w:r>
      <w:r>
        <w:rPr>
          <w:rFonts w:ascii="仿宋" w:hAnsi="仿宋" w:eastAsia="仿宋"/>
          <w:sz w:val="32"/>
          <w:szCs w:val="32"/>
        </w:rPr>
        <w:t>全区受监项目共计</w:t>
      </w:r>
      <w:r>
        <w:rPr>
          <w:rFonts w:ascii="仿宋" w:hAnsi="仿宋" w:eastAsia="仿宋"/>
          <w:sz w:val="32"/>
          <w:szCs w:val="32"/>
          <w:lang w:bidi="ar"/>
        </w:rPr>
        <w:t>50</w:t>
      </w:r>
      <w:r>
        <w:rPr>
          <w:rFonts w:ascii="仿宋" w:hAnsi="仿宋" w:eastAsia="仿宋"/>
          <w:sz w:val="32"/>
          <w:szCs w:val="32"/>
        </w:rPr>
        <w:t>个，建筑面积</w:t>
      </w:r>
      <w:r>
        <w:rPr>
          <w:rFonts w:ascii="仿宋" w:hAnsi="仿宋" w:eastAsia="仿宋"/>
          <w:sz w:val="32"/>
          <w:szCs w:val="32"/>
          <w:lang w:bidi="ar"/>
        </w:rPr>
        <w:t>394.52</w:t>
      </w:r>
      <w:r>
        <w:rPr>
          <w:rFonts w:ascii="仿宋" w:hAnsi="仿宋" w:eastAsia="仿宋"/>
          <w:sz w:val="32"/>
          <w:szCs w:val="32"/>
        </w:rPr>
        <w:t>万平</w:t>
      </w:r>
      <w:r>
        <w:rPr>
          <w:rFonts w:hint="eastAsia" w:ascii="仿宋" w:hAnsi="仿宋" w:eastAsia="仿宋"/>
          <w:sz w:val="32"/>
          <w:szCs w:val="32"/>
          <w:lang w:val="en-US" w:eastAsia="zh-CN"/>
        </w:rPr>
        <w:t>方</w:t>
      </w:r>
      <w:r>
        <w:rPr>
          <w:rFonts w:ascii="仿宋" w:hAnsi="仿宋" w:eastAsia="仿宋"/>
          <w:sz w:val="32"/>
          <w:szCs w:val="32"/>
        </w:rPr>
        <w:t>米。竣工验收项目11个，建筑面积89.6万平</w:t>
      </w:r>
      <w:r>
        <w:rPr>
          <w:rFonts w:hint="eastAsia" w:ascii="仿宋" w:hAnsi="仿宋" w:eastAsia="仿宋"/>
          <w:sz w:val="32"/>
          <w:szCs w:val="32"/>
          <w:lang w:val="en-US" w:eastAsia="zh-CN"/>
        </w:rPr>
        <w:t>方</w:t>
      </w:r>
      <w:r>
        <w:rPr>
          <w:rFonts w:ascii="仿宋" w:hAnsi="仿宋" w:eastAsia="仿宋"/>
          <w:sz w:val="32"/>
          <w:szCs w:val="32"/>
        </w:rPr>
        <w:t>米</w:t>
      </w:r>
      <w:r>
        <w:rPr>
          <w:rFonts w:hint="eastAsia" w:ascii="仿宋" w:hAnsi="仿宋" w:eastAsia="仿宋"/>
          <w:sz w:val="32"/>
          <w:szCs w:val="32"/>
        </w:rPr>
        <w:t>，</w:t>
      </w:r>
      <w:r>
        <w:rPr>
          <w:rFonts w:ascii="仿宋" w:hAnsi="仿宋" w:eastAsia="仿宋"/>
          <w:sz w:val="32"/>
          <w:szCs w:val="32"/>
        </w:rPr>
        <w:t>一次验收合格率100%</w:t>
      </w:r>
      <w:r>
        <w:rPr>
          <w:rFonts w:hint="eastAsia" w:ascii="仿宋" w:hAnsi="仿宋" w:eastAsia="仿宋"/>
          <w:sz w:val="32"/>
          <w:szCs w:val="32"/>
        </w:rPr>
        <w:t>；</w:t>
      </w:r>
      <w:r>
        <w:rPr>
          <w:rFonts w:ascii="仿宋" w:hAnsi="仿宋" w:eastAsia="仿宋"/>
          <w:sz w:val="32"/>
          <w:szCs w:val="32"/>
        </w:rPr>
        <w:t>检查房屋建筑项目16个，市政建筑项目5个。发出整改通知21份，收回整改回复21份。</w:t>
      </w:r>
      <w:r>
        <w:rPr>
          <w:rFonts w:hint="eastAsia" w:ascii="仿宋" w:hAnsi="仿宋" w:eastAsia="仿宋"/>
          <w:sz w:val="32"/>
          <w:szCs w:val="32"/>
        </w:rPr>
        <w:t>开展</w:t>
      </w:r>
      <w:r>
        <w:rPr>
          <w:rFonts w:ascii="仿宋" w:hAnsi="仿宋" w:eastAsia="仿宋"/>
          <w:sz w:val="32"/>
          <w:szCs w:val="32"/>
        </w:rPr>
        <w:t>在建项目执业监理机构专项大检查</w:t>
      </w:r>
      <w:r>
        <w:rPr>
          <w:rFonts w:hint="eastAsia" w:ascii="仿宋" w:hAnsi="仿宋" w:eastAsia="仿宋"/>
          <w:sz w:val="32"/>
          <w:szCs w:val="32"/>
        </w:rPr>
        <w:t>，</w:t>
      </w:r>
      <w:r>
        <w:rPr>
          <w:rFonts w:ascii="仿宋" w:hAnsi="仿宋" w:eastAsia="仿宋"/>
          <w:sz w:val="32"/>
          <w:szCs w:val="32"/>
        </w:rPr>
        <w:t>涉及在建项目监理部23个，其中房屋建筑项目16个，市政项目7个，发出书面整改通知23份</w:t>
      </w:r>
      <w:r>
        <w:rPr>
          <w:rFonts w:hint="eastAsia" w:ascii="仿宋" w:hAnsi="仿宋" w:eastAsia="仿宋"/>
          <w:sz w:val="32"/>
          <w:szCs w:val="32"/>
        </w:rPr>
        <w:t>；</w:t>
      </w:r>
      <w:r>
        <w:rPr>
          <w:rFonts w:ascii="仿宋" w:hAnsi="仿宋" w:eastAsia="仿宋"/>
          <w:sz w:val="32"/>
          <w:szCs w:val="32"/>
        </w:rPr>
        <w:t>加强建筑实体质量的监督检测</w:t>
      </w:r>
      <w:r>
        <w:rPr>
          <w:rFonts w:hint="eastAsia" w:ascii="仿宋" w:hAnsi="仿宋" w:eastAsia="仿宋"/>
          <w:sz w:val="32"/>
          <w:szCs w:val="32"/>
        </w:rPr>
        <w:t>，</w:t>
      </w:r>
      <w:r>
        <w:rPr>
          <w:rFonts w:ascii="仿宋" w:hAnsi="仿宋" w:eastAsia="仿宋"/>
          <w:color w:val="333333"/>
          <w:sz w:val="32"/>
          <w:szCs w:val="32"/>
          <w:shd w:val="clear" w:color="auto" w:fill="FFFFFF"/>
        </w:rPr>
        <w:t>共出勤108人次，检测工程项目27个，共57栋，出具监督检测情况表27份，检测混凝土共582组，不合格4</w:t>
      </w:r>
      <w:r>
        <w:rPr>
          <w:rFonts w:hint="eastAsia" w:ascii="仿宋" w:hAnsi="仿宋" w:eastAsia="仿宋"/>
          <w:color w:val="333333"/>
          <w:sz w:val="32"/>
          <w:szCs w:val="32"/>
          <w:shd w:val="clear" w:color="auto" w:fill="FFFFFF"/>
          <w:lang w:val="en-US" w:eastAsia="zh-CN"/>
        </w:rPr>
        <w:t>9</w:t>
      </w:r>
      <w:r>
        <w:rPr>
          <w:rFonts w:ascii="仿宋" w:hAnsi="仿宋" w:eastAsia="仿宋"/>
          <w:color w:val="333333"/>
          <w:sz w:val="32"/>
          <w:szCs w:val="32"/>
          <w:shd w:val="clear" w:color="auto" w:fill="FFFFFF"/>
        </w:rPr>
        <w:t>组，</w:t>
      </w:r>
      <w:r>
        <w:rPr>
          <w:rFonts w:hint="eastAsia" w:ascii="仿宋" w:hAnsi="仿宋" w:eastAsia="仿宋"/>
          <w:color w:val="333333"/>
          <w:sz w:val="32"/>
          <w:szCs w:val="32"/>
          <w:shd w:val="clear" w:color="auto" w:fill="FFFFFF"/>
        </w:rPr>
        <w:t>合格率</w:t>
      </w:r>
      <w:r>
        <w:rPr>
          <w:rFonts w:ascii="仿宋" w:hAnsi="仿宋" w:eastAsia="仿宋"/>
          <w:color w:val="333333"/>
          <w:sz w:val="32"/>
          <w:szCs w:val="32"/>
          <w:shd w:val="clear" w:color="auto" w:fill="FFFFFF"/>
        </w:rPr>
        <w:t>为91.6%</w:t>
      </w:r>
      <w:r>
        <w:rPr>
          <w:rFonts w:hint="eastAsia" w:ascii="仿宋" w:hAnsi="仿宋" w:eastAsia="仿宋"/>
          <w:color w:val="333333"/>
          <w:sz w:val="32"/>
          <w:szCs w:val="32"/>
          <w:shd w:val="clear" w:color="auto" w:fill="FFFFFF"/>
        </w:rPr>
        <w:t>。</w:t>
      </w:r>
      <w:r>
        <w:rPr>
          <w:rFonts w:ascii="仿宋" w:hAnsi="仿宋" w:eastAsia="仿宋"/>
          <w:color w:val="333333"/>
          <w:sz w:val="32"/>
          <w:szCs w:val="32"/>
          <w:shd w:val="clear" w:color="auto" w:fill="FFFFFF"/>
        </w:rPr>
        <w:t>商品混凝土供应商共8家，抽检混凝土598组。合格553组，不合格45组，合格率为92.5%</w:t>
      </w:r>
      <w:r>
        <w:rPr>
          <w:rFonts w:hint="eastAsia" w:ascii="仿宋" w:hAnsi="仿宋" w:eastAsia="仿宋"/>
          <w:color w:val="333333"/>
          <w:sz w:val="32"/>
          <w:szCs w:val="32"/>
          <w:shd w:val="clear" w:color="auto" w:fill="FFFFFF"/>
        </w:rPr>
        <w:t>；</w:t>
      </w:r>
      <w:r>
        <w:rPr>
          <w:rFonts w:ascii="仿宋" w:hAnsi="仿宋" w:eastAsia="仿宋"/>
          <w:color w:val="000000"/>
          <w:sz w:val="32"/>
          <w:szCs w:val="32"/>
          <w:lang w:bidi="ar"/>
        </w:rPr>
        <w:t>贯彻落实新《</w:t>
      </w:r>
      <w:r>
        <w:rPr>
          <w:rFonts w:hint="eastAsia" w:ascii="仿宋" w:hAnsi="仿宋" w:eastAsia="仿宋"/>
          <w:color w:val="000000"/>
          <w:sz w:val="32"/>
          <w:szCs w:val="32"/>
          <w:lang w:val="en-US" w:eastAsia="zh-CN" w:bidi="ar"/>
        </w:rPr>
        <w:t>中华人民共和国</w:t>
      </w:r>
      <w:r>
        <w:rPr>
          <w:rFonts w:ascii="仿宋" w:hAnsi="仿宋" w:eastAsia="仿宋"/>
          <w:color w:val="000000"/>
          <w:sz w:val="32"/>
          <w:szCs w:val="32"/>
          <w:lang w:bidi="ar"/>
        </w:rPr>
        <w:t>安全生产法》</w:t>
      </w:r>
      <w:r>
        <w:rPr>
          <w:rFonts w:hint="eastAsia" w:ascii="仿宋" w:hAnsi="仿宋" w:eastAsia="仿宋"/>
          <w:color w:val="000000"/>
          <w:sz w:val="32"/>
          <w:szCs w:val="32"/>
          <w:lang w:eastAsia="zh-CN" w:bidi="ar"/>
        </w:rPr>
        <w:t>、</w:t>
      </w:r>
      <w:r>
        <w:rPr>
          <w:rFonts w:ascii="仿宋" w:hAnsi="仿宋" w:eastAsia="仿宋"/>
          <w:color w:val="000000"/>
          <w:sz w:val="32"/>
          <w:szCs w:val="32"/>
          <w:lang w:bidi="ar"/>
        </w:rPr>
        <w:t>《建设工程安全生产管理条例》等法律法规，深入现场查找问题</w:t>
      </w:r>
      <w:r>
        <w:rPr>
          <w:rFonts w:hint="eastAsia" w:ascii="仿宋" w:hAnsi="仿宋" w:eastAsia="仿宋"/>
          <w:b/>
          <w:bCs/>
          <w:color w:val="000000"/>
          <w:sz w:val="32"/>
          <w:szCs w:val="32"/>
        </w:rPr>
        <w:t>。</w:t>
      </w:r>
      <w:r>
        <w:rPr>
          <w:rFonts w:ascii="仿宋" w:hAnsi="仿宋" w:eastAsia="仿宋"/>
          <w:sz w:val="32"/>
          <w:szCs w:val="32"/>
          <w:lang w:bidi="ar"/>
        </w:rPr>
        <w:t>受监工程项目50个，其中，房屋建筑项目35个，建筑面积394.52</w:t>
      </w:r>
      <w:r>
        <w:rPr>
          <w:rFonts w:ascii="仿宋" w:hAnsi="仿宋" w:eastAsia="仿宋"/>
          <w:color w:val="333333"/>
          <w:sz w:val="32"/>
          <w:szCs w:val="32"/>
          <w:shd w:val="clear" w:color="auto" w:fill="FFFFFF"/>
        </w:rPr>
        <w:t xml:space="preserve">                                                                                                                                                                                                                                                                                                                       </w:t>
      </w:r>
      <w:r>
        <w:rPr>
          <w:rFonts w:ascii="仿宋" w:hAnsi="仿宋" w:eastAsia="仿宋"/>
          <w:sz w:val="32"/>
          <w:szCs w:val="32"/>
          <w:lang w:bidi="ar"/>
        </w:rPr>
        <w:t>万平</w:t>
      </w:r>
      <w:r>
        <w:rPr>
          <w:rFonts w:hint="eastAsia" w:ascii="仿宋" w:hAnsi="仿宋" w:eastAsia="仿宋"/>
          <w:sz w:val="32"/>
          <w:szCs w:val="32"/>
          <w:lang w:val="en-US" w:eastAsia="zh-CN" w:bidi="ar"/>
        </w:rPr>
        <w:t>方</w:t>
      </w:r>
      <w:r>
        <w:rPr>
          <w:rFonts w:ascii="仿宋" w:hAnsi="仿宋" w:eastAsia="仿宋"/>
          <w:sz w:val="32"/>
          <w:szCs w:val="32"/>
          <w:lang w:bidi="ar"/>
        </w:rPr>
        <w:t>米；市政基础设施项目15个，工程造价29</w:t>
      </w:r>
      <w:r>
        <w:rPr>
          <w:rFonts w:hint="eastAsia" w:ascii="仿宋" w:hAnsi="仿宋" w:eastAsia="仿宋"/>
          <w:sz w:val="32"/>
          <w:szCs w:val="32"/>
          <w:lang w:bidi="ar"/>
        </w:rPr>
        <w:t>亿</w:t>
      </w:r>
      <w:r>
        <w:rPr>
          <w:rFonts w:ascii="仿宋" w:hAnsi="仿宋" w:eastAsia="仿宋"/>
          <w:sz w:val="32"/>
          <w:szCs w:val="32"/>
          <w:lang w:bidi="ar"/>
        </w:rPr>
        <w:t>9892万元，监督到位率100%</w:t>
      </w:r>
      <w:r>
        <w:rPr>
          <w:rFonts w:hint="eastAsia" w:ascii="仿宋" w:hAnsi="仿宋" w:eastAsia="仿宋"/>
          <w:sz w:val="32"/>
          <w:szCs w:val="32"/>
          <w:lang w:bidi="ar"/>
        </w:rPr>
        <w:t>，</w:t>
      </w:r>
      <w:r>
        <w:rPr>
          <w:rFonts w:ascii="仿宋" w:hAnsi="仿宋" w:eastAsia="仿宋"/>
          <w:color w:val="000000"/>
          <w:sz w:val="32"/>
          <w:szCs w:val="32"/>
          <w:lang w:bidi="ar"/>
        </w:rPr>
        <w:t>保证了全区建设事业的健康发展。</w:t>
      </w:r>
      <w:r>
        <w:rPr>
          <w:rFonts w:hint="eastAsia" w:ascii="仿宋" w:hAnsi="仿宋" w:eastAsia="仿宋"/>
          <w:color w:val="000000"/>
          <w:sz w:val="32"/>
          <w:szCs w:val="32"/>
          <w:lang w:bidi="ar"/>
        </w:rPr>
        <w:t>2022年，辖区建设工程质量</w:t>
      </w:r>
      <w:r>
        <w:rPr>
          <w:rFonts w:hint="eastAsia" w:ascii="仿宋" w:hAnsi="仿宋" w:eastAsia="仿宋"/>
          <w:color w:val="000000"/>
          <w:sz w:val="32"/>
          <w:szCs w:val="32"/>
          <w:lang w:val="en-US" w:eastAsia="zh-CN" w:bidi="ar"/>
        </w:rPr>
        <w:t>和</w:t>
      </w:r>
      <w:r>
        <w:rPr>
          <w:rFonts w:ascii="仿宋" w:hAnsi="仿宋" w:eastAsia="仿宋"/>
          <w:sz w:val="32"/>
          <w:szCs w:val="32"/>
          <w:lang w:bidi="ar"/>
        </w:rPr>
        <w:t>施工安全意识明显增强，安全设施逐渐完善，安全事故发生率、死亡率同比下降，安全形势总体向好</w:t>
      </w:r>
      <w:r>
        <w:rPr>
          <w:rFonts w:hint="eastAsia" w:ascii="仿宋" w:hAnsi="仿宋" w:eastAsia="仿宋"/>
          <w:sz w:val="32"/>
          <w:szCs w:val="32"/>
          <w:lang w:bidi="ar"/>
        </w:rPr>
        <w:t>，圆满完成了全年各项目标任务。</w:t>
      </w: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_GB2312" w:hAnsi="Calibri" w:eastAsia="仿宋_GB2312" w:cs="仿宋"/>
          <w:color w:val="auto"/>
          <w:kern w:val="0"/>
          <w:sz w:val="32"/>
          <w:szCs w:val="32"/>
          <w:highlight w:val="none"/>
          <w:lang w:val="zh-CN" w:eastAsia="zh-CN" w:bidi="ar-SA"/>
        </w:rPr>
        <w:t>（</w:t>
      </w:r>
      <w:r>
        <w:rPr>
          <w:rFonts w:hint="eastAsia" w:ascii="仿宋_GB2312" w:hAnsi="Calibri" w:eastAsia="仿宋_GB2312" w:cs="仿宋"/>
          <w:color w:val="auto"/>
          <w:kern w:val="0"/>
          <w:sz w:val="32"/>
          <w:szCs w:val="32"/>
          <w:highlight w:val="none"/>
          <w:lang w:val="en-US" w:eastAsia="zh-CN" w:bidi="ar-SA"/>
        </w:rPr>
        <w:t>四）</w:t>
      </w:r>
      <w:r>
        <w:rPr>
          <w:rFonts w:hint="eastAsia" w:ascii="仿宋_GB2312" w:hAnsi="Calibri" w:eastAsia="仿宋_GB2312" w:cs="仿宋"/>
          <w:color w:val="auto"/>
          <w:kern w:val="0"/>
          <w:sz w:val="32"/>
          <w:szCs w:val="32"/>
          <w:highlight w:val="none"/>
          <w:lang w:val="zh-CN" w:eastAsia="zh-CN" w:bidi="ar-SA"/>
        </w:rPr>
        <w:t>部门整体支出绩效目标。</w:t>
      </w: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2022年，使用财政资金919.59万元（其中：公用经费54.19万元、人员类经费840.23万元、建设工程质量安全监督工作运行经费25.17万元）。主要用于单位人员经费支出、日常公用经费支出、工程建设消防安全工作和全区建设工程质量和安全工作，承办主管部门交办的其他工作。确保人员和单位日常工作正常开支，保障各项工作正常运转，为建筑消防安全、社会建筑质量和安全提供保障。</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both"/>
        <w:textAlignment w:val="auto"/>
        <w:rPr>
          <w:rFonts w:ascii="黑体" w:hAnsi="宋体" w:eastAsia="黑体" w:cs="宋体"/>
          <w:color w:val="000000"/>
          <w:kern w:val="0"/>
          <w:sz w:val="32"/>
          <w:szCs w:val="48"/>
          <w:highlight w:val="none"/>
          <w:shd w:val="clear" w:color="auto" w:fill="FFFFFF"/>
        </w:rPr>
      </w:pPr>
      <w:r>
        <w:rPr>
          <w:rFonts w:hint="eastAsia" w:ascii="黑体" w:hAnsi="宋体" w:eastAsia="黑体" w:cs="宋体"/>
          <w:color w:val="000000"/>
          <w:kern w:val="0"/>
          <w:sz w:val="32"/>
          <w:szCs w:val="48"/>
          <w:highlight w:val="none"/>
          <w:shd w:val="clear" w:color="auto" w:fill="FFFFFF"/>
        </w:rPr>
        <w:t>二、</w:t>
      </w:r>
      <w:r>
        <w:rPr>
          <w:rFonts w:hint="eastAsia" w:ascii="黑体" w:hAnsi="宋体" w:eastAsia="黑体" w:cs="宋体"/>
          <w:color w:val="000000"/>
          <w:kern w:val="0"/>
          <w:sz w:val="32"/>
          <w:szCs w:val="48"/>
          <w:highlight w:val="none"/>
          <w:shd w:val="clear" w:color="auto" w:fill="FFFFFF"/>
          <w:lang w:eastAsia="zh-CN"/>
        </w:rPr>
        <w:t>部门</w:t>
      </w:r>
      <w:r>
        <w:rPr>
          <w:rFonts w:hint="eastAsia" w:ascii="黑体" w:hAnsi="宋体" w:eastAsia="黑体" w:cs="宋体"/>
          <w:color w:val="000000"/>
          <w:kern w:val="0"/>
          <w:sz w:val="32"/>
          <w:szCs w:val="48"/>
          <w:highlight w:val="none"/>
          <w:shd w:val="clear" w:color="auto" w:fill="FFFFFF"/>
        </w:rPr>
        <w:t>资金收支情况</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_GB2312" w:hAnsi="Calibri" w:eastAsia="仿宋_GB2312" w:cs="仿宋"/>
          <w:color w:val="auto"/>
          <w:kern w:val="0"/>
          <w:sz w:val="32"/>
          <w:szCs w:val="32"/>
          <w:highlight w:val="none"/>
          <w:lang w:val="zh-CN" w:eastAsia="zh-CN" w:bidi="ar-SA"/>
        </w:rPr>
        <w:t>（一）部门总体收支情况。</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1.部门总体收入情况</w:t>
      </w:r>
    </w:p>
    <w:p>
      <w:pPr>
        <w:pStyle w:val="2"/>
        <w:keepNext w:val="0"/>
        <w:keepLines w:val="0"/>
        <w:pageBreakBefore w:val="0"/>
        <w:kinsoku/>
        <w:wordWrap/>
        <w:overflowPunct/>
        <w:topLinePunct w:val="0"/>
        <w:autoSpaceDE/>
        <w:autoSpaceDN/>
        <w:bidi w:val="0"/>
        <w:spacing w:line="600" w:lineRule="exact"/>
        <w:ind w:firstLine="640" w:firstLineChars="200"/>
        <w:jc w:val="both"/>
        <w:textAlignment w:val="auto"/>
        <w:rPr>
          <w:rFonts w:hint="eastAsia"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年本年收入合计</w:t>
      </w:r>
      <w:r>
        <w:rPr>
          <w:rFonts w:hint="eastAsia" w:ascii="仿宋" w:hAnsi="仿宋" w:eastAsia="仿宋"/>
          <w:color w:val="auto"/>
          <w:sz w:val="32"/>
          <w:szCs w:val="32"/>
          <w:highlight w:val="none"/>
          <w:lang w:val="en-US" w:eastAsia="zh-CN"/>
        </w:rPr>
        <w:t>919.59</w:t>
      </w:r>
      <w:r>
        <w:rPr>
          <w:rFonts w:hint="eastAsia" w:ascii="仿宋" w:hAnsi="仿宋" w:eastAsia="仿宋"/>
          <w:color w:val="auto"/>
          <w:sz w:val="32"/>
          <w:szCs w:val="32"/>
          <w:highlight w:val="none"/>
        </w:rPr>
        <w:t>万元，其中：一般公共预</w:t>
      </w:r>
    </w:p>
    <w:p>
      <w:pPr>
        <w:keepNext w:val="0"/>
        <w:keepLines w:val="0"/>
        <w:pageBreakBefore w:val="0"/>
        <w:kinsoku/>
        <w:wordWrap/>
        <w:overflowPunct/>
        <w:topLinePunct w:val="0"/>
        <w:autoSpaceDE/>
        <w:autoSpaceDN/>
        <w:bidi w:val="0"/>
        <w:spacing w:line="600" w:lineRule="exact"/>
        <w:jc w:val="both"/>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算财政拨款收入</w:t>
      </w:r>
      <w:r>
        <w:rPr>
          <w:rFonts w:hint="eastAsia" w:ascii="仿宋" w:hAnsi="仿宋" w:eastAsia="仿宋"/>
          <w:color w:val="auto"/>
          <w:sz w:val="32"/>
          <w:szCs w:val="32"/>
          <w:highlight w:val="none"/>
          <w:lang w:val="en-US" w:eastAsia="zh-CN"/>
        </w:rPr>
        <w:t>894.42</w:t>
      </w:r>
      <w:r>
        <w:rPr>
          <w:rFonts w:hint="eastAsia" w:ascii="仿宋" w:hAnsi="仿宋" w:eastAsia="仿宋"/>
          <w:color w:val="auto"/>
          <w:sz w:val="32"/>
          <w:szCs w:val="32"/>
          <w:highlight w:val="none"/>
        </w:rPr>
        <w:t>万元；政府性基金预算财政拨款收</w:t>
      </w:r>
    </w:p>
    <w:p>
      <w:pPr>
        <w:pStyle w:val="2"/>
        <w:keepNext w:val="0"/>
        <w:keepLines w:val="0"/>
        <w:pageBreakBefore w:val="0"/>
        <w:kinsoku/>
        <w:wordWrap/>
        <w:overflowPunct/>
        <w:topLinePunct w:val="0"/>
        <w:autoSpaceDE/>
        <w:autoSpaceDN/>
        <w:bidi w:val="0"/>
        <w:spacing w:line="600" w:lineRule="exact"/>
        <w:jc w:val="both"/>
        <w:textAlignment w:val="auto"/>
        <w:rPr>
          <w:rFonts w:hint="default"/>
          <w:lang w:val="en-US" w:eastAsia="zh-CN"/>
        </w:rPr>
      </w:pPr>
      <w:r>
        <w:rPr>
          <w:rFonts w:hint="eastAsia" w:ascii="仿宋" w:hAnsi="仿宋" w:eastAsia="仿宋"/>
          <w:color w:val="auto"/>
          <w:sz w:val="32"/>
          <w:szCs w:val="32"/>
          <w:highlight w:val="none"/>
        </w:rPr>
        <w:t>入</w:t>
      </w:r>
      <w:r>
        <w:rPr>
          <w:rFonts w:hint="eastAsia" w:ascii="仿宋" w:hAnsi="仿宋" w:eastAsia="仿宋"/>
          <w:color w:val="auto"/>
          <w:sz w:val="32"/>
          <w:szCs w:val="32"/>
          <w:highlight w:val="none"/>
          <w:lang w:val="en-US" w:eastAsia="zh-CN"/>
        </w:rPr>
        <w:t>25.17</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2.部门总体支出情况</w:t>
      </w: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Calibri" w:eastAsia="仿宋" w:cs="仿宋"/>
          <w:color w:val="auto"/>
          <w:kern w:val="0"/>
          <w:sz w:val="32"/>
          <w:szCs w:val="32"/>
          <w:highlight w:val="none"/>
          <w:lang w:val="en-US" w:eastAsia="zh-CN" w:bidi="ar-SA"/>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年本年支出合计</w:t>
      </w:r>
      <w:r>
        <w:rPr>
          <w:rFonts w:hint="eastAsia" w:ascii="仿宋" w:hAnsi="仿宋" w:eastAsia="仿宋"/>
          <w:color w:val="auto"/>
          <w:sz w:val="32"/>
          <w:szCs w:val="32"/>
          <w:highlight w:val="none"/>
          <w:lang w:val="en-US" w:eastAsia="zh-CN"/>
        </w:rPr>
        <w:t>919.59</w:t>
      </w:r>
      <w:r>
        <w:rPr>
          <w:rFonts w:hint="eastAsia" w:ascii="仿宋" w:hAnsi="仿宋" w:eastAsia="仿宋"/>
          <w:color w:val="auto"/>
          <w:sz w:val="32"/>
          <w:szCs w:val="32"/>
          <w:highlight w:val="none"/>
        </w:rPr>
        <w:t>万元，其中：基本支出</w:t>
      </w:r>
      <w:r>
        <w:rPr>
          <w:rFonts w:hint="eastAsia" w:ascii="仿宋" w:hAnsi="仿宋" w:eastAsia="仿宋"/>
          <w:color w:val="auto"/>
          <w:sz w:val="32"/>
          <w:szCs w:val="32"/>
          <w:highlight w:val="none"/>
          <w:lang w:val="en-US" w:eastAsia="zh-CN"/>
        </w:rPr>
        <w:t>894.42</w:t>
      </w:r>
      <w:r>
        <w:rPr>
          <w:rFonts w:hint="eastAsia" w:ascii="仿宋" w:hAnsi="仿宋" w:eastAsia="仿宋"/>
          <w:color w:val="auto"/>
          <w:sz w:val="32"/>
          <w:szCs w:val="32"/>
          <w:highlight w:val="none"/>
        </w:rPr>
        <w:t>万元；项目支出</w:t>
      </w:r>
      <w:r>
        <w:rPr>
          <w:rFonts w:hint="eastAsia" w:ascii="仿宋" w:hAnsi="仿宋" w:eastAsia="仿宋"/>
          <w:color w:val="auto"/>
          <w:sz w:val="32"/>
          <w:szCs w:val="32"/>
          <w:highlight w:val="none"/>
          <w:lang w:val="en-US" w:eastAsia="zh-CN"/>
        </w:rPr>
        <w:t>25.17</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3.部门总体结转结余情况</w:t>
      </w: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both"/>
        <w:textAlignment w:val="auto"/>
        <w:rPr>
          <w:rFonts w:hint="default"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2022年年末财政拨款结转和结余17.75万元。</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_GB2312" w:hAnsi="Calibri" w:eastAsia="仿宋_GB2312" w:cs="仿宋"/>
          <w:color w:val="auto"/>
          <w:kern w:val="0"/>
          <w:sz w:val="32"/>
          <w:szCs w:val="32"/>
          <w:highlight w:val="none"/>
          <w:lang w:val="zh-CN" w:eastAsia="zh-CN" w:bidi="ar-SA"/>
        </w:rPr>
        <w:t>（二）部门财政拨款收支情况。</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1.部门财政拨款收入情况</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Calibri" w:eastAsia="仿宋_GB2312" w:cs="仿宋"/>
          <w:color w:val="auto"/>
          <w:kern w:val="0"/>
          <w:sz w:val="32"/>
          <w:szCs w:val="32"/>
          <w:highlight w:val="none"/>
          <w:lang w:val="en-US" w:eastAsia="zh-CN" w:bidi="ar-SA"/>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val="en-US" w:eastAsia="zh-CN"/>
        </w:rPr>
        <w:t>财政拨款收入919.59</w:t>
      </w:r>
      <w:r>
        <w:rPr>
          <w:rFonts w:hint="eastAsia" w:ascii="仿宋" w:hAnsi="仿宋" w:eastAsia="仿宋"/>
          <w:color w:val="auto"/>
          <w:sz w:val="32"/>
          <w:szCs w:val="32"/>
          <w:highlight w:val="none"/>
        </w:rPr>
        <w:t>万元，其中：一般公共预算财政拨款收入</w:t>
      </w:r>
      <w:r>
        <w:rPr>
          <w:rFonts w:hint="eastAsia" w:ascii="仿宋" w:hAnsi="仿宋" w:eastAsia="仿宋"/>
          <w:color w:val="auto"/>
          <w:sz w:val="32"/>
          <w:szCs w:val="32"/>
          <w:highlight w:val="none"/>
          <w:lang w:val="en-US" w:eastAsia="zh-CN"/>
        </w:rPr>
        <w:t>894.42</w:t>
      </w:r>
      <w:r>
        <w:rPr>
          <w:rFonts w:hint="eastAsia" w:ascii="仿宋" w:hAnsi="仿宋" w:eastAsia="仿宋"/>
          <w:color w:val="auto"/>
          <w:sz w:val="32"/>
          <w:szCs w:val="32"/>
          <w:highlight w:val="none"/>
        </w:rPr>
        <w:t>万元；政府性基金预算财政拨款收入</w:t>
      </w:r>
      <w:r>
        <w:rPr>
          <w:rFonts w:hint="eastAsia" w:ascii="仿宋" w:hAnsi="仿宋" w:eastAsia="仿宋"/>
          <w:color w:val="auto"/>
          <w:sz w:val="32"/>
          <w:szCs w:val="32"/>
          <w:highlight w:val="none"/>
          <w:lang w:val="en-US" w:eastAsia="zh-CN"/>
        </w:rPr>
        <w:t>25.17</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2.部门财政拨款支出情况</w:t>
      </w: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Calibri" w:eastAsia="仿宋" w:cs="仿宋"/>
          <w:color w:val="auto"/>
          <w:kern w:val="0"/>
          <w:sz w:val="32"/>
          <w:szCs w:val="32"/>
          <w:highlight w:val="none"/>
          <w:lang w:val="en-US" w:eastAsia="zh-CN" w:bidi="ar-SA"/>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val="en-US" w:eastAsia="zh-CN"/>
        </w:rPr>
        <w:t>财政拨款支出919.59</w:t>
      </w:r>
      <w:r>
        <w:rPr>
          <w:rFonts w:hint="eastAsia" w:ascii="仿宋" w:hAnsi="仿宋" w:eastAsia="仿宋"/>
          <w:color w:val="auto"/>
          <w:sz w:val="32"/>
          <w:szCs w:val="32"/>
          <w:highlight w:val="none"/>
        </w:rPr>
        <w:t>万元，其中：基本支出</w:t>
      </w:r>
      <w:r>
        <w:rPr>
          <w:rFonts w:hint="eastAsia" w:ascii="仿宋" w:hAnsi="仿宋" w:eastAsia="仿宋"/>
          <w:color w:val="auto"/>
          <w:sz w:val="32"/>
          <w:szCs w:val="32"/>
          <w:highlight w:val="none"/>
          <w:lang w:val="en-US" w:eastAsia="zh-CN"/>
        </w:rPr>
        <w:t>894.42</w:t>
      </w:r>
      <w:r>
        <w:rPr>
          <w:rFonts w:hint="eastAsia" w:ascii="仿宋" w:hAnsi="仿宋" w:eastAsia="仿宋"/>
          <w:color w:val="auto"/>
          <w:sz w:val="32"/>
          <w:szCs w:val="32"/>
          <w:highlight w:val="none"/>
        </w:rPr>
        <w:t>万元；项目支出</w:t>
      </w:r>
      <w:r>
        <w:rPr>
          <w:rFonts w:hint="eastAsia" w:ascii="仿宋" w:hAnsi="仿宋" w:eastAsia="仿宋"/>
          <w:color w:val="auto"/>
          <w:sz w:val="32"/>
          <w:szCs w:val="32"/>
          <w:highlight w:val="none"/>
          <w:lang w:val="en-US" w:eastAsia="zh-CN"/>
        </w:rPr>
        <w:t>25.17</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3.部门财政拨款结转结余情况</w:t>
      </w: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both"/>
        <w:textAlignment w:val="auto"/>
        <w:rPr>
          <w:rFonts w:hint="default"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2022年年末财政拨款结转和结余17.75万元</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both"/>
        <w:textAlignment w:val="auto"/>
        <w:rPr>
          <w:rFonts w:ascii="黑体" w:hAnsi="宋体" w:eastAsia="黑体" w:cs="宋体"/>
          <w:color w:val="000000" w:themeColor="text1"/>
          <w:kern w:val="0"/>
          <w:sz w:val="32"/>
          <w:szCs w:val="48"/>
          <w:highlight w:val="none"/>
          <w:shd w:val="clear" w:color="auto" w:fill="FFFFFF"/>
          <w14:textFill>
            <w14:solidFill>
              <w14:schemeClr w14:val="tx1"/>
            </w14:solidFill>
          </w14:textFill>
        </w:rPr>
      </w:pPr>
      <w:r>
        <w:rPr>
          <w:rFonts w:hint="eastAsia" w:ascii="黑体" w:hAnsi="宋体" w:eastAsia="黑体" w:cs="宋体"/>
          <w:color w:val="000000"/>
          <w:kern w:val="0"/>
          <w:sz w:val="32"/>
          <w:szCs w:val="48"/>
          <w:highlight w:val="none"/>
          <w:shd w:val="clear" w:color="auto" w:fill="FFFFFF"/>
        </w:rPr>
        <w:t>三、</w:t>
      </w:r>
      <w:r>
        <w:rPr>
          <w:rFonts w:hint="eastAsia" w:ascii="黑体" w:hAnsi="宋体" w:eastAsia="黑体" w:cs="宋体"/>
          <w:color w:val="000000"/>
          <w:kern w:val="0"/>
          <w:sz w:val="32"/>
          <w:szCs w:val="48"/>
          <w:highlight w:val="none"/>
          <w:u w:val="none"/>
          <w:shd w:val="clear" w:color="auto" w:fill="FFFFFF"/>
        </w:rPr>
        <w:t>部门整体绩效</w:t>
      </w:r>
      <w:r>
        <w:rPr>
          <w:rFonts w:hint="eastAsia" w:ascii="黑体" w:hAnsi="宋体" w:eastAsia="黑体" w:cs="宋体"/>
          <w:color w:val="000000"/>
          <w:kern w:val="0"/>
          <w:sz w:val="32"/>
          <w:szCs w:val="48"/>
          <w:highlight w:val="none"/>
          <w:u w:val="none"/>
          <w:shd w:val="clear" w:color="auto" w:fill="FFFFFF"/>
          <w:lang w:eastAsia="zh-CN"/>
        </w:rPr>
        <w:t>分析</w:t>
      </w:r>
    </w:p>
    <w:p>
      <w:pPr>
        <w:keepNext w:val="0"/>
        <w:keepLines w:val="0"/>
        <w:pageBreakBefore w:val="0"/>
        <w:widowControl/>
        <w:kinsoku/>
        <w:wordWrap/>
        <w:overflowPunct/>
        <w:topLinePunct w:val="0"/>
        <w:autoSpaceDE/>
        <w:autoSpaceDN/>
        <w:bidi w:val="0"/>
        <w:adjustRightInd w:val="0"/>
        <w:snapToGrid w:val="0"/>
        <w:spacing w:line="600" w:lineRule="exact"/>
        <w:ind w:firstLine="600" w:firstLineChars="200"/>
        <w:contextualSpacing/>
        <w:jc w:val="both"/>
        <w:textAlignment w:val="auto"/>
        <w:rPr>
          <w:rFonts w:hint="eastAsia" w:ascii="仿宋_GB2312" w:hAnsi="Calibri" w:eastAsia="仿宋_GB2312" w:cs="仿宋"/>
          <w:color w:val="auto"/>
          <w:kern w:val="0"/>
          <w:sz w:val="30"/>
          <w:szCs w:val="30"/>
          <w:highlight w:val="none"/>
          <w:lang w:val="zh-CN" w:eastAsia="zh-CN" w:bidi="ar-SA"/>
        </w:rPr>
      </w:pPr>
      <w:r>
        <w:rPr>
          <w:rFonts w:hint="eastAsia" w:ascii="仿宋_GB2312" w:hAnsi="Calibri" w:eastAsia="仿宋_GB2312" w:cs="仿宋"/>
          <w:color w:val="auto"/>
          <w:kern w:val="0"/>
          <w:sz w:val="30"/>
          <w:szCs w:val="30"/>
          <w:highlight w:val="none"/>
          <w:lang w:val="zh-CN" w:eastAsia="zh-CN" w:bidi="ar-SA"/>
        </w:rPr>
        <w:t>（一）部门预算项目绩效分析。</w:t>
      </w:r>
    </w:p>
    <w:p>
      <w:pPr>
        <w:keepNext w:val="0"/>
        <w:keepLines w:val="0"/>
        <w:pageBreakBefore w:val="0"/>
        <w:widowControl/>
        <w:kinsoku/>
        <w:wordWrap/>
        <w:overflowPunct/>
        <w:topLinePunct w:val="0"/>
        <w:autoSpaceDE/>
        <w:autoSpaceDN/>
        <w:bidi w:val="0"/>
        <w:adjustRightInd w:val="0"/>
        <w:snapToGrid w:val="0"/>
        <w:spacing w:line="600" w:lineRule="exact"/>
        <w:ind w:firstLine="600" w:firstLineChars="200"/>
        <w:contextualSpacing/>
        <w:jc w:val="both"/>
        <w:textAlignment w:val="auto"/>
        <w:rPr>
          <w:rFonts w:hint="eastAsia" w:ascii="仿宋_GB2312" w:hAnsi="Calibri" w:eastAsia="仿宋_GB2312" w:cs="仿宋"/>
          <w:color w:val="auto"/>
          <w:kern w:val="0"/>
          <w:sz w:val="30"/>
          <w:szCs w:val="30"/>
          <w:highlight w:val="none"/>
          <w:lang w:val="en-US" w:eastAsia="zh-CN" w:bidi="ar-SA"/>
        </w:rPr>
      </w:pPr>
      <w:r>
        <w:rPr>
          <w:rFonts w:hint="eastAsia" w:ascii="仿宋_GB2312" w:hAnsi="Calibri" w:eastAsia="仿宋_GB2312" w:cs="仿宋"/>
          <w:color w:val="auto"/>
          <w:kern w:val="0"/>
          <w:sz w:val="30"/>
          <w:szCs w:val="30"/>
          <w:highlight w:val="none"/>
          <w:lang w:val="en-US" w:eastAsia="zh-CN" w:bidi="ar-SA"/>
        </w:rPr>
        <w:t>1.人员类项目绩效分析</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both"/>
        <w:textAlignment w:val="auto"/>
        <w:rPr>
          <w:rFonts w:hint="default"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严格执行相关政策，保障工资及时、足额发放，预算编制科学合理，减少结余资金，按时完成年度工作任务目标。</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2.运转类项目绩效分析</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both"/>
        <w:textAlignment w:val="auto"/>
        <w:rPr>
          <w:rFonts w:hint="default"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保障单位日常运转，提高预算编制质量，严格执行预算，按时完成年度工作任务目标。</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both"/>
        <w:textAlignment w:val="auto"/>
        <w:rPr>
          <w:rFonts w:hint="default"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3.特定目标类项目绩效分析</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both"/>
        <w:textAlignment w:val="auto"/>
        <w:rPr>
          <w:rFonts w:hint="default"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根据单位日常工作安排，计划开展不少于3次单位业务能力提升培训，为完成全年建设工程质量安全监督检查任务，年内工作差旅人次不少于100人次，全面各类监督检查资料印制数量3000余份，全面保障建设工程质量安全监督检查工作的正常开展，按时完成年度工作任务目标。</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_GB2312" w:hAnsi="Calibri" w:eastAsia="仿宋_GB2312" w:cs="仿宋"/>
          <w:color w:val="auto"/>
          <w:kern w:val="0"/>
          <w:sz w:val="32"/>
          <w:szCs w:val="32"/>
          <w:highlight w:val="none"/>
          <w:lang w:val="zh-CN" w:eastAsia="zh-CN" w:bidi="ar-SA"/>
        </w:rPr>
        <w:t>（二）部门整体履职绩效分析。</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 w:hAnsi="仿宋" w:eastAsia="仿宋" w:cs="仿宋"/>
          <w:color w:val="auto"/>
          <w:kern w:val="0"/>
          <w:sz w:val="32"/>
          <w:szCs w:val="32"/>
          <w:shd w:val="clear" w:color="auto" w:fill="FFFFFF"/>
          <w:lang w:val="en-US" w:eastAsia="zh-CN"/>
        </w:rPr>
      </w:pPr>
      <w:r>
        <w:rPr>
          <w:rFonts w:hint="eastAsia" w:ascii="仿宋" w:hAnsi="仿宋" w:eastAsia="仿宋" w:cs="仿宋"/>
          <w:color w:val="auto"/>
          <w:kern w:val="0"/>
          <w:sz w:val="32"/>
          <w:szCs w:val="32"/>
          <w:shd w:val="clear" w:color="auto" w:fill="FFFFFF"/>
          <w:lang w:val="zh-CN"/>
        </w:rPr>
        <w:t>202</w:t>
      </w:r>
      <w:r>
        <w:rPr>
          <w:rFonts w:hint="eastAsia" w:ascii="仿宋" w:hAnsi="仿宋" w:eastAsia="仿宋" w:cs="仿宋"/>
          <w:color w:val="auto"/>
          <w:kern w:val="0"/>
          <w:sz w:val="32"/>
          <w:szCs w:val="32"/>
          <w:shd w:val="clear" w:color="auto" w:fill="FFFFFF"/>
          <w:lang w:val="en-US" w:eastAsia="zh-CN"/>
        </w:rPr>
        <w:t>2</w:t>
      </w:r>
      <w:r>
        <w:rPr>
          <w:rFonts w:hint="eastAsia" w:ascii="仿宋" w:hAnsi="仿宋" w:eastAsia="仿宋" w:cs="仿宋"/>
          <w:color w:val="auto"/>
          <w:kern w:val="0"/>
          <w:sz w:val="32"/>
          <w:szCs w:val="32"/>
          <w:shd w:val="clear" w:color="auto" w:fill="FFFFFF"/>
          <w:lang w:val="zh-CN"/>
        </w:rPr>
        <w:t>年，我单位设定的总体工作目标为</w:t>
      </w:r>
      <w:r>
        <w:rPr>
          <w:rFonts w:hint="eastAsia" w:ascii="仿宋" w:hAnsi="仿宋" w:eastAsia="仿宋" w:cs="仿宋"/>
          <w:color w:val="auto"/>
          <w:kern w:val="0"/>
          <w:sz w:val="32"/>
          <w:szCs w:val="32"/>
          <w:shd w:val="clear" w:color="auto" w:fill="FFFFFF"/>
          <w:lang w:val="en-US" w:eastAsia="zh-CN"/>
        </w:rPr>
        <w:t>严格执行相关政策，保障工资及时、足额发放，预算绩效编制科学合理，减少结余资金。保障单位日常运转，提高预算绩效编制质量，严格执行预算。2022年年终各项工作任务均全面完成，完成质量优。</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_GB2312" w:hAnsi="Calibri" w:eastAsia="仿宋_GB2312" w:cs="仿宋"/>
          <w:color w:val="auto"/>
          <w:kern w:val="0"/>
          <w:sz w:val="32"/>
          <w:szCs w:val="32"/>
          <w:highlight w:val="none"/>
          <w:lang w:val="zh-CN" w:eastAsia="zh-CN" w:bidi="ar-SA"/>
        </w:rPr>
        <w:t>（三）结果应用情况。</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 w:hAnsi="仿宋" w:eastAsia="仿宋" w:cs="仿宋"/>
          <w:color w:val="auto"/>
          <w:kern w:val="0"/>
          <w:sz w:val="32"/>
          <w:szCs w:val="32"/>
          <w:shd w:val="clear" w:color="auto" w:fill="FFFFFF"/>
          <w:lang w:val="zh-CN"/>
        </w:rPr>
      </w:pPr>
      <w:r>
        <w:rPr>
          <w:rFonts w:hint="eastAsia" w:ascii="仿宋" w:hAnsi="仿宋" w:eastAsia="仿宋" w:cs="仿宋"/>
          <w:color w:val="auto"/>
          <w:kern w:val="0"/>
          <w:sz w:val="32"/>
          <w:szCs w:val="32"/>
          <w:shd w:val="clear" w:color="auto" w:fill="FFFFFF"/>
          <w:lang w:val="zh-CN"/>
        </w:rPr>
        <w:t>1.在“预算挂钩”方面，我</w:t>
      </w:r>
      <w:r>
        <w:rPr>
          <w:rFonts w:hint="eastAsia" w:ascii="仿宋" w:hAnsi="仿宋" w:eastAsia="仿宋" w:cs="仿宋"/>
          <w:color w:val="auto"/>
          <w:kern w:val="0"/>
          <w:sz w:val="32"/>
          <w:szCs w:val="32"/>
          <w:shd w:val="clear" w:color="auto" w:fill="FFFFFF"/>
          <w:lang w:val="en-US" w:eastAsia="zh-CN"/>
        </w:rPr>
        <w:t>单位</w:t>
      </w:r>
      <w:r>
        <w:rPr>
          <w:rFonts w:hint="eastAsia" w:ascii="仿宋" w:hAnsi="仿宋" w:eastAsia="仿宋" w:cs="仿宋"/>
          <w:color w:val="auto"/>
          <w:kern w:val="0"/>
          <w:sz w:val="32"/>
          <w:szCs w:val="32"/>
          <w:shd w:val="clear" w:color="auto" w:fill="FFFFFF"/>
          <w:lang w:val="zh-CN"/>
        </w:rPr>
        <w:t>已出台全面实施预算绩效管理工作方案，细化考核内容，加强各业务</w:t>
      </w:r>
      <w:r>
        <w:rPr>
          <w:rFonts w:hint="eastAsia" w:ascii="仿宋" w:hAnsi="仿宋" w:eastAsia="仿宋" w:cs="仿宋"/>
          <w:color w:val="auto"/>
          <w:kern w:val="0"/>
          <w:sz w:val="32"/>
          <w:szCs w:val="32"/>
          <w:shd w:val="clear" w:color="auto" w:fill="FFFFFF"/>
          <w:lang w:val="en-US" w:eastAsia="zh-CN"/>
        </w:rPr>
        <w:t>股</w:t>
      </w:r>
      <w:r>
        <w:rPr>
          <w:rFonts w:hint="eastAsia" w:ascii="仿宋" w:hAnsi="仿宋" w:eastAsia="仿宋" w:cs="仿宋"/>
          <w:color w:val="auto"/>
          <w:kern w:val="0"/>
          <w:sz w:val="32"/>
          <w:szCs w:val="32"/>
          <w:shd w:val="clear" w:color="auto" w:fill="FFFFFF"/>
          <w:lang w:val="zh-CN"/>
        </w:rPr>
        <w:t>室与绩效管理工作的联系，明确考核及绩效结果与专项预算安排挂钩举措，推动绩效管理工作更好的实施。</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 w:hAnsi="仿宋" w:eastAsia="仿宋" w:cs="仿宋"/>
          <w:color w:val="auto"/>
          <w:kern w:val="0"/>
          <w:sz w:val="32"/>
          <w:szCs w:val="32"/>
          <w:shd w:val="clear" w:color="auto" w:fill="FFFFFF"/>
          <w:lang w:val="zh-CN"/>
        </w:rPr>
      </w:pPr>
      <w:r>
        <w:rPr>
          <w:rFonts w:hint="eastAsia" w:ascii="仿宋" w:hAnsi="仿宋" w:eastAsia="仿宋" w:cs="仿宋"/>
          <w:color w:val="auto"/>
          <w:kern w:val="0"/>
          <w:sz w:val="32"/>
          <w:szCs w:val="32"/>
          <w:shd w:val="clear" w:color="auto" w:fill="FFFFFF"/>
          <w:lang w:val="zh-CN"/>
        </w:rPr>
        <w:t>2.在“自评公开”方面，我</w:t>
      </w:r>
      <w:r>
        <w:rPr>
          <w:rFonts w:hint="eastAsia" w:ascii="仿宋" w:hAnsi="仿宋" w:eastAsia="仿宋" w:cs="仿宋"/>
          <w:color w:val="auto"/>
          <w:kern w:val="0"/>
          <w:sz w:val="32"/>
          <w:szCs w:val="32"/>
          <w:shd w:val="clear" w:color="auto" w:fill="FFFFFF"/>
          <w:lang w:val="en-US" w:eastAsia="zh-CN"/>
        </w:rPr>
        <w:t>单位</w:t>
      </w:r>
      <w:r>
        <w:rPr>
          <w:rFonts w:hint="eastAsia" w:ascii="仿宋" w:hAnsi="仿宋" w:eastAsia="仿宋" w:cs="仿宋"/>
          <w:color w:val="auto"/>
          <w:kern w:val="0"/>
          <w:sz w:val="32"/>
          <w:szCs w:val="32"/>
          <w:shd w:val="clear" w:color="auto" w:fill="FFFFFF"/>
          <w:lang w:val="zh-CN"/>
        </w:rPr>
        <w:t>严格按照预决算编制要求编制绩效目标，填列绩效目标完成情况，开展绩效自评工作，并按要求将相关绩效信息随部门预决</w:t>
      </w:r>
      <w:r>
        <w:rPr>
          <w:rFonts w:hint="eastAsia" w:ascii="仿宋" w:hAnsi="仿宋" w:eastAsia="仿宋" w:cs="仿宋"/>
          <w:color w:val="auto"/>
          <w:kern w:val="0"/>
          <w:sz w:val="32"/>
          <w:szCs w:val="32"/>
          <w:shd w:val="clear" w:color="auto" w:fill="FFFFFF"/>
          <w:lang w:val="zh-CN" w:eastAsia="zh-CN"/>
        </w:rPr>
        <w:t>算</w:t>
      </w:r>
      <w:r>
        <w:rPr>
          <w:rFonts w:hint="eastAsia" w:ascii="仿宋" w:hAnsi="仿宋" w:eastAsia="仿宋" w:cs="仿宋"/>
          <w:color w:val="auto"/>
          <w:kern w:val="0"/>
          <w:sz w:val="32"/>
          <w:szCs w:val="32"/>
          <w:shd w:val="clear" w:color="auto" w:fill="FFFFFF"/>
          <w:lang w:val="zh-CN"/>
        </w:rPr>
        <w:t>一并在政府门户网站公开。</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 w:hAnsi="仿宋" w:eastAsia="仿宋" w:cs="仿宋"/>
          <w:color w:val="auto"/>
          <w:kern w:val="0"/>
          <w:sz w:val="32"/>
          <w:szCs w:val="32"/>
          <w:shd w:val="clear" w:color="auto" w:fill="FFFFFF"/>
          <w:lang w:val="zh-CN" w:eastAsia="zh-CN"/>
        </w:rPr>
      </w:pPr>
      <w:r>
        <w:rPr>
          <w:rFonts w:hint="eastAsia" w:ascii="仿宋" w:hAnsi="仿宋" w:eastAsia="仿宋" w:cs="仿宋"/>
          <w:color w:val="auto"/>
          <w:kern w:val="0"/>
          <w:sz w:val="32"/>
          <w:szCs w:val="32"/>
          <w:shd w:val="clear" w:color="auto" w:fill="FFFFFF"/>
          <w:lang w:val="zh-CN"/>
        </w:rPr>
        <w:t>3.在“问题整改”方面，</w:t>
      </w:r>
      <w:r>
        <w:rPr>
          <w:rFonts w:hint="eastAsia" w:ascii="仿宋" w:hAnsi="仿宋" w:eastAsia="仿宋" w:cs="仿宋"/>
          <w:color w:val="auto"/>
          <w:kern w:val="0"/>
          <w:sz w:val="32"/>
          <w:szCs w:val="32"/>
          <w:highlight w:val="none"/>
          <w:shd w:val="clear" w:color="auto" w:fill="FFFFFF"/>
          <w:lang w:val="zh-CN"/>
        </w:rPr>
        <w:t>结合部门预算项目实际情况，绩效目标设置要素完整，</w:t>
      </w:r>
      <w:r>
        <w:rPr>
          <w:rFonts w:hint="eastAsia" w:ascii="仿宋" w:hAnsi="仿宋" w:eastAsia="仿宋" w:cs="仿宋"/>
          <w:color w:val="auto"/>
          <w:kern w:val="0"/>
          <w:sz w:val="32"/>
          <w:szCs w:val="32"/>
          <w:highlight w:val="none"/>
          <w:shd w:val="clear" w:color="auto" w:fill="FFFFFF"/>
          <w:lang w:val="en-US" w:eastAsia="zh-CN"/>
        </w:rPr>
        <w:t>并</w:t>
      </w:r>
      <w:r>
        <w:rPr>
          <w:rFonts w:hint="eastAsia" w:ascii="仿宋" w:hAnsi="仿宋" w:eastAsia="仿宋" w:cs="仿宋"/>
          <w:color w:val="auto"/>
          <w:kern w:val="0"/>
          <w:sz w:val="32"/>
          <w:szCs w:val="32"/>
          <w:highlight w:val="none"/>
          <w:shd w:val="clear" w:color="auto" w:fill="FFFFFF"/>
          <w:lang w:val="zh-CN"/>
        </w:rPr>
        <w:t>基本做到细化量化</w:t>
      </w:r>
      <w:r>
        <w:rPr>
          <w:rFonts w:hint="eastAsia" w:ascii="仿宋" w:hAnsi="仿宋" w:eastAsia="仿宋" w:cs="仿宋"/>
          <w:color w:val="auto"/>
          <w:kern w:val="0"/>
          <w:sz w:val="32"/>
          <w:szCs w:val="32"/>
          <w:highlight w:val="none"/>
          <w:shd w:val="clear" w:color="auto" w:fill="FFFFFF"/>
          <w:lang w:val="en-US" w:eastAsia="zh-CN"/>
        </w:rPr>
        <w:t>；</w:t>
      </w:r>
      <w:r>
        <w:rPr>
          <w:rFonts w:hint="eastAsia" w:ascii="仿宋" w:hAnsi="仿宋" w:eastAsia="仿宋" w:cs="仿宋"/>
          <w:color w:val="auto"/>
          <w:kern w:val="0"/>
          <w:sz w:val="32"/>
          <w:szCs w:val="32"/>
          <w:highlight w:val="none"/>
          <w:shd w:val="clear" w:color="auto" w:fill="FFFFFF"/>
          <w:lang w:val="zh-CN"/>
        </w:rPr>
        <w:t>对发现执行进度偏低的项目，要求各业务</w:t>
      </w:r>
      <w:r>
        <w:rPr>
          <w:rFonts w:hint="eastAsia" w:ascii="仿宋" w:hAnsi="仿宋" w:eastAsia="仿宋" w:cs="仿宋"/>
          <w:color w:val="auto"/>
          <w:kern w:val="0"/>
          <w:sz w:val="32"/>
          <w:szCs w:val="32"/>
          <w:highlight w:val="none"/>
          <w:shd w:val="clear" w:color="auto" w:fill="FFFFFF"/>
          <w:lang w:val="en-US" w:eastAsia="zh-CN"/>
        </w:rPr>
        <w:t>股</w:t>
      </w:r>
      <w:r>
        <w:rPr>
          <w:rFonts w:hint="eastAsia" w:ascii="仿宋" w:hAnsi="仿宋" w:eastAsia="仿宋" w:cs="仿宋"/>
          <w:color w:val="auto"/>
          <w:kern w:val="0"/>
          <w:sz w:val="32"/>
          <w:szCs w:val="32"/>
          <w:highlight w:val="none"/>
          <w:shd w:val="clear" w:color="auto" w:fill="FFFFFF"/>
          <w:lang w:val="zh-CN"/>
        </w:rPr>
        <w:t>室加快预算执行进度</w:t>
      </w:r>
      <w:r>
        <w:rPr>
          <w:rFonts w:hint="eastAsia" w:ascii="仿宋" w:hAnsi="仿宋" w:eastAsia="仿宋" w:cs="仿宋"/>
          <w:color w:val="auto"/>
          <w:kern w:val="0"/>
          <w:sz w:val="32"/>
          <w:szCs w:val="32"/>
          <w:highlight w:val="none"/>
          <w:shd w:val="clear" w:color="auto" w:fill="FFFFFF"/>
          <w:lang w:val="en-US" w:eastAsia="zh-CN"/>
        </w:rPr>
        <w:t>；</w:t>
      </w:r>
      <w:r>
        <w:rPr>
          <w:rFonts w:hint="eastAsia" w:ascii="仿宋" w:hAnsi="仿宋" w:eastAsia="仿宋" w:cs="仿宋"/>
          <w:color w:val="auto"/>
          <w:kern w:val="0"/>
          <w:sz w:val="32"/>
          <w:szCs w:val="32"/>
          <w:highlight w:val="none"/>
          <w:shd w:val="clear" w:color="auto" w:fill="FFFFFF"/>
          <w:lang w:val="zh-CN"/>
        </w:rPr>
        <w:t>针对我</w:t>
      </w:r>
      <w:r>
        <w:rPr>
          <w:rFonts w:hint="eastAsia" w:ascii="仿宋" w:hAnsi="仿宋" w:eastAsia="仿宋" w:cs="仿宋"/>
          <w:color w:val="auto"/>
          <w:kern w:val="0"/>
          <w:sz w:val="32"/>
          <w:szCs w:val="32"/>
          <w:highlight w:val="none"/>
          <w:shd w:val="clear" w:color="auto" w:fill="FFFFFF"/>
          <w:lang w:val="en-US" w:eastAsia="zh-CN"/>
        </w:rPr>
        <w:t>单位</w:t>
      </w:r>
      <w:r>
        <w:rPr>
          <w:rFonts w:hint="eastAsia" w:ascii="仿宋" w:hAnsi="仿宋" w:eastAsia="仿宋" w:cs="仿宋"/>
          <w:color w:val="auto"/>
          <w:kern w:val="0"/>
          <w:sz w:val="32"/>
          <w:szCs w:val="32"/>
          <w:highlight w:val="none"/>
          <w:shd w:val="clear" w:color="auto" w:fill="FFFFFF"/>
          <w:lang w:val="zh-CN"/>
        </w:rPr>
        <w:t>原内部考核办法</w:t>
      </w:r>
      <w:r>
        <w:rPr>
          <w:rFonts w:hint="eastAsia" w:ascii="仿宋" w:hAnsi="仿宋" w:eastAsia="仿宋" w:cs="仿宋"/>
          <w:color w:val="auto"/>
          <w:kern w:val="0"/>
          <w:sz w:val="32"/>
          <w:szCs w:val="32"/>
          <w:highlight w:val="none"/>
          <w:shd w:val="clear" w:color="auto" w:fill="FFFFFF"/>
          <w:lang w:val="en-US" w:eastAsia="zh-CN"/>
        </w:rPr>
        <w:t>中</w:t>
      </w:r>
      <w:r>
        <w:rPr>
          <w:rFonts w:hint="eastAsia" w:ascii="仿宋" w:hAnsi="仿宋" w:eastAsia="仿宋" w:cs="仿宋"/>
          <w:color w:val="auto"/>
          <w:kern w:val="0"/>
          <w:sz w:val="32"/>
          <w:szCs w:val="32"/>
          <w:highlight w:val="none"/>
          <w:shd w:val="clear" w:color="auto" w:fill="FFFFFF"/>
          <w:lang w:val="zh-CN"/>
        </w:rPr>
        <w:t>有关预算绩效考核的内容不够完善且难以量化考核的情况，及时完善了相关考核办法，细化</w:t>
      </w:r>
      <w:r>
        <w:rPr>
          <w:rFonts w:hint="eastAsia" w:ascii="仿宋" w:hAnsi="仿宋" w:eastAsia="仿宋" w:cs="仿宋"/>
          <w:color w:val="auto"/>
          <w:kern w:val="0"/>
          <w:sz w:val="32"/>
          <w:szCs w:val="32"/>
          <w:highlight w:val="none"/>
          <w:shd w:val="clear" w:color="auto" w:fill="FFFFFF"/>
          <w:lang w:val="en-US" w:eastAsia="zh-CN"/>
        </w:rPr>
        <w:t>了</w:t>
      </w:r>
      <w:r>
        <w:rPr>
          <w:rFonts w:hint="eastAsia" w:ascii="仿宋" w:hAnsi="仿宋" w:eastAsia="仿宋" w:cs="仿宋"/>
          <w:color w:val="auto"/>
          <w:kern w:val="0"/>
          <w:sz w:val="32"/>
          <w:szCs w:val="32"/>
          <w:highlight w:val="none"/>
          <w:shd w:val="clear" w:color="auto" w:fill="FFFFFF"/>
          <w:lang w:val="zh-CN"/>
        </w:rPr>
        <w:t>考核指标。</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lang w:val="zh-CN" w:eastAsia="zh-CN"/>
        </w:rPr>
      </w:pPr>
      <w:r>
        <w:rPr>
          <w:rFonts w:hint="eastAsia" w:ascii="仿宋" w:hAnsi="仿宋" w:eastAsia="仿宋" w:cs="仿宋"/>
          <w:color w:val="auto"/>
          <w:kern w:val="0"/>
          <w:sz w:val="32"/>
          <w:szCs w:val="32"/>
          <w:shd w:val="clear" w:color="auto" w:fill="FFFFFF"/>
          <w:lang w:val="zh-CN"/>
        </w:rPr>
        <w:t>4.在应用</w:t>
      </w:r>
      <w:r>
        <w:rPr>
          <w:rFonts w:hint="eastAsia" w:ascii="仿宋" w:hAnsi="仿宋" w:eastAsia="仿宋" w:cs="仿宋"/>
          <w:color w:val="auto"/>
          <w:kern w:val="0"/>
          <w:sz w:val="32"/>
          <w:szCs w:val="32"/>
          <w:shd w:val="clear" w:color="auto" w:fill="FFFFFF"/>
          <w:lang w:val="en-US" w:eastAsia="zh-CN"/>
        </w:rPr>
        <w:t>绩效</w:t>
      </w:r>
      <w:r>
        <w:rPr>
          <w:rFonts w:hint="eastAsia" w:ascii="仿宋" w:hAnsi="仿宋" w:eastAsia="仿宋" w:cs="仿宋"/>
          <w:color w:val="auto"/>
          <w:kern w:val="0"/>
          <w:sz w:val="32"/>
          <w:szCs w:val="32"/>
          <w:shd w:val="clear" w:color="auto" w:fill="FFFFFF"/>
          <w:lang w:val="zh-CN"/>
        </w:rPr>
        <w:t>反馈上，我</w:t>
      </w:r>
      <w:r>
        <w:rPr>
          <w:rFonts w:hint="eastAsia" w:ascii="仿宋" w:hAnsi="仿宋" w:eastAsia="仿宋" w:cs="仿宋"/>
          <w:color w:val="auto"/>
          <w:kern w:val="0"/>
          <w:sz w:val="32"/>
          <w:szCs w:val="32"/>
          <w:shd w:val="clear" w:color="auto" w:fill="FFFFFF"/>
          <w:lang w:val="en-US" w:eastAsia="zh-CN"/>
        </w:rPr>
        <w:t>单位</w:t>
      </w:r>
      <w:r>
        <w:rPr>
          <w:rFonts w:hint="eastAsia" w:ascii="仿宋" w:hAnsi="仿宋" w:eastAsia="仿宋" w:cs="仿宋"/>
          <w:color w:val="auto"/>
          <w:kern w:val="0"/>
          <w:sz w:val="32"/>
          <w:szCs w:val="32"/>
          <w:shd w:val="clear" w:color="auto" w:fill="FFFFFF"/>
          <w:lang w:val="zh-CN"/>
        </w:rPr>
        <w:t>已按要求在规定时间内将预算绩效结果、应用</w:t>
      </w:r>
      <w:r>
        <w:rPr>
          <w:rFonts w:hint="eastAsia" w:ascii="仿宋" w:hAnsi="仿宋" w:eastAsia="仿宋" w:cs="仿宋"/>
          <w:color w:val="auto"/>
          <w:kern w:val="0"/>
          <w:sz w:val="32"/>
          <w:szCs w:val="32"/>
          <w:shd w:val="clear" w:color="auto" w:fill="FFFFFF"/>
          <w:lang w:val="en-US" w:eastAsia="zh-CN"/>
        </w:rPr>
        <w:t>绩效</w:t>
      </w:r>
      <w:r>
        <w:rPr>
          <w:rFonts w:hint="eastAsia" w:ascii="仿宋" w:hAnsi="仿宋" w:eastAsia="仿宋" w:cs="仿宋"/>
          <w:color w:val="auto"/>
          <w:kern w:val="0"/>
          <w:sz w:val="32"/>
          <w:szCs w:val="32"/>
          <w:shd w:val="clear" w:color="auto" w:fill="FFFFFF"/>
          <w:lang w:val="zh-CN"/>
        </w:rPr>
        <w:t>结果向财政</w:t>
      </w:r>
      <w:r>
        <w:rPr>
          <w:rFonts w:hint="eastAsia" w:ascii="仿宋" w:hAnsi="仿宋" w:eastAsia="仿宋" w:cs="仿宋"/>
          <w:color w:val="auto"/>
          <w:kern w:val="0"/>
          <w:sz w:val="32"/>
          <w:szCs w:val="32"/>
          <w:shd w:val="clear" w:color="auto" w:fill="FFFFFF"/>
          <w:lang w:val="en-US" w:eastAsia="zh-CN"/>
        </w:rPr>
        <w:t>局</w:t>
      </w:r>
      <w:r>
        <w:rPr>
          <w:rFonts w:hint="eastAsia" w:ascii="仿宋" w:hAnsi="仿宋" w:eastAsia="仿宋" w:cs="仿宋"/>
          <w:color w:val="auto"/>
          <w:kern w:val="0"/>
          <w:sz w:val="32"/>
          <w:szCs w:val="32"/>
          <w:shd w:val="clear" w:color="auto" w:fill="FFFFFF"/>
          <w:lang w:val="zh-CN"/>
        </w:rPr>
        <w:t>反馈。</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both"/>
        <w:textAlignment w:val="auto"/>
        <w:rPr>
          <w:rFonts w:ascii="黑体" w:hAnsi="宋体" w:eastAsia="黑体" w:cs="宋体"/>
          <w:color w:val="000000"/>
          <w:kern w:val="0"/>
          <w:sz w:val="32"/>
          <w:szCs w:val="48"/>
          <w:highlight w:val="none"/>
          <w:shd w:val="clear" w:color="auto" w:fill="FFFFFF"/>
        </w:rPr>
      </w:pPr>
      <w:r>
        <w:rPr>
          <w:rFonts w:hint="eastAsia" w:ascii="黑体" w:hAnsi="宋体" w:eastAsia="黑体" w:cs="宋体"/>
          <w:color w:val="000000"/>
          <w:kern w:val="0"/>
          <w:sz w:val="32"/>
          <w:szCs w:val="48"/>
          <w:highlight w:val="none"/>
          <w:shd w:val="clear" w:color="auto" w:fill="FFFFFF"/>
        </w:rPr>
        <w:t>四、评价结论及建议</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_GB2312" w:hAnsi="Calibri" w:eastAsia="仿宋_GB2312" w:cs="仿宋"/>
          <w:color w:val="auto"/>
          <w:kern w:val="0"/>
          <w:sz w:val="32"/>
          <w:szCs w:val="32"/>
          <w:highlight w:val="none"/>
          <w:lang w:val="zh-CN" w:eastAsia="zh-CN" w:bidi="ar-SA"/>
        </w:rPr>
        <w:t>（一）评价结论。</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lang w:val="zh-CN" w:eastAsia="zh-CN"/>
        </w:rPr>
      </w:pPr>
      <w:r>
        <w:rPr>
          <w:rFonts w:hint="eastAsia" w:ascii="仿宋" w:hAnsi="仿宋" w:eastAsia="仿宋" w:cs="仿宋"/>
          <w:color w:val="auto"/>
          <w:kern w:val="0"/>
          <w:sz w:val="32"/>
          <w:szCs w:val="32"/>
          <w:shd w:val="clear" w:color="auto" w:fill="FFFFFF"/>
          <w:lang w:val="zh-CN"/>
        </w:rPr>
        <w:t>按照202</w:t>
      </w:r>
      <w:r>
        <w:rPr>
          <w:rFonts w:hint="eastAsia" w:ascii="仿宋" w:hAnsi="仿宋" w:eastAsia="仿宋" w:cs="仿宋"/>
          <w:color w:val="auto"/>
          <w:kern w:val="0"/>
          <w:sz w:val="32"/>
          <w:szCs w:val="32"/>
          <w:shd w:val="clear" w:color="auto" w:fill="FFFFFF"/>
          <w:lang w:val="en-US" w:eastAsia="zh-CN"/>
        </w:rPr>
        <w:t>2</w:t>
      </w:r>
      <w:r>
        <w:rPr>
          <w:rFonts w:hint="eastAsia" w:ascii="仿宋" w:hAnsi="仿宋" w:eastAsia="仿宋" w:cs="仿宋"/>
          <w:color w:val="auto"/>
          <w:kern w:val="0"/>
          <w:sz w:val="32"/>
          <w:szCs w:val="32"/>
          <w:shd w:val="clear" w:color="auto" w:fill="FFFFFF"/>
          <w:lang w:val="zh-CN"/>
        </w:rPr>
        <w:t>年度</w:t>
      </w:r>
      <w:r>
        <w:rPr>
          <w:rFonts w:hint="eastAsia" w:ascii="仿宋" w:hAnsi="仿宋" w:eastAsia="仿宋" w:cs="仿宋"/>
          <w:color w:val="auto"/>
          <w:kern w:val="0"/>
          <w:sz w:val="32"/>
          <w:szCs w:val="32"/>
          <w:shd w:val="clear" w:color="auto" w:fill="FFFFFF"/>
          <w:lang w:val="en-US" w:eastAsia="zh-CN"/>
        </w:rPr>
        <w:t>区</w:t>
      </w:r>
      <w:r>
        <w:rPr>
          <w:rFonts w:hint="eastAsia" w:ascii="仿宋" w:hAnsi="仿宋" w:eastAsia="仿宋" w:cs="仿宋"/>
          <w:color w:val="auto"/>
          <w:kern w:val="0"/>
          <w:sz w:val="32"/>
          <w:szCs w:val="32"/>
          <w:shd w:val="clear" w:color="auto" w:fill="FFFFFF"/>
          <w:lang w:val="zh-CN"/>
        </w:rPr>
        <w:t>级部门整体支出绩效评价指标体系，绩效评价总分</w:t>
      </w:r>
      <w:r>
        <w:rPr>
          <w:rFonts w:hint="eastAsia" w:ascii="仿宋" w:hAnsi="仿宋" w:eastAsia="仿宋" w:cs="仿宋"/>
          <w:color w:val="auto"/>
          <w:kern w:val="0"/>
          <w:sz w:val="32"/>
          <w:szCs w:val="32"/>
          <w:shd w:val="clear" w:color="auto" w:fill="FFFFFF"/>
          <w:lang w:val="en-US" w:eastAsia="zh-CN"/>
        </w:rPr>
        <w:t>100</w:t>
      </w:r>
      <w:r>
        <w:rPr>
          <w:rFonts w:hint="eastAsia" w:ascii="仿宋" w:hAnsi="仿宋" w:eastAsia="仿宋" w:cs="仿宋"/>
          <w:color w:val="auto"/>
          <w:kern w:val="0"/>
          <w:sz w:val="32"/>
          <w:szCs w:val="32"/>
          <w:shd w:val="clear" w:color="auto" w:fill="FFFFFF"/>
          <w:lang w:val="zh-CN"/>
        </w:rPr>
        <w:t>分，我</w:t>
      </w:r>
      <w:r>
        <w:rPr>
          <w:rFonts w:hint="eastAsia" w:ascii="仿宋" w:hAnsi="仿宋" w:eastAsia="仿宋" w:cs="仿宋"/>
          <w:color w:val="auto"/>
          <w:kern w:val="0"/>
          <w:sz w:val="32"/>
          <w:szCs w:val="32"/>
          <w:shd w:val="clear" w:color="auto" w:fill="FFFFFF"/>
          <w:lang w:val="en-US" w:eastAsia="zh-CN"/>
        </w:rPr>
        <w:t>单位</w:t>
      </w:r>
      <w:r>
        <w:rPr>
          <w:rFonts w:hint="eastAsia" w:ascii="仿宋" w:hAnsi="仿宋" w:eastAsia="仿宋" w:cs="仿宋"/>
          <w:color w:val="auto"/>
          <w:kern w:val="0"/>
          <w:sz w:val="32"/>
          <w:szCs w:val="32"/>
          <w:shd w:val="clear" w:color="auto" w:fill="FFFFFF"/>
          <w:lang w:val="zh-CN"/>
        </w:rPr>
        <w:t>得分</w:t>
      </w:r>
      <w:r>
        <w:rPr>
          <w:rFonts w:hint="eastAsia" w:ascii="仿宋" w:hAnsi="仿宋" w:eastAsia="仿宋" w:cs="仿宋"/>
          <w:color w:val="auto"/>
          <w:kern w:val="0"/>
          <w:sz w:val="32"/>
          <w:szCs w:val="32"/>
          <w:shd w:val="clear" w:color="auto" w:fill="FFFFFF"/>
          <w:lang w:val="en-US" w:eastAsia="zh-CN"/>
        </w:rPr>
        <w:t>96</w:t>
      </w:r>
      <w:r>
        <w:rPr>
          <w:rFonts w:hint="eastAsia" w:ascii="仿宋" w:hAnsi="仿宋" w:eastAsia="仿宋" w:cs="仿宋"/>
          <w:color w:val="auto"/>
          <w:kern w:val="0"/>
          <w:sz w:val="32"/>
          <w:szCs w:val="32"/>
          <w:shd w:val="clear" w:color="auto" w:fill="FFFFFF"/>
          <w:lang w:val="zh-CN"/>
        </w:rPr>
        <w:t>分</w:t>
      </w:r>
      <w:r>
        <w:rPr>
          <w:rFonts w:hint="eastAsia" w:ascii="仿宋" w:hAnsi="仿宋" w:eastAsia="仿宋" w:cs="仿宋"/>
          <w:color w:val="auto"/>
          <w:kern w:val="0"/>
          <w:sz w:val="32"/>
          <w:szCs w:val="32"/>
          <w:shd w:val="clear" w:color="auto" w:fill="FFFFFF"/>
          <w:lang w:val="en-US" w:eastAsia="zh-CN"/>
        </w:rPr>
        <w:t>。</w:t>
      </w:r>
      <w:r>
        <w:rPr>
          <w:rFonts w:hint="eastAsia" w:ascii="仿宋" w:hAnsi="仿宋" w:eastAsia="仿宋" w:cs="仿宋"/>
          <w:color w:val="auto"/>
          <w:kern w:val="0"/>
          <w:sz w:val="32"/>
          <w:szCs w:val="32"/>
          <w:shd w:val="clear" w:color="auto" w:fill="FFFFFF"/>
          <w:lang w:val="zh-CN"/>
        </w:rPr>
        <w:t>基本完成了年度预算绩效管理目标，扣分项主要</w:t>
      </w:r>
      <w:r>
        <w:rPr>
          <w:rFonts w:hint="eastAsia" w:ascii="仿宋" w:hAnsi="仿宋" w:eastAsia="仿宋" w:cs="仿宋"/>
          <w:color w:val="auto"/>
          <w:kern w:val="0"/>
          <w:sz w:val="32"/>
          <w:szCs w:val="32"/>
          <w:highlight w:val="none"/>
          <w:shd w:val="clear" w:color="auto" w:fill="FFFFFF"/>
          <w:lang w:val="zh-CN"/>
        </w:rPr>
        <w:t>涉及绩效管理目标细化、量化方式较为单一，预算调整金额偏大和个别时间节点预算执行进度不高。</w:t>
      </w: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_GB2312" w:hAnsi="Calibri" w:eastAsia="仿宋_GB2312" w:cs="仿宋"/>
          <w:color w:val="auto"/>
          <w:kern w:val="0"/>
          <w:sz w:val="32"/>
          <w:szCs w:val="32"/>
          <w:highlight w:val="none"/>
          <w:lang w:val="zh-CN" w:eastAsia="zh-CN" w:bidi="ar-SA"/>
        </w:rPr>
        <w:t>（</w:t>
      </w:r>
      <w:r>
        <w:rPr>
          <w:rFonts w:hint="eastAsia" w:ascii="仿宋_GB2312" w:hAnsi="Calibri" w:eastAsia="仿宋_GB2312" w:cs="仿宋"/>
          <w:color w:val="auto"/>
          <w:kern w:val="0"/>
          <w:sz w:val="32"/>
          <w:szCs w:val="32"/>
          <w:highlight w:val="none"/>
          <w:lang w:val="en-US" w:eastAsia="zh-CN" w:bidi="ar-SA"/>
        </w:rPr>
        <w:t>二）</w:t>
      </w:r>
      <w:r>
        <w:rPr>
          <w:rFonts w:hint="eastAsia" w:ascii="仿宋_GB2312" w:hAnsi="Calibri" w:eastAsia="仿宋_GB2312" w:cs="仿宋"/>
          <w:color w:val="auto"/>
          <w:kern w:val="0"/>
          <w:sz w:val="32"/>
          <w:szCs w:val="32"/>
          <w:highlight w:val="none"/>
          <w:lang w:val="zh-CN" w:eastAsia="zh-CN" w:bidi="ar-SA"/>
        </w:rPr>
        <w:t>存在问题。</w:t>
      </w:r>
    </w:p>
    <w:p>
      <w:pPr>
        <w:keepNext w:val="0"/>
        <w:keepLines w:val="0"/>
        <w:pageBreakBefore w:val="0"/>
        <w:widowControl/>
        <w:kinsoku/>
        <w:wordWrap/>
        <w:overflowPunct/>
        <w:topLinePunct w:val="0"/>
        <w:autoSpaceDE/>
        <w:autoSpaceDN/>
        <w:bidi w:val="0"/>
        <w:adjustRightInd w:val="0"/>
        <w:snapToGrid w:val="0"/>
        <w:spacing w:line="600" w:lineRule="exact"/>
        <w:ind w:firstLine="643" w:firstLineChars="200"/>
        <w:contextualSpacing/>
        <w:jc w:val="both"/>
        <w:textAlignment w:val="auto"/>
        <w:rPr>
          <w:rFonts w:hint="eastAsia"/>
          <w:lang w:val="zh-CN" w:eastAsia="zh-CN"/>
        </w:rPr>
      </w:pPr>
      <w:r>
        <w:rPr>
          <w:rFonts w:hint="eastAsia" w:ascii="仿宋" w:hAnsi="仿宋" w:eastAsia="仿宋" w:cs="仿宋"/>
          <w:b/>
          <w:bCs/>
          <w:color w:val="auto"/>
          <w:kern w:val="0"/>
          <w:sz w:val="32"/>
          <w:szCs w:val="32"/>
          <w:highlight w:val="none"/>
          <w:shd w:val="clear" w:color="auto" w:fill="FFFFFF"/>
          <w:lang w:val="zh-CN"/>
        </w:rPr>
        <w:t xml:space="preserve">一是绩效管理意识还有待加强。 </w:t>
      </w:r>
      <w:r>
        <w:rPr>
          <w:rFonts w:hint="eastAsia" w:ascii="仿宋" w:hAnsi="仿宋" w:eastAsia="仿宋" w:cs="仿宋"/>
          <w:color w:val="auto"/>
          <w:kern w:val="0"/>
          <w:sz w:val="32"/>
          <w:szCs w:val="32"/>
          <w:highlight w:val="none"/>
          <w:shd w:val="clear" w:color="auto" w:fill="FFFFFF"/>
          <w:lang w:val="zh-CN"/>
        </w:rPr>
        <w:t>绩效管理目标细化量化方式较为单一，前期对预算项目定位、功能、实施内容梳理不够深入，项目资金绩效目标设置不够合理。</w:t>
      </w:r>
      <w:r>
        <w:rPr>
          <w:rFonts w:hint="eastAsia" w:ascii="仿宋" w:hAnsi="仿宋" w:eastAsia="仿宋" w:cs="仿宋"/>
          <w:b/>
          <w:bCs/>
          <w:color w:val="auto"/>
          <w:kern w:val="0"/>
          <w:sz w:val="32"/>
          <w:szCs w:val="32"/>
          <w:highlight w:val="none"/>
          <w:shd w:val="clear" w:color="auto" w:fill="FFFFFF"/>
          <w:lang w:val="en-US" w:eastAsia="zh-CN"/>
        </w:rPr>
        <w:t>二是部分预算项目绩效目标编制不完善。</w:t>
      </w:r>
      <w:r>
        <w:rPr>
          <w:rFonts w:hint="eastAsia" w:ascii="仿宋" w:hAnsi="仿宋" w:eastAsia="仿宋" w:cs="仿宋"/>
          <w:color w:val="auto"/>
          <w:kern w:val="0"/>
          <w:sz w:val="32"/>
          <w:szCs w:val="32"/>
          <w:highlight w:val="none"/>
          <w:shd w:val="clear" w:color="auto" w:fill="FFFFFF"/>
          <w:lang w:val="en-US" w:eastAsia="zh-CN"/>
        </w:rPr>
        <w:t>在编制绩效目标时，未根据自身项目情况考虑周到，造成该项目绩效目标完成存在一定困难。</w:t>
      </w: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_GB2312" w:hAnsi="Calibri" w:eastAsia="仿宋_GB2312" w:cs="仿宋"/>
          <w:color w:val="auto"/>
          <w:kern w:val="0"/>
          <w:sz w:val="32"/>
          <w:szCs w:val="32"/>
          <w:highlight w:val="none"/>
          <w:lang w:val="zh-CN" w:eastAsia="zh-CN" w:bidi="ar-SA"/>
        </w:rPr>
        <w:t>（</w:t>
      </w:r>
      <w:r>
        <w:rPr>
          <w:rFonts w:hint="eastAsia" w:ascii="仿宋_GB2312" w:hAnsi="Calibri" w:eastAsia="仿宋_GB2312" w:cs="仿宋"/>
          <w:color w:val="auto"/>
          <w:kern w:val="0"/>
          <w:sz w:val="32"/>
          <w:szCs w:val="32"/>
          <w:highlight w:val="none"/>
          <w:lang w:val="en-US" w:eastAsia="zh-CN" w:bidi="ar-SA"/>
        </w:rPr>
        <w:t>三）</w:t>
      </w:r>
      <w:r>
        <w:rPr>
          <w:rFonts w:hint="eastAsia" w:ascii="仿宋_GB2312" w:hAnsi="Calibri" w:eastAsia="仿宋_GB2312" w:cs="仿宋"/>
          <w:color w:val="auto"/>
          <w:kern w:val="0"/>
          <w:sz w:val="32"/>
          <w:szCs w:val="32"/>
          <w:highlight w:val="none"/>
          <w:lang w:val="zh-CN" w:eastAsia="zh-CN" w:bidi="ar-SA"/>
        </w:rPr>
        <w:t>改进建议。</w:t>
      </w:r>
    </w:p>
    <w:p>
      <w:pPr>
        <w:pStyle w:val="2"/>
        <w:keepNext w:val="0"/>
        <w:keepLines w:val="0"/>
        <w:pageBreakBefore w:val="0"/>
        <w:kinsoku/>
        <w:wordWrap/>
        <w:overflowPunct/>
        <w:topLinePunct w:val="0"/>
        <w:autoSpaceDE/>
        <w:autoSpaceDN/>
        <w:bidi w:val="0"/>
        <w:spacing w:line="600" w:lineRule="exact"/>
        <w:ind w:firstLine="620" w:firstLineChars="200"/>
        <w:jc w:val="both"/>
        <w:textAlignment w:val="auto"/>
        <w:rPr>
          <w:rFonts w:hint="eastAsia"/>
          <w:lang w:val="zh-CN" w:eastAsia="zh-CN"/>
        </w:rPr>
      </w:pPr>
      <w:r>
        <w:rPr>
          <w:rFonts w:hint="default" w:ascii="仿宋_GB2312" w:hAnsi="宋体" w:eastAsia="仿宋_GB2312" w:cs="仿宋_GB2312"/>
          <w:color w:val="000000"/>
          <w:kern w:val="0"/>
          <w:sz w:val="31"/>
          <w:szCs w:val="31"/>
          <w:highlight w:val="none"/>
          <w:lang w:val="en-US" w:eastAsia="zh-CN" w:bidi="ar"/>
        </w:rPr>
        <w:t>强化业务培训，提高</w:t>
      </w:r>
      <w:r>
        <w:rPr>
          <w:rFonts w:hint="eastAsia" w:ascii="仿宋_GB2312" w:hAnsi="宋体" w:eastAsia="仿宋_GB2312" w:cs="仿宋_GB2312"/>
          <w:color w:val="000000"/>
          <w:kern w:val="0"/>
          <w:sz w:val="31"/>
          <w:szCs w:val="31"/>
          <w:highlight w:val="none"/>
          <w:lang w:val="en-US" w:eastAsia="zh-CN" w:bidi="ar"/>
        </w:rPr>
        <w:t>绩效</w:t>
      </w:r>
      <w:r>
        <w:rPr>
          <w:rFonts w:hint="default" w:ascii="仿宋_GB2312" w:hAnsi="宋体" w:eastAsia="仿宋_GB2312" w:cs="仿宋_GB2312"/>
          <w:color w:val="000000"/>
          <w:kern w:val="0"/>
          <w:sz w:val="31"/>
          <w:szCs w:val="31"/>
          <w:highlight w:val="none"/>
          <w:lang w:val="en-US" w:eastAsia="zh-CN" w:bidi="ar"/>
        </w:rPr>
        <w:t>编制的科学化和精细化程度。在财政</w:t>
      </w:r>
      <w:r>
        <w:rPr>
          <w:rFonts w:hint="eastAsia" w:ascii="仿宋_GB2312" w:hAnsi="宋体" w:eastAsia="仿宋_GB2312" w:cs="仿宋_GB2312"/>
          <w:color w:val="000000"/>
          <w:kern w:val="0"/>
          <w:sz w:val="31"/>
          <w:szCs w:val="31"/>
          <w:highlight w:val="none"/>
          <w:lang w:val="en-US" w:eastAsia="zh-CN" w:bidi="ar"/>
        </w:rPr>
        <w:t>部门</w:t>
      </w:r>
      <w:r>
        <w:rPr>
          <w:rFonts w:hint="default" w:ascii="仿宋_GB2312" w:hAnsi="宋体" w:eastAsia="仿宋_GB2312" w:cs="仿宋_GB2312"/>
          <w:color w:val="000000"/>
          <w:kern w:val="0"/>
          <w:sz w:val="31"/>
          <w:szCs w:val="31"/>
          <w:highlight w:val="none"/>
          <w:lang w:val="en-US" w:eastAsia="zh-CN" w:bidi="ar"/>
        </w:rPr>
        <w:t>的指导下，定期组织开展</w:t>
      </w:r>
      <w:r>
        <w:rPr>
          <w:rFonts w:hint="eastAsia" w:ascii="仿宋_GB2312" w:hAnsi="宋体" w:eastAsia="仿宋_GB2312" w:cs="仿宋_GB2312"/>
          <w:color w:val="000000"/>
          <w:kern w:val="0"/>
          <w:sz w:val="31"/>
          <w:szCs w:val="31"/>
          <w:highlight w:val="none"/>
          <w:lang w:val="en-US" w:eastAsia="zh-CN" w:bidi="ar"/>
        </w:rPr>
        <w:t>绩效</w:t>
      </w:r>
      <w:r>
        <w:rPr>
          <w:rFonts w:hint="default" w:ascii="仿宋_GB2312" w:hAnsi="宋体" w:eastAsia="仿宋_GB2312" w:cs="仿宋_GB2312"/>
          <w:color w:val="000000"/>
          <w:kern w:val="0"/>
          <w:sz w:val="31"/>
          <w:szCs w:val="31"/>
          <w:highlight w:val="none"/>
          <w:lang w:val="en-US" w:eastAsia="zh-CN" w:bidi="ar"/>
        </w:rPr>
        <w:t>编制培训工作，增强财务人员</w:t>
      </w:r>
      <w:r>
        <w:rPr>
          <w:rFonts w:hint="eastAsia" w:ascii="仿宋_GB2312" w:hAnsi="宋体" w:eastAsia="仿宋_GB2312" w:cs="仿宋_GB2312"/>
          <w:color w:val="000000"/>
          <w:kern w:val="0"/>
          <w:sz w:val="31"/>
          <w:szCs w:val="31"/>
          <w:highlight w:val="none"/>
          <w:lang w:val="en-US" w:eastAsia="zh-CN" w:bidi="ar"/>
        </w:rPr>
        <w:t>绩效</w:t>
      </w:r>
      <w:r>
        <w:rPr>
          <w:rFonts w:hint="default" w:ascii="仿宋_GB2312" w:hAnsi="宋体" w:eastAsia="仿宋_GB2312" w:cs="仿宋_GB2312"/>
          <w:color w:val="000000"/>
          <w:kern w:val="0"/>
          <w:sz w:val="31"/>
          <w:szCs w:val="31"/>
          <w:highlight w:val="none"/>
          <w:lang w:val="en-US" w:eastAsia="zh-CN" w:bidi="ar"/>
        </w:rPr>
        <w:t>精细化管理的意识，提高</w:t>
      </w:r>
      <w:r>
        <w:rPr>
          <w:rFonts w:hint="eastAsia" w:ascii="仿宋_GB2312" w:hAnsi="宋体" w:eastAsia="仿宋_GB2312" w:cs="仿宋_GB2312"/>
          <w:color w:val="000000"/>
          <w:kern w:val="0"/>
          <w:sz w:val="31"/>
          <w:szCs w:val="31"/>
          <w:highlight w:val="none"/>
          <w:lang w:val="en-US" w:eastAsia="zh-CN" w:bidi="ar"/>
        </w:rPr>
        <w:t>绩效</w:t>
      </w:r>
      <w:r>
        <w:rPr>
          <w:rFonts w:hint="default" w:ascii="仿宋_GB2312" w:hAnsi="宋体" w:eastAsia="仿宋_GB2312" w:cs="仿宋_GB2312"/>
          <w:color w:val="000000"/>
          <w:kern w:val="0"/>
          <w:sz w:val="31"/>
          <w:szCs w:val="31"/>
          <w:highlight w:val="none"/>
          <w:lang w:val="en-US" w:eastAsia="zh-CN" w:bidi="ar"/>
        </w:rPr>
        <w:t>精细化管理的能力。</w:t>
      </w:r>
    </w:p>
    <w:p>
      <w:pPr>
        <w:pStyle w:val="2"/>
        <w:numPr>
          <w:ilvl w:val="0"/>
          <w:numId w:val="0"/>
        </w:numPr>
        <w:rPr>
          <w:rFonts w:hint="eastAsia"/>
          <w:lang w:val="zh-CN" w:eastAsia="zh-CN"/>
        </w:rPr>
      </w:pPr>
    </w:p>
    <w:p>
      <w:pPr>
        <w:rPr>
          <w:rFonts w:hint="eastAsia"/>
          <w:lang w:val="zh-CN" w:eastAsia="zh-CN"/>
        </w:rPr>
      </w:pPr>
    </w:p>
    <w:p>
      <w:pPr>
        <w:keepNext w:val="0"/>
        <w:keepLines w:val="0"/>
        <w:pageBreakBefore w:val="0"/>
        <w:widowControl/>
        <w:kinsoku/>
        <w:wordWrap/>
        <w:overflowPunct/>
        <w:topLinePunct w:val="0"/>
        <w:autoSpaceDE/>
        <w:autoSpaceDN/>
        <w:bidi w:val="0"/>
        <w:adjustRightInd w:val="0"/>
        <w:snapToGrid w:val="0"/>
        <w:spacing w:line="560" w:lineRule="exact"/>
        <w:contextualSpacing/>
        <w:jc w:val="left"/>
        <w:textAlignment w:val="auto"/>
        <w:rPr>
          <w:rFonts w:hint="eastAsia" w:ascii="仿宋_GB2312" w:hAnsi="仿宋_GB2312" w:eastAsia="仿宋_GB2312" w:cs="仿宋_GB2312"/>
          <w:color w:val="auto"/>
          <w:sz w:val="32"/>
          <w:szCs w:val="32"/>
          <w:highlight w:val="none"/>
          <w:lang w:val="zh-CN" w:eastAsia="zh-CN"/>
        </w:rPr>
      </w:pPr>
      <w:r>
        <w:rPr>
          <w:rFonts w:hint="eastAsia" w:ascii="仿宋_GB2312" w:hAnsi="仿宋_GB2312" w:eastAsia="仿宋_GB2312" w:cs="仿宋_GB2312"/>
          <w:color w:val="auto"/>
          <w:sz w:val="32"/>
          <w:szCs w:val="32"/>
          <w:highlight w:val="none"/>
          <w:lang w:val="zh-CN" w:eastAsia="zh-CN"/>
        </w:rPr>
        <w:t>附表</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val="zh-CN" w:eastAsia="zh-CN"/>
        </w:rPr>
        <w:t>：</w:t>
      </w:r>
    </w:p>
    <w:tbl>
      <w:tblPr>
        <w:tblStyle w:val="14"/>
        <w:tblW w:w="83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13"/>
        <w:gridCol w:w="1223"/>
        <w:gridCol w:w="1187"/>
        <w:gridCol w:w="1056"/>
        <w:gridCol w:w="2338"/>
        <w:gridCol w:w="715"/>
        <w:gridCol w:w="803"/>
        <w:gridCol w:w="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97" w:hRule="atLeast"/>
          <w:tblHeader/>
        </w:trPr>
        <w:tc>
          <w:tcPr>
            <w:tcW w:w="8336" w:type="dxa"/>
            <w:gridSpan w:val="8"/>
            <w:tcBorders>
              <w:bottom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方正兰亭黑_GBK" w:cs="Times New Roman"/>
                <w:b/>
                <w:i w:val="0"/>
                <w:color w:val="000000"/>
                <w:kern w:val="0"/>
                <w:sz w:val="22"/>
                <w:szCs w:val="22"/>
                <w:u w:val="none"/>
                <w:lang w:val="en-US" w:eastAsia="zh-CN" w:bidi="ar"/>
              </w:rPr>
            </w:pPr>
            <w:r>
              <w:rPr>
                <w:rFonts w:hint="default" w:ascii="Times New Roman" w:hAnsi="Times New Roman" w:eastAsia="方正兰亭黑_GBK" w:cs="Times New Roman"/>
                <w:b/>
                <w:i w:val="0"/>
                <w:color w:val="000000"/>
                <w:kern w:val="0"/>
                <w:sz w:val="28"/>
                <w:szCs w:val="28"/>
                <w:u w:val="none"/>
                <w:lang w:val="en-US" w:eastAsia="zh-CN" w:bidi="ar"/>
              </w:rPr>
              <w:t>2022</w:t>
            </w:r>
            <w:r>
              <w:rPr>
                <w:rStyle w:val="34"/>
                <w:sz w:val="28"/>
                <w:szCs w:val="28"/>
                <w:lang w:val="en-US" w:eastAsia="zh-CN" w:bidi="ar"/>
              </w:rPr>
              <w:t>年部门整体支出绩效评价表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 w:hRule="atLeast"/>
          <w:tblHeader/>
        </w:trPr>
        <w:tc>
          <w:tcPr>
            <w:tcW w:w="342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方正兰亭黑_GBK" w:cs="Times New Roman"/>
                <w:b/>
                <w:i w:val="0"/>
                <w:color w:val="000000"/>
                <w:sz w:val="16"/>
                <w:szCs w:val="16"/>
                <w:u w:val="none"/>
              </w:rPr>
            </w:pPr>
            <w:r>
              <w:rPr>
                <w:rStyle w:val="35"/>
                <w:sz w:val="16"/>
                <w:szCs w:val="16"/>
                <w:lang w:val="en-US" w:eastAsia="zh-CN" w:bidi="ar"/>
              </w:rPr>
              <w:t>绩效指标</w:t>
            </w:r>
          </w:p>
        </w:tc>
        <w:tc>
          <w:tcPr>
            <w:tcW w:w="10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方正兰亭黑_GBK" w:cs="Times New Roman"/>
                <w:b/>
                <w:i w:val="0"/>
                <w:color w:val="000000"/>
                <w:sz w:val="16"/>
                <w:szCs w:val="16"/>
                <w:u w:val="none"/>
              </w:rPr>
            </w:pPr>
            <w:r>
              <w:rPr>
                <w:rStyle w:val="35"/>
                <w:sz w:val="16"/>
                <w:szCs w:val="16"/>
                <w:lang w:val="en-US" w:eastAsia="zh-CN" w:bidi="ar"/>
              </w:rPr>
              <w:t>指标分值</w:t>
            </w:r>
          </w:p>
        </w:tc>
        <w:tc>
          <w:tcPr>
            <w:tcW w:w="23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方正兰亭黑_GBK" w:cs="Times New Roman"/>
                <w:b/>
                <w:i w:val="0"/>
                <w:color w:val="000000"/>
                <w:sz w:val="16"/>
                <w:szCs w:val="16"/>
                <w:u w:val="none"/>
              </w:rPr>
            </w:pPr>
            <w:r>
              <w:rPr>
                <w:rStyle w:val="35"/>
                <w:sz w:val="16"/>
                <w:szCs w:val="16"/>
                <w:lang w:val="en-US" w:eastAsia="zh-CN" w:bidi="ar"/>
              </w:rPr>
              <w:t>指标解释</w:t>
            </w:r>
          </w:p>
        </w:tc>
        <w:tc>
          <w:tcPr>
            <w:tcW w:w="7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得分</w:t>
            </w:r>
          </w:p>
        </w:tc>
        <w:tc>
          <w:tcPr>
            <w:tcW w:w="80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方正兰亭黑_GBK" w:cs="Times New Roman"/>
                <w:b/>
                <w:i w:val="0"/>
                <w:color w:val="000000"/>
                <w:sz w:val="16"/>
                <w:szCs w:val="16"/>
                <w:u w:val="none"/>
              </w:rPr>
            </w:pPr>
            <w:r>
              <w:rPr>
                <w:rStyle w:val="35"/>
                <w:sz w:val="16"/>
                <w:szCs w:val="16"/>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 w:hRule="atLeast"/>
          <w:tblHeader/>
        </w:trPr>
        <w:tc>
          <w:tcPr>
            <w:tcW w:w="10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方正兰亭黑_GBK" w:cs="Times New Roman"/>
                <w:b/>
                <w:i w:val="0"/>
                <w:color w:val="000000"/>
                <w:sz w:val="16"/>
                <w:szCs w:val="16"/>
                <w:u w:val="none"/>
              </w:rPr>
            </w:pPr>
            <w:r>
              <w:rPr>
                <w:rStyle w:val="35"/>
                <w:sz w:val="16"/>
                <w:szCs w:val="16"/>
                <w:lang w:val="en-US" w:eastAsia="zh-CN" w:bidi="ar"/>
              </w:rPr>
              <w:t>一级指标</w:t>
            </w:r>
          </w:p>
        </w:tc>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方正兰亭黑_GBK" w:cs="Times New Roman"/>
                <w:b/>
                <w:i w:val="0"/>
                <w:color w:val="000000"/>
                <w:sz w:val="16"/>
                <w:szCs w:val="16"/>
                <w:u w:val="none"/>
              </w:rPr>
            </w:pPr>
            <w:r>
              <w:rPr>
                <w:rStyle w:val="35"/>
                <w:sz w:val="16"/>
                <w:szCs w:val="16"/>
                <w:lang w:val="en-US" w:eastAsia="zh-CN" w:bidi="ar"/>
              </w:rPr>
              <w:t>二级指标</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方正兰亭黑_GBK" w:cs="Times New Roman"/>
                <w:b/>
                <w:i w:val="0"/>
                <w:color w:val="000000"/>
                <w:sz w:val="16"/>
                <w:szCs w:val="16"/>
                <w:u w:val="none"/>
              </w:rPr>
            </w:pPr>
            <w:r>
              <w:rPr>
                <w:rStyle w:val="35"/>
                <w:sz w:val="16"/>
                <w:szCs w:val="16"/>
                <w:lang w:val="en-US" w:eastAsia="zh-CN" w:bidi="ar"/>
              </w:rPr>
              <w:t>三级指标</w:t>
            </w:r>
          </w:p>
        </w:tc>
        <w:tc>
          <w:tcPr>
            <w:tcW w:w="10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b/>
                <w:i w:val="0"/>
                <w:color w:val="000000"/>
                <w:sz w:val="16"/>
                <w:szCs w:val="16"/>
                <w:u w:val="none"/>
              </w:rPr>
            </w:pPr>
          </w:p>
        </w:tc>
        <w:tc>
          <w:tcPr>
            <w:tcW w:w="23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b/>
                <w:i w:val="0"/>
                <w:color w:val="000000"/>
                <w:sz w:val="16"/>
                <w:szCs w:val="16"/>
                <w:u w:val="none"/>
              </w:rPr>
            </w:pPr>
          </w:p>
        </w:tc>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eastAsia" w:ascii="宋体" w:hAnsi="宋体" w:eastAsia="宋体" w:cs="宋体"/>
                <w:b/>
                <w:i w:val="0"/>
                <w:color w:val="000000"/>
                <w:sz w:val="16"/>
                <w:szCs w:val="16"/>
                <w:u w:val="none"/>
              </w:rPr>
            </w:pPr>
          </w:p>
        </w:tc>
        <w:tc>
          <w:tcPr>
            <w:tcW w:w="80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b/>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 w:hRule="atLeast"/>
        </w:trPr>
        <w:tc>
          <w:tcPr>
            <w:tcW w:w="10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i w:val="0"/>
                <w:color w:val="000000"/>
                <w:sz w:val="16"/>
                <w:szCs w:val="16"/>
                <w:lang w:val="en-US" w:eastAsia="zh-CN" w:bidi="ar"/>
              </w:rPr>
            </w:pPr>
            <w:r>
              <w:rPr>
                <w:rStyle w:val="36"/>
                <w:rFonts w:ascii="宋体" w:hAnsi="宋体" w:eastAsia="宋体" w:cs="宋体"/>
                <w:b/>
                <w:bCs/>
                <w:i w:val="0"/>
                <w:color w:val="000000"/>
                <w:sz w:val="16"/>
                <w:szCs w:val="16"/>
                <w:lang w:val="en-US" w:eastAsia="zh-CN" w:bidi="ar"/>
              </w:rPr>
              <w:t>部门预算项目绩效管理（65分）</w:t>
            </w:r>
          </w:p>
        </w:tc>
        <w:tc>
          <w:tcPr>
            <w:tcW w:w="12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i w:val="0"/>
                <w:color w:val="000000"/>
                <w:sz w:val="16"/>
                <w:szCs w:val="16"/>
                <w:lang w:val="en-US" w:eastAsia="zh-CN" w:bidi="ar"/>
              </w:rPr>
            </w:pPr>
            <w:r>
              <w:rPr>
                <w:rStyle w:val="36"/>
                <w:rFonts w:ascii="宋体" w:hAnsi="宋体" w:eastAsia="宋体" w:cs="宋体"/>
                <w:b/>
                <w:bCs/>
                <w:i w:val="0"/>
                <w:color w:val="000000"/>
                <w:sz w:val="16"/>
                <w:szCs w:val="16"/>
                <w:lang w:val="en-US" w:eastAsia="zh-CN" w:bidi="ar"/>
              </w:rPr>
              <w:t>目标管理（40分）</w:t>
            </w:r>
          </w:p>
        </w:tc>
        <w:tc>
          <w:tcPr>
            <w:tcW w:w="11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i w:val="0"/>
                <w:color w:val="000000"/>
                <w:sz w:val="16"/>
                <w:szCs w:val="16"/>
                <w:lang w:val="en-US" w:eastAsia="zh-CN" w:bidi="ar"/>
              </w:rPr>
            </w:pPr>
            <w:r>
              <w:rPr>
                <w:rStyle w:val="36"/>
                <w:rFonts w:ascii="宋体" w:hAnsi="宋体" w:eastAsia="宋体" w:cs="宋体"/>
                <w:b/>
                <w:bCs/>
                <w:i w:val="0"/>
                <w:color w:val="000000"/>
                <w:sz w:val="16"/>
                <w:szCs w:val="16"/>
                <w:lang w:val="en-US" w:eastAsia="zh-CN" w:bidi="ar"/>
              </w:rPr>
              <w:t>目标制定</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方正兰亭黑_GBK" w:cs="Times New Roman"/>
                <w:b/>
                <w:bCs/>
                <w:i w:val="0"/>
                <w:color w:val="000000"/>
                <w:kern w:val="0"/>
                <w:sz w:val="16"/>
                <w:szCs w:val="16"/>
                <w:u w:val="none"/>
                <w:lang w:val="en-US" w:eastAsia="zh-CN" w:bidi="ar"/>
              </w:rPr>
            </w:pPr>
            <w:r>
              <w:rPr>
                <w:rFonts w:hint="default" w:ascii="Times New Roman" w:hAnsi="Times New Roman" w:eastAsia="方正兰亭黑_GBK" w:cs="Times New Roman"/>
                <w:b/>
                <w:bCs/>
                <w:i w:val="0"/>
                <w:color w:val="000000"/>
                <w:kern w:val="0"/>
                <w:sz w:val="16"/>
                <w:szCs w:val="16"/>
                <w:u w:val="none"/>
                <w:lang w:val="en-US" w:eastAsia="zh-CN" w:bidi="ar"/>
              </w:rPr>
              <w:t>10</w:t>
            </w:r>
          </w:p>
        </w:tc>
        <w:tc>
          <w:tcPr>
            <w:tcW w:w="23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left"/>
              <w:textAlignment w:val="center"/>
              <w:rPr>
                <w:rStyle w:val="36"/>
                <w:rFonts w:hint="default" w:ascii="宋体" w:hAnsi="宋体" w:eastAsia="宋体" w:cs="宋体"/>
                <w:i w:val="0"/>
                <w:color w:val="000000"/>
                <w:sz w:val="16"/>
                <w:szCs w:val="16"/>
                <w:lang w:val="en-US" w:eastAsia="zh-CN" w:bidi="ar"/>
              </w:rPr>
            </w:pPr>
            <w:r>
              <w:rPr>
                <w:rStyle w:val="36"/>
                <w:rFonts w:ascii="宋体" w:hAnsi="宋体" w:eastAsia="宋体" w:cs="宋体"/>
                <w:i w:val="0"/>
                <w:color w:val="000000"/>
                <w:sz w:val="16"/>
                <w:szCs w:val="16"/>
                <w:lang w:val="en-US" w:eastAsia="zh-CN" w:bidi="ar"/>
              </w:rPr>
              <w:t>评价部门年初绩效目标编制质量</w:t>
            </w:r>
          </w:p>
        </w:tc>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i w:val="0"/>
                <w:color w:val="000000"/>
                <w:sz w:val="16"/>
                <w:szCs w:val="16"/>
                <w:u w:val="none"/>
                <w:lang w:val="en-US" w:eastAsia="zh-CN"/>
              </w:rPr>
            </w:pPr>
            <w:r>
              <w:rPr>
                <w:rFonts w:hint="eastAsia" w:eastAsia="方正兰亭黑_GBK" w:cs="Times New Roman"/>
                <w:i w:val="0"/>
                <w:color w:val="000000"/>
                <w:sz w:val="16"/>
                <w:szCs w:val="16"/>
                <w:u w:val="none"/>
                <w:lang w:val="en-US" w:eastAsia="zh-CN"/>
              </w:rPr>
              <w:t>9</w:t>
            </w:r>
          </w:p>
        </w:tc>
        <w:tc>
          <w:tcPr>
            <w:tcW w:w="8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b/>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 w:hRule="atLeast"/>
        </w:trPr>
        <w:tc>
          <w:tcPr>
            <w:tcW w:w="10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2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1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方正兰亭黑_GBK" w:cs="Times New Roman"/>
                <w:b/>
                <w:bCs/>
                <w:i w:val="0"/>
                <w:color w:val="000000"/>
                <w:kern w:val="0"/>
                <w:sz w:val="16"/>
                <w:szCs w:val="16"/>
                <w:u w:val="none"/>
                <w:lang w:val="en-US" w:eastAsia="zh-CN" w:bidi="ar"/>
              </w:rPr>
            </w:pPr>
            <w:r>
              <w:rPr>
                <w:rFonts w:hint="default" w:ascii="Times New Roman" w:hAnsi="Times New Roman" w:eastAsia="方正兰亭黑_GBK" w:cs="Times New Roman"/>
                <w:b/>
                <w:bCs/>
                <w:i w:val="0"/>
                <w:color w:val="000000"/>
                <w:kern w:val="0"/>
                <w:sz w:val="16"/>
                <w:szCs w:val="16"/>
                <w:u w:val="none"/>
                <w:lang w:val="en-US" w:eastAsia="zh-CN" w:bidi="ar"/>
              </w:rPr>
              <w:t>10</w:t>
            </w:r>
          </w:p>
        </w:tc>
        <w:tc>
          <w:tcPr>
            <w:tcW w:w="23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left"/>
              <w:textAlignment w:val="center"/>
              <w:rPr>
                <w:rStyle w:val="36"/>
                <w:rFonts w:hint="default" w:ascii="宋体" w:hAnsi="宋体" w:eastAsia="宋体" w:cs="宋体"/>
                <w:i w:val="0"/>
                <w:color w:val="000000"/>
                <w:sz w:val="16"/>
                <w:szCs w:val="16"/>
                <w:lang w:val="en-US" w:eastAsia="zh-CN" w:bidi="ar"/>
              </w:rPr>
            </w:pPr>
            <w:r>
              <w:rPr>
                <w:rStyle w:val="36"/>
                <w:rFonts w:ascii="宋体" w:hAnsi="宋体" w:eastAsia="宋体" w:cs="宋体"/>
                <w:i w:val="0"/>
                <w:color w:val="000000"/>
                <w:sz w:val="16"/>
                <w:szCs w:val="16"/>
                <w:lang w:val="en-US" w:eastAsia="zh-CN" w:bidi="ar"/>
              </w:rPr>
              <w:t>评价部门绩效目标是否科学合理、规范完整、细化</w:t>
            </w:r>
            <w:r>
              <w:rPr>
                <w:rStyle w:val="36"/>
                <w:rFonts w:ascii="宋体" w:hAnsi="宋体" w:cs="宋体"/>
                <w:i w:val="0"/>
                <w:color w:val="000000"/>
                <w:sz w:val="16"/>
                <w:szCs w:val="16"/>
                <w:lang w:val="en-US" w:eastAsia="zh-CN" w:bidi="ar"/>
              </w:rPr>
              <w:t>、</w:t>
            </w:r>
            <w:r>
              <w:rPr>
                <w:rStyle w:val="36"/>
                <w:rFonts w:ascii="宋体" w:hAnsi="宋体" w:eastAsia="宋体" w:cs="宋体"/>
                <w:i w:val="0"/>
                <w:color w:val="000000"/>
                <w:sz w:val="16"/>
                <w:szCs w:val="16"/>
                <w:lang w:val="en-US" w:eastAsia="zh-CN" w:bidi="ar"/>
              </w:rPr>
              <w:t>量化并与预算安排相匹配</w:t>
            </w:r>
          </w:p>
        </w:tc>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i w:val="0"/>
                <w:color w:val="000000"/>
                <w:sz w:val="16"/>
                <w:szCs w:val="16"/>
                <w:u w:val="none"/>
                <w:lang w:val="en-US" w:eastAsia="zh-CN"/>
              </w:rPr>
            </w:pPr>
            <w:r>
              <w:rPr>
                <w:rFonts w:hint="eastAsia" w:eastAsia="方正兰亭黑_GBK" w:cs="Times New Roman"/>
                <w:i w:val="0"/>
                <w:color w:val="000000"/>
                <w:sz w:val="16"/>
                <w:szCs w:val="16"/>
                <w:u w:val="none"/>
                <w:lang w:val="en-US" w:eastAsia="zh-CN"/>
              </w:rPr>
              <w:t>9</w:t>
            </w:r>
          </w:p>
        </w:tc>
        <w:tc>
          <w:tcPr>
            <w:tcW w:w="8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 w:hRule="atLeast"/>
        </w:trPr>
        <w:tc>
          <w:tcPr>
            <w:tcW w:w="10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2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1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color w:val="000000"/>
                <w:kern w:val="2"/>
                <w:sz w:val="16"/>
                <w:szCs w:val="16"/>
                <w:lang w:val="en-US" w:eastAsia="zh-CN" w:bidi="ar"/>
              </w:rPr>
            </w:pPr>
            <w:r>
              <w:rPr>
                <w:rStyle w:val="36"/>
                <w:rFonts w:ascii="宋体" w:hAnsi="宋体" w:eastAsia="宋体" w:cs="宋体"/>
                <w:b/>
                <w:bCs/>
                <w:color w:val="000000"/>
                <w:kern w:val="2"/>
                <w:sz w:val="16"/>
                <w:szCs w:val="16"/>
                <w:lang w:val="en-US" w:eastAsia="zh-CN" w:bidi="ar"/>
              </w:rPr>
              <w:t>目标实现</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方正兰亭黑_GBK" w:cs="Times New Roman"/>
                <w:b/>
                <w:bCs/>
                <w:i w:val="0"/>
                <w:color w:val="000000"/>
                <w:kern w:val="0"/>
                <w:sz w:val="16"/>
                <w:szCs w:val="16"/>
                <w:u w:val="none"/>
                <w:lang w:val="en-US" w:eastAsia="zh-CN" w:bidi="ar"/>
              </w:rPr>
            </w:pPr>
            <w:r>
              <w:rPr>
                <w:rFonts w:hint="default" w:ascii="Times New Roman" w:hAnsi="Times New Roman" w:eastAsia="方正兰亭黑_GBK" w:cs="Times New Roman"/>
                <w:b/>
                <w:bCs/>
                <w:i w:val="0"/>
                <w:color w:val="000000"/>
                <w:kern w:val="0"/>
                <w:sz w:val="16"/>
                <w:szCs w:val="16"/>
                <w:u w:val="none"/>
                <w:lang w:val="en-US" w:eastAsia="zh-CN" w:bidi="ar"/>
              </w:rPr>
              <w:t>10</w:t>
            </w:r>
          </w:p>
        </w:tc>
        <w:tc>
          <w:tcPr>
            <w:tcW w:w="23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left"/>
              <w:textAlignment w:val="center"/>
              <w:rPr>
                <w:rStyle w:val="36"/>
                <w:rFonts w:hint="default" w:ascii="宋体" w:hAnsi="宋体" w:eastAsia="宋体" w:cs="宋体"/>
                <w:i w:val="0"/>
                <w:color w:val="000000"/>
                <w:sz w:val="16"/>
                <w:szCs w:val="16"/>
                <w:lang w:val="en-US" w:eastAsia="zh-CN" w:bidi="ar"/>
              </w:rPr>
            </w:pPr>
            <w:r>
              <w:rPr>
                <w:rStyle w:val="36"/>
                <w:rFonts w:ascii="宋体" w:hAnsi="宋体" w:eastAsia="宋体" w:cs="宋体"/>
                <w:i w:val="0"/>
                <w:color w:val="000000"/>
                <w:sz w:val="16"/>
                <w:szCs w:val="16"/>
                <w:lang w:val="en-US" w:eastAsia="zh-CN" w:bidi="ar"/>
              </w:rPr>
              <w:t>评价部门整体绩效目标实现程度与预期目标的偏离度</w:t>
            </w:r>
          </w:p>
        </w:tc>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i w:val="0"/>
                <w:color w:val="000000"/>
                <w:sz w:val="16"/>
                <w:szCs w:val="16"/>
                <w:u w:val="none"/>
                <w:lang w:val="en-US" w:eastAsia="zh-CN"/>
              </w:rPr>
            </w:pPr>
            <w:r>
              <w:rPr>
                <w:rFonts w:hint="eastAsia" w:eastAsia="方正兰亭黑_GBK" w:cs="Times New Roman"/>
                <w:i w:val="0"/>
                <w:color w:val="000000"/>
                <w:sz w:val="16"/>
                <w:szCs w:val="16"/>
                <w:u w:val="none"/>
                <w:lang w:val="en-US" w:eastAsia="zh-CN"/>
              </w:rPr>
              <w:t>10</w:t>
            </w:r>
          </w:p>
        </w:tc>
        <w:tc>
          <w:tcPr>
            <w:tcW w:w="8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 w:hRule="atLeast"/>
        </w:trPr>
        <w:tc>
          <w:tcPr>
            <w:tcW w:w="10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2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1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方正兰亭黑_GBK" w:cs="Times New Roman"/>
                <w:b/>
                <w:bCs/>
                <w:i w:val="0"/>
                <w:color w:val="000000"/>
                <w:kern w:val="0"/>
                <w:sz w:val="16"/>
                <w:szCs w:val="16"/>
                <w:u w:val="none"/>
                <w:lang w:val="en-US" w:eastAsia="zh-CN" w:bidi="ar"/>
              </w:rPr>
            </w:pPr>
            <w:r>
              <w:rPr>
                <w:rFonts w:hint="default" w:ascii="Times New Roman" w:hAnsi="Times New Roman" w:eastAsia="方正兰亭黑_GBK" w:cs="Times New Roman"/>
                <w:b/>
                <w:bCs/>
                <w:i w:val="0"/>
                <w:color w:val="000000"/>
                <w:kern w:val="0"/>
                <w:sz w:val="16"/>
                <w:szCs w:val="16"/>
                <w:u w:val="none"/>
                <w:lang w:val="en-US" w:eastAsia="zh-CN" w:bidi="ar"/>
              </w:rPr>
              <w:t>10</w:t>
            </w:r>
          </w:p>
        </w:tc>
        <w:tc>
          <w:tcPr>
            <w:tcW w:w="23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left"/>
              <w:textAlignment w:val="center"/>
              <w:rPr>
                <w:rStyle w:val="36"/>
                <w:rFonts w:hint="default" w:ascii="宋体" w:hAnsi="宋体" w:eastAsia="宋体" w:cs="宋体"/>
                <w:i w:val="0"/>
                <w:color w:val="000000"/>
                <w:sz w:val="16"/>
                <w:szCs w:val="16"/>
                <w:lang w:val="en-US" w:eastAsia="zh-CN" w:bidi="ar"/>
              </w:rPr>
            </w:pPr>
            <w:r>
              <w:rPr>
                <w:rStyle w:val="36"/>
                <w:rFonts w:ascii="宋体" w:hAnsi="宋体" w:eastAsia="宋体" w:cs="宋体"/>
                <w:i w:val="0"/>
                <w:color w:val="000000"/>
                <w:sz w:val="16"/>
                <w:szCs w:val="16"/>
                <w:lang w:val="en-US" w:eastAsia="zh-CN" w:bidi="ar"/>
              </w:rPr>
              <w:t>评价部门预算项目绩效目标实际实现程度与预期目标的偏离度</w:t>
            </w:r>
          </w:p>
        </w:tc>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i w:val="0"/>
                <w:color w:val="000000"/>
                <w:sz w:val="16"/>
                <w:szCs w:val="16"/>
                <w:u w:val="none"/>
                <w:lang w:val="en-US" w:eastAsia="zh-CN"/>
              </w:rPr>
            </w:pPr>
            <w:r>
              <w:rPr>
                <w:rFonts w:hint="eastAsia" w:eastAsia="方正兰亭黑_GBK" w:cs="Times New Roman"/>
                <w:i w:val="0"/>
                <w:color w:val="000000"/>
                <w:sz w:val="16"/>
                <w:szCs w:val="16"/>
                <w:u w:val="none"/>
                <w:lang w:val="en-US" w:eastAsia="zh-CN"/>
              </w:rPr>
              <w:t>10</w:t>
            </w:r>
          </w:p>
        </w:tc>
        <w:tc>
          <w:tcPr>
            <w:tcW w:w="8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 w:hRule="atLeast"/>
        </w:trPr>
        <w:tc>
          <w:tcPr>
            <w:tcW w:w="10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2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color w:val="000000"/>
                <w:kern w:val="2"/>
                <w:sz w:val="16"/>
                <w:szCs w:val="16"/>
                <w:lang w:val="en-US" w:eastAsia="zh-CN" w:bidi="ar"/>
              </w:rPr>
            </w:pPr>
            <w:r>
              <w:rPr>
                <w:rStyle w:val="36"/>
                <w:rFonts w:hint="default" w:ascii="宋体" w:hAnsi="宋体" w:eastAsia="宋体" w:cs="宋体"/>
                <w:b/>
                <w:bCs/>
                <w:color w:val="000000"/>
                <w:kern w:val="2"/>
                <w:sz w:val="16"/>
                <w:szCs w:val="16"/>
                <w:lang w:val="en-US" w:eastAsia="zh-CN" w:bidi="ar"/>
              </w:rPr>
              <w:t xml:space="preserve">                                                                             </w:t>
            </w:r>
            <w:r>
              <w:rPr>
                <w:rStyle w:val="36"/>
                <w:rFonts w:ascii="宋体" w:hAnsi="宋体" w:eastAsia="宋体" w:cs="宋体"/>
                <w:b/>
                <w:bCs/>
                <w:color w:val="000000"/>
                <w:kern w:val="2"/>
                <w:sz w:val="16"/>
                <w:szCs w:val="16"/>
                <w:lang w:val="en-US" w:eastAsia="zh-CN" w:bidi="ar"/>
              </w:rPr>
              <w:t>动态调整（15分）</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color w:val="000000"/>
                <w:kern w:val="2"/>
                <w:sz w:val="16"/>
                <w:szCs w:val="16"/>
                <w:lang w:val="en-US" w:eastAsia="zh-CN" w:bidi="ar"/>
              </w:rPr>
            </w:pPr>
            <w:r>
              <w:rPr>
                <w:rStyle w:val="36"/>
                <w:rFonts w:ascii="宋体" w:hAnsi="宋体" w:eastAsia="宋体" w:cs="宋体"/>
                <w:b/>
                <w:bCs/>
                <w:color w:val="000000"/>
                <w:kern w:val="2"/>
                <w:sz w:val="16"/>
                <w:szCs w:val="16"/>
                <w:lang w:val="en-US" w:eastAsia="zh-CN" w:bidi="ar"/>
              </w:rPr>
              <w:t>公用经费及非定额公用支出控制</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方正兰亭黑_GBK" w:cs="Times New Roman"/>
                <w:b/>
                <w:bCs/>
                <w:i w:val="0"/>
                <w:color w:val="000000"/>
                <w:kern w:val="0"/>
                <w:sz w:val="16"/>
                <w:szCs w:val="16"/>
                <w:u w:val="none"/>
                <w:lang w:val="en-US" w:eastAsia="zh-CN" w:bidi="ar"/>
              </w:rPr>
            </w:pPr>
            <w:r>
              <w:rPr>
                <w:rFonts w:hint="default" w:ascii="Times New Roman" w:hAnsi="Times New Roman" w:eastAsia="方正兰亭黑_GBK" w:cs="Times New Roman"/>
                <w:b/>
                <w:bCs/>
                <w:i w:val="0"/>
                <w:color w:val="000000"/>
                <w:kern w:val="0"/>
                <w:sz w:val="16"/>
                <w:szCs w:val="16"/>
                <w:u w:val="none"/>
                <w:lang w:val="en-US" w:eastAsia="zh-CN" w:bidi="ar"/>
              </w:rPr>
              <w:t>2</w:t>
            </w:r>
          </w:p>
        </w:tc>
        <w:tc>
          <w:tcPr>
            <w:tcW w:w="23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left"/>
              <w:textAlignment w:val="center"/>
              <w:rPr>
                <w:rStyle w:val="36"/>
                <w:rFonts w:hint="default" w:ascii="宋体" w:hAnsi="宋体" w:eastAsia="宋体" w:cs="宋体"/>
                <w:i w:val="0"/>
                <w:color w:val="000000"/>
                <w:sz w:val="16"/>
                <w:szCs w:val="16"/>
                <w:lang w:val="en-US" w:eastAsia="zh-CN" w:bidi="ar"/>
              </w:rPr>
            </w:pPr>
            <w:r>
              <w:rPr>
                <w:rStyle w:val="36"/>
                <w:rFonts w:ascii="宋体" w:hAnsi="宋体" w:eastAsia="宋体" w:cs="宋体"/>
                <w:i w:val="0"/>
                <w:color w:val="000000"/>
                <w:sz w:val="16"/>
                <w:szCs w:val="16"/>
                <w:lang w:val="en-US" w:eastAsia="zh-CN" w:bidi="ar"/>
              </w:rPr>
              <w:t>评价部门（单位）公用经费及非定额公用支出控制情况</w:t>
            </w:r>
          </w:p>
        </w:tc>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eastAsia" w:ascii="Times New Roman" w:hAnsi="Times New Roman" w:eastAsia="方正兰亭黑_GBK" w:cs="Times New Roman"/>
                <w:i w:val="0"/>
                <w:color w:val="000000"/>
                <w:sz w:val="16"/>
                <w:szCs w:val="16"/>
                <w:u w:val="none"/>
                <w:lang w:val="en-US" w:eastAsia="zh-CN"/>
              </w:rPr>
            </w:pPr>
            <w:r>
              <w:rPr>
                <w:rFonts w:hint="eastAsia" w:eastAsia="方正兰亭黑_GBK" w:cs="Times New Roman"/>
                <w:i w:val="0"/>
                <w:color w:val="000000"/>
                <w:sz w:val="16"/>
                <w:szCs w:val="16"/>
                <w:u w:val="none"/>
                <w:lang w:val="en-US" w:eastAsia="zh-CN"/>
              </w:rPr>
              <w:t>2</w:t>
            </w:r>
          </w:p>
        </w:tc>
        <w:tc>
          <w:tcPr>
            <w:tcW w:w="8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 w:hRule="atLeast"/>
        </w:trPr>
        <w:tc>
          <w:tcPr>
            <w:tcW w:w="10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2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color w:val="000000"/>
                <w:kern w:val="2"/>
                <w:sz w:val="16"/>
                <w:szCs w:val="16"/>
                <w:lang w:val="en-US" w:eastAsia="zh-CN" w:bidi="ar"/>
              </w:rPr>
            </w:pPr>
            <w:r>
              <w:rPr>
                <w:rStyle w:val="36"/>
                <w:rFonts w:ascii="宋体" w:hAnsi="宋体" w:eastAsia="宋体" w:cs="宋体"/>
                <w:b/>
                <w:bCs/>
                <w:color w:val="000000"/>
                <w:kern w:val="2"/>
                <w:sz w:val="16"/>
                <w:szCs w:val="16"/>
                <w:lang w:val="en-US" w:eastAsia="zh-CN" w:bidi="ar"/>
              </w:rPr>
              <w:t>一般性支出控制</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方正兰亭黑_GBK" w:cs="Times New Roman"/>
                <w:b/>
                <w:bCs/>
                <w:i w:val="0"/>
                <w:color w:val="000000"/>
                <w:kern w:val="0"/>
                <w:sz w:val="16"/>
                <w:szCs w:val="16"/>
                <w:u w:val="none"/>
                <w:lang w:val="en-US" w:eastAsia="zh-CN" w:bidi="ar"/>
              </w:rPr>
            </w:pPr>
            <w:r>
              <w:rPr>
                <w:rFonts w:hint="default" w:ascii="Times New Roman" w:hAnsi="Times New Roman" w:eastAsia="方正兰亭黑_GBK" w:cs="Times New Roman"/>
                <w:b/>
                <w:bCs/>
                <w:i w:val="0"/>
                <w:color w:val="000000"/>
                <w:kern w:val="0"/>
                <w:sz w:val="16"/>
                <w:szCs w:val="16"/>
                <w:u w:val="none"/>
                <w:lang w:val="en-US" w:eastAsia="zh-CN" w:bidi="ar"/>
              </w:rPr>
              <w:t>2</w:t>
            </w:r>
          </w:p>
        </w:tc>
        <w:tc>
          <w:tcPr>
            <w:tcW w:w="23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left"/>
              <w:textAlignment w:val="center"/>
              <w:rPr>
                <w:rStyle w:val="36"/>
                <w:rFonts w:hint="eastAsia" w:ascii="宋体" w:hAnsi="宋体" w:eastAsia="宋体" w:cs="宋体"/>
                <w:i w:val="0"/>
                <w:color w:val="000000"/>
                <w:sz w:val="16"/>
                <w:szCs w:val="16"/>
                <w:lang w:val="en-US" w:eastAsia="zh-CN" w:bidi="ar"/>
              </w:rPr>
            </w:pPr>
            <w:r>
              <w:rPr>
                <w:rStyle w:val="36"/>
                <w:rFonts w:hint="eastAsia" w:ascii="宋体" w:hAnsi="宋体" w:eastAsia="宋体" w:cs="宋体"/>
                <w:i w:val="0"/>
                <w:color w:val="000000"/>
                <w:sz w:val="16"/>
                <w:szCs w:val="16"/>
                <w:lang w:val="en-US" w:eastAsia="zh-CN" w:bidi="ar"/>
              </w:rPr>
              <w:t>评价部门（单位）</w:t>
            </w:r>
            <w:r>
              <w:rPr>
                <w:rStyle w:val="36"/>
                <w:rFonts w:ascii="宋体" w:hAnsi="宋体" w:eastAsia="宋体" w:cs="宋体"/>
                <w:i w:val="0"/>
                <w:color w:val="000000"/>
                <w:sz w:val="16"/>
                <w:szCs w:val="16"/>
                <w:lang w:val="en-US" w:eastAsia="zh-CN" w:bidi="ar"/>
              </w:rPr>
              <w:t>“三公”经费、会议、培训、差旅、办节</w:t>
            </w:r>
            <w:r>
              <w:rPr>
                <w:rStyle w:val="36"/>
                <w:rFonts w:ascii="宋体" w:hAnsi="宋体" w:cs="宋体"/>
                <w:i w:val="0"/>
                <w:color w:val="000000"/>
                <w:sz w:val="16"/>
                <w:szCs w:val="16"/>
                <w:lang w:val="en-US" w:eastAsia="zh-CN" w:bidi="ar"/>
              </w:rPr>
              <w:t>、</w:t>
            </w:r>
            <w:r>
              <w:rPr>
                <w:rStyle w:val="36"/>
                <w:rFonts w:ascii="宋体" w:hAnsi="宋体" w:eastAsia="宋体" w:cs="宋体"/>
                <w:i w:val="0"/>
                <w:color w:val="000000"/>
                <w:sz w:val="16"/>
                <w:szCs w:val="16"/>
                <w:lang w:val="en-US" w:eastAsia="zh-CN" w:bidi="ar"/>
              </w:rPr>
              <w:t>办展、办公设备购置、信息网络及软件购置更新、课题经费等八项一般性支出控制情况</w:t>
            </w:r>
          </w:p>
        </w:tc>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eastAsia" w:ascii="Times New Roman" w:hAnsi="Times New Roman" w:eastAsia="方正兰亭黑_GBK" w:cs="Times New Roman"/>
                <w:i w:val="0"/>
                <w:color w:val="000000"/>
                <w:sz w:val="16"/>
                <w:szCs w:val="16"/>
                <w:u w:val="none"/>
                <w:lang w:val="en-US" w:eastAsia="zh-CN"/>
              </w:rPr>
            </w:pPr>
            <w:r>
              <w:rPr>
                <w:rFonts w:hint="eastAsia" w:eastAsia="方正兰亭黑_GBK" w:cs="Times New Roman"/>
                <w:i w:val="0"/>
                <w:color w:val="000000"/>
                <w:sz w:val="16"/>
                <w:szCs w:val="16"/>
                <w:u w:val="none"/>
                <w:lang w:val="en-US" w:eastAsia="zh-CN"/>
              </w:rPr>
              <w:t>2</w:t>
            </w:r>
          </w:p>
        </w:tc>
        <w:tc>
          <w:tcPr>
            <w:tcW w:w="8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 w:hRule="atLeast"/>
        </w:trPr>
        <w:tc>
          <w:tcPr>
            <w:tcW w:w="10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2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color w:val="000000"/>
                <w:kern w:val="2"/>
                <w:sz w:val="16"/>
                <w:szCs w:val="16"/>
                <w:lang w:val="en-US" w:eastAsia="zh-CN" w:bidi="ar"/>
              </w:rPr>
            </w:pPr>
            <w:r>
              <w:rPr>
                <w:rStyle w:val="36"/>
                <w:rFonts w:ascii="宋体" w:hAnsi="宋体" w:eastAsia="宋体" w:cs="宋体"/>
                <w:b/>
                <w:bCs/>
                <w:color w:val="000000"/>
                <w:kern w:val="2"/>
                <w:sz w:val="16"/>
                <w:szCs w:val="16"/>
                <w:lang w:val="en-US" w:eastAsia="zh-CN" w:bidi="ar"/>
              </w:rPr>
              <w:t>预算调剂</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方正兰亭黑_GBK" w:cs="Times New Roman"/>
                <w:b/>
                <w:bCs/>
                <w:i w:val="0"/>
                <w:color w:val="000000"/>
                <w:kern w:val="0"/>
                <w:sz w:val="16"/>
                <w:szCs w:val="16"/>
                <w:u w:val="none"/>
                <w:lang w:val="en-US" w:eastAsia="zh-CN" w:bidi="ar"/>
              </w:rPr>
            </w:pPr>
            <w:r>
              <w:rPr>
                <w:rFonts w:hint="default" w:ascii="Times New Roman" w:hAnsi="Times New Roman" w:eastAsia="方正兰亭黑_GBK" w:cs="Times New Roman"/>
                <w:b/>
                <w:bCs/>
                <w:i w:val="0"/>
                <w:color w:val="000000"/>
                <w:kern w:val="0"/>
                <w:sz w:val="16"/>
                <w:szCs w:val="16"/>
                <w:u w:val="none"/>
                <w:lang w:val="en-US" w:eastAsia="zh-CN" w:bidi="ar"/>
              </w:rPr>
              <w:t>3</w:t>
            </w:r>
          </w:p>
        </w:tc>
        <w:tc>
          <w:tcPr>
            <w:tcW w:w="23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left"/>
              <w:textAlignment w:val="center"/>
              <w:rPr>
                <w:rStyle w:val="36"/>
                <w:rFonts w:hint="default" w:ascii="宋体" w:hAnsi="宋体" w:eastAsia="宋体" w:cs="宋体"/>
                <w:i w:val="0"/>
                <w:color w:val="000000"/>
                <w:sz w:val="16"/>
                <w:szCs w:val="16"/>
                <w:lang w:val="en-US" w:eastAsia="zh-CN" w:bidi="ar"/>
              </w:rPr>
            </w:pPr>
            <w:r>
              <w:rPr>
                <w:rStyle w:val="36"/>
                <w:rFonts w:ascii="宋体" w:hAnsi="宋体" w:eastAsia="宋体" w:cs="宋体"/>
                <w:i w:val="0"/>
                <w:color w:val="000000"/>
                <w:sz w:val="16"/>
                <w:szCs w:val="16"/>
                <w:lang w:val="en-US" w:eastAsia="zh-CN" w:bidi="ar"/>
              </w:rPr>
              <w:t>评价部门（单位）预算调剂情况</w:t>
            </w:r>
          </w:p>
        </w:tc>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eastAsia" w:ascii="Times New Roman" w:hAnsi="Times New Roman" w:eastAsia="方正兰亭黑_GBK" w:cs="Times New Roman"/>
                <w:i w:val="0"/>
                <w:color w:val="000000"/>
                <w:sz w:val="16"/>
                <w:szCs w:val="16"/>
                <w:u w:val="none"/>
                <w:lang w:val="en-US" w:eastAsia="zh-CN"/>
              </w:rPr>
            </w:pPr>
            <w:r>
              <w:rPr>
                <w:rFonts w:hint="eastAsia" w:eastAsia="方正兰亭黑_GBK" w:cs="Times New Roman"/>
                <w:i w:val="0"/>
                <w:color w:val="000000"/>
                <w:sz w:val="16"/>
                <w:szCs w:val="16"/>
                <w:u w:val="none"/>
                <w:lang w:val="en-US" w:eastAsia="zh-CN"/>
              </w:rPr>
              <w:t>2</w:t>
            </w:r>
          </w:p>
        </w:tc>
        <w:tc>
          <w:tcPr>
            <w:tcW w:w="8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 w:hRule="atLeast"/>
        </w:trPr>
        <w:tc>
          <w:tcPr>
            <w:tcW w:w="10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2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color w:val="000000"/>
                <w:kern w:val="2"/>
                <w:sz w:val="16"/>
                <w:szCs w:val="16"/>
                <w:lang w:val="en-US" w:eastAsia="zh-CN" w:bidi="ar"/>
              </w:rPr>
            </w:pPr>
            <w:r>
              <w:rPr>
                <w:rStyle w:val="36"/>
                <w:rFonts w:ascii="宋体" w:hAnsi="宋体" w:eastAsia="宋体" w:cs="宋体"/>
                <w:b/>
                <w:bCs/>
                <w:color w:val="000000"/>
                <w:kern w:val="2"/>
                <w:sz w:val="16"/>
                <w:szCs w:val="16"/>
                <w:lang w:val="en-US" w:eastAsia="zh-CN" w:bidi="ar"/>
              </w:rPr>
              <w:t>及时处置</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方正兰亭黑_GBK" w:cs="Times New Roman"/>
                <w:b/>
                <w:bCs/>
                <w:i w:val="0"/>
                <w:color w:val="000000"/>
                <w:kern w:val="0"/>
                <w:sz w:val="16"/>
                <w:szCs w:val="16"/>
                <w:u w:val="none"/>
                <w:lang w:val="en-US" w:eastAsia="zh-CN" w:bidi="ar"/>
              </w:rPr>
            </w:pPr>
            <w:r>
              <w:rPr>
                <w:rFonts w:hint="default" w:ascii="Times New Roman" w:hAnsi="Times New Roman" w:eastAsia="方正兰亭黑_GBK" w:cs="Times New Roman"/>
                <w:b/>
                <w:bCs/>
                <w:i w:val="0"/>
                <w:color w:val="000000"/>
                <w:kern w:val="0"/>
                <w:sz w:val="16"/>
                <w:szCs w:val="16"/>
                <w:u w:val="none"/>
                <w:lang w:val="en-US" w:eastAsia="zh-CN" w:bidi="ar"/>
              </w:rPr>
              <w:t>4</w:t>
            </w:r>
          </w:p>
        </w:tc>
        <w:tc>
          <w:tcPr>
            <w:tcW w:w="23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left"/>
              <w:textAlignment w:val="center"/>
              <w:rPr>
                <w:rStyle w:val="36"/>
                <w:rFonts w:hint="default" w:ascii="宋体" w:hAnsi="宋体" w:eastAsia="宋体" w:cs="宋体"/>
                <w:i w:val="0"/>
                <w:color w:val="000000"/>
                <w:sz w:val="16"/>
                <w:szCs w:val="16"/>
                <w:lang w:val="en-US" w:eastAsia="zh-CN" w:bidi="ar"/>
              </w:rPr>
            </w:pPr>
            <w:r>
              <w:rPr>
                <w:rStyle w:val="36"/>
                <w:rFonts w:ascii="宋体" w:hAnsi="宋体" w:eastAsia="宋体" w:cs="宋体"/>
                <w:i w:val="0"/>
                <w:color w:val="000000"/>
                <w:sz w:val="16"/>
                <w:szCs w:val="16"/>
                <w:lang w:val="en-US" w:eastAsia="zh-CN" w:bidi="ar"/>
              </w:rPr>
              <w:t>评价部门绩效运行监控处置情况</w:t>
            </w:r>
          </w:p>
        </w:tc>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eastAsia" w:ascii="Times New Roman" w:hAnsi="Times New Roman" w:eastAsia="方正兰亭黑_GBK" w:cs="Times New Roman"/>
                <w:i w:val="0"/>
                <w:color w:val="000000"/>
                <w:sz w:val="16"/>
                <w:szCs w:val="16"/>
                <w:u w:val="none"/>
                <w:lang w:val="en-US" w:eastAsia="zh-CN"/>
              </w:rPr>
            </w:pPr>
            <w:r>
              <w:rPr>
                <w:rFonts w:hint="eastAsia" w:eastAsia="方正兰亭黑_GBK" w:cs="Times New Roman"/>
                <w:i w:val="0"/>
                <w:color w:val="000000"/>
                <w:sz w:val="16"/>
                <w:szCs w:val="16"/>
                <w:u w:val="none"/>
                <w:lang w:val="en-US" w:eastAsia="zh-CN"/>
              </w:rPr>
              <w:t>4</w:t>
            </w:r>
          </w:p>
        </w:tc>
        <w:tc>
          <w:tcPr>
            <w:tcW w:w="8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 w:hRule="atLeast"/>
        </w:trPr>
        <w:tc>
          <w:tcPr>
            <w:tcW w:w="10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2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color w:val="000000"/>
                <w:kern w:val="2"/>
                <w:sz w:val="16"/>
                <w:szCs w:val="16"/>
                <w:lang w:val="en-US" w:eastAsia="zh-CN" w:bidi="ar"/>
              </w:rPr>
            </w:pPr>
            <w:r>
              <w:rPr>
                <w:rStyle w:val="36"/>
                <w:rFonts w:ascii="宋体" w:hAnsi="宋体" w:eastAsia="宋体" w:cs="宋体"/>
                <w:b/>
                <w:bCs/>
                <w:color w:val="000000"/>
                <w:kern w:val="2"/>
                <w:sz w:val="16"/>
                <w:szCs w:val="16"/>
                <w:lang w:val="en-US" w:eastAsia="zh-CN" w:bidi="ar"/>
              </w:rPr>
              <w:t>执行进度</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方正兰亭黑_GBK" w:cs="Times New Roman"/>
                <w:b/>
                <w:bCs/>
                <w:i w:val="0"/>
                <w:color w:val="000000"/>
                <w:kern w:val="0"/>
                <w:sz w:val="16"/>
                <w:szCs w:val="16"/>
                <w:u w:val="none"/>
                <w:lang w:val="en-US" w:eastAsia="zh-CN" w:bidi="ar"/>
              </w:rPr>
            </w:pPr>
            <w:r>
              <w:rPr>
                <w:rFonts w:hint="default" w:ascii="Times New Roman" w:hAnsi="Times New Roman" w:eastAsia="方正兰亭黑_GBK" w:cs="Times New Roman"/>
                <w:b/>
                <w:bCs/>
                <w:i w:val="0"/>
                <w:color w:val="000000"/>
                <w:kern w:val="0"/>
                <w:sz w:val="16"/>
                <w:szCs w:val="16"/>
                <w:u w:val="none"/>
                <w:lang w:val="en-US" w:eastAsia="zh-CN" w:bidi="ar"/>
              </w:rPr>
              <w:t>4</w:t>
            </w:r>
          </w:p>
        </w:tc>
        <w:tc>
          <w:tcPr>
            <w:tcW w:w="23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left"/>
              <w:textAlignment w:val="center"/>
              <w:rPr>
                <w:rStyle w:val="36"/>
                <w:rFonts w:hint="default" w:ascii="宋体" w:hAnsi="宋体" w:eastAsia="宋体" w:cs="宋体"/>
                <w:i w:val="0"/>
                <w:color w:val="000000"/>
                <w:sz w:val="16"/>
                <w:szCs w:val="16"/>
                <w:lang w:val="en-US" w:eastAsia="zh-CN" w:bidi="ar"/>
              </w:rPr>
            </w:pPr>
            <w:r>
              <w:rPr>
                <w:rStyle w:val="36"/>
                <w:rFonts w:ascii="宋体" w:hAnsi="宋体" w:eastAsia="宋体" w:cs="宋体"/>
                <w:i w:val="0"/>
                <w:color w:val="000000"/>
                <w:sz w:val="16"/>
                <w:szCs w:val="16"/>
                <w:lang w:val="en-US" w:eastAsia="zh-CN" w:bidi="ar"/>
              </w:rPr>
              <w:t>评价部门在6</w:t>
            </w:r>
            <w:r>
              <w:rPr>
                <w:rStyle w:val="36"/>
                <w:rFonts w:ascii="宋体" w:hAnsi="宋体" w:cs="宋体"/>
                <w:i w:val="0"/>
                <w:color w:val="000000"/>
                <w:sz w:val="16"/>
                <w:szCs w:val="16"/>
                <w:lang w:val="en-US" w:eastAsia="zh-CN" w:bidi="ar"/>
              </w:rPr>
              <w:t>、</w:t>
            </w:r>
            <w:r>
              <w:rPr>
                <w:rStyle w:val="36"/>
                <w:rFonts w:ascii="宋体" w:hAnsi="宋体" w:eastAsia="宋体" w:cs="宋体"/>
                <w:i w:val="0"/>
                <w:color w:val="000000"/>
                <w:sz w:val="16"/>
                <w:szCs w:val="16"/>
                <w:lang w:val="en-US" w:eastAsia="zh-CN" w:bidi="ar"/>
              </w:rPr>
              <w:t>9</w:t>
            </w:r>
            <w:r>
              <w:rPr>
                <w:rStyle w:val="36"/>
                <w:rFonts w:ascii="宋体" w:hAnsi="宋体" w:cs="宋体"/>
                <w:i w:val="0"/>
                <w:color w:val="000000"/>
                <w:sz w:val="16"/>
                <w:szCs w:val="16"/>
                <w:lang w:val="en-US" w:eastAsia="zh-CN" w:bidi="ar"/>
              </w:rPr>
              <w:t>、</w:t>
            </w:r>
            <w:r>
              <w:rPr>
                <w:rStyle w:val="36"/>
                <w:rFonts w:ascii="宋体" w:hAnsi="宋体" w:eastAsia="宋体" w:cs="宋体"/>
                <w:i w:val="0"/>
                <w:color w:val="000000"/>
                <w:sz w:val="16"/>
                <w:szCs w:val="16"/>
                <w:lang w:val="en-US" w:eastAsia="zh-CN" w:bidi="ar"/>
              </w:rPr>
              <w:t>11月的预算执行情况</w:t>
            </w:r>
          </w:p>
        </w:tc>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eastAsia" w:ascii="Times New Roman" w:hAnsi="Times New Roman" w:eastAsia="方正兰亭黑_GBK" w:cs="Times New Roman"/>
                <w:i w:val="0"/>
                <w:color w:val="000000"/>
                <w:sz w:val="16"/>
                <w:szCs w:val="16"/>
                <w:u w:val="none"/>
                <w:lang w:val="en-US" w:eastAsia="zh-CN"/>
              </w:rPr>
            </w:pPr>
            <w:r>
              <w:rPr>
                <w:rFonts w:hint="eastAsia" w:eastAsia="方正兰亭黑_GBK" w:cs="Times New Roman"/>
                <w:i w:val="0"/>
                <w:color w:val="000000"/>
                <w:sz w:val="16"/>
                <w:szCs w:val="16"/>
                <w:u w:val="none"/>
                <w:lang w:val="en-US" w:eastAsia="zh-CN"/>
              </w:rPr>
              <w:t>3</w:t>
            </w:r>
          </w:p>
        </w:tc>
        <w:tc>
          <w:tcPr>
            <w:tcW w:w="8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 w:hRule="atLeast"/>
        </w:trPr>
        <w:tc>
          <w:tcPr>
            <w:tcW w:w="10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2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color w:val="000000"/>
                <w:kern w:val="2"/>
                <w:sz w:val="16"/>
                <w:szCs w:val="16"/>
                <w:lang w:val="en-US" w:eastAsia="zh-CN" w:bidi="ar"/>
              </w:rPr>
            </w:pPr>
            <w:r>
              <w:rPr>
                <w:rStyle w:val="36"/>
                <w:rFonts w:ascii="宋体" w:hAnsi="宋体" w:eastAsia="宋体" w:cs="宋体"/>
                <w:b/>
                <w:bCs/>
                <w:color w:val="000000"/>
                <w:kern w:val="2"/>
                <w:sz w:val="16"/>
                <w:szCs w:val="16"/>
                <w:lang w:val="en-US" w:eastAsia="zh-CN" w:bidi="ar"/>
              </w:rPr>
              <w:t>完成结果（10分）</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color w:val="000000"/>
                <w:kern w:val="2"/>
                <w:sz w:val="16"/>
                <w:szCs w:val="16"/>
                <w:lang w:val="en-US" w:eastAsia="zh-CN" w:bidi="ar"/>
              </w:rPr>
            </w:pPr>
            <w:r>
              <w:rPr>
                <w:rStyle w:val="36"/>
                <w:rFonts w:ascii="宋体" w:hAnsi="宋体" w:eastAsia="宋体" w:cs="宋体"/>
                <w:b/>
                <w:bCs/>
                <w:color w:val="000000"/>
                <w:kern w:val="2"/>
                <w:sz w:val="16"/>
                <w:szCs w:val="16"/>
                <w:lang w:val="en-US" w:eastAsia="zh-CN" w:bidi="ar"/>
              </w:rPr>
              <w:t>资金结转率（低效</w:t>
            </w:r>
            <w:r>
              <w:rPr>
                <w:rStyle w:val="36"/>
                <w:rFonts w:ascii="宋体" w:hAnsi="宋体" w:cs="宋体"/>
                <w:b/>
                <w:bCs/>
                <w:color w:val="000000"/>
                <w:kern w:val="2"/>
                <w:sz w:val="16"/>
                <w:szCs w:val="16"/>
                <w:lang w:val="en-US" w:eastAsia="zh-CN" w:bidi="ar"/>
              </w:rPr>
              <w:t>、</w:t>
            </w:r>
            <w:r>
              <w:rPr>
                <w:rStyle w:val="36"/>
                <w:rFonts w:ascii="宋体" w:hAnsi="宋体" w:eastAsia="宋体" w:cs="宋体"/>
                <w:b/>
                <w:bCs/>
                <w:color w:val="000000"/>
                <w:kern w:val="2"/>
                <w:sz w:val="16"/>
                <w:szCs w:val="16"/>
                <w:lang w:val="en-US" w:eastAsia="zh-CN" w:bidi="ar"/>
              </w:rPr>
              <w:t>无效率）</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方正兰亭黑_GBK" w:cs="Times New Roman"/>
                <w:b/>
                <w:bCs/>
                <w:i w:val="0"/>
                <w:color w:val="000000"/>
                <w:kern w:val="0"/>
                <w:sz w:val="16"/>
                <w:szCs w:val="16"/>
                <w:u w:val="none"/>
                <w:lang w:val="en-US" w:eastAsia="zh-CN" w:bidi="ar"/>
              </w:rPr>
            </w:pPr>
            <w:r>
              <w:rPr>
                <w:rFonts w:hint="default" w:ascii="Times New Roman" w:hAnsi="Times New Roman" w:eastAsia="方正兰亭黑_GBK" w:cs="Times New Roman"/>
                <w:b/>
                <w:bCs/>
                <w:i w:val="0"/>
                <w:color w:val="000000"/>
                <w:kern w:val="0"/>
                <w:sz w:val="16"/>
                <w:szCs w:val="16"/>
                <w:u w:val="none"/>
                <w:lang w:val="en-US" w:eastAsia="zh-CN" w:bidi="ar"/>
              </w:rPr>
              <w:t>5</w:t>
            </w:r>
          </w:p>
        </w:tc>
        <w:tc>
          <w:tcPr>
            <w:tcW w:w="23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left"/>
              <w:textAlignment w:val="center"/>
              <w:rPr>
                <w:rStyle w:val="36"/>
                <w:rFonts w:hint="eastAsia" w:ascii="宋体" w:hAnsi="宋体" w:eastAsia="宋体" w:cs="宋体"/>
                <w:i w:val="0"/>
                <w:color w:val="000000"/>
                <w:sz w:val="16"/>
                <w:szCs w:val="16"/>
                <w:lang w:val="en-US" w:eastAsia="zh-CN" w:bidi="ar"/>
              </w:rPr>
            </w:pPr>
            <w:r>
              <w:rPr>
                <w:rStyle w:val="36"/>
                <w:rFonts w:hint="eastAsia" w:ascii="宋体" w:hAnsi="宋体" w:eastAsia="宋体" w:cs="宋体"/>
                <w:i w:val="0"/>
                <w:color w:val="000000"/>
                <w:sz w:val="16"/>
                <w:szCs w:val="16"/>
                <w:lang w:val="en-US" w:eastAsia="zh-CN" w:bidi="ar"/>
              </w:rPr>
              <w:t>评价部门特定目标类项目年终资金结转情况</w:t>
            </w:r>
            <w:r>
              <w:rPr>
                <w:rStyle w:val="36"/>
                <w:rFonts w:ascii="宋体" w:hAnsi="宋体" w:eastAsia="宋体" w:cs="宋体"/>
                <w:i w:val="0"/>
                <w:color w:val="000000"/>
                <w:sz w:val="16"/>
                <w:szCs w:val="16"/>
                <w:lang w:val="en-US" w:eastAsia="zh-CN" w:bidi="ar"/>
              </w:rPr>
              <w:t xml:space="preserve">                 </w:t>
            </w:r>
          </w:p>
        </w:tc>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i w:val="0"/>
                <w:color w:val="000000"/>
                <w:sz w:val="16"/>
                <w:szCs w:val="16"/>
                <w:u w:val="none"/>
                <w:lang w:val="en-US" w:eastAsia="zh-CN"/>
              </w:rPr>
            </w:pPr>
            <w:r>
              <w:rPr>
                <w:rFonts w:hint="eastAsia" w:eastAsia="方正兰亭黑_GBK" w:cs="Times New Roman"/>
                <w:i w:val="0"/>
                <w:color w:val="000000"/>
                <w:sz w:val="16"/>
                <w:szCs w:val="16"/>
                <w:u w:val="none"/>
                <w:lang w:val="en-US" w:eastAsia="zh-CN"/>
              </w:rPr>
              <w:t>5</w:t>
            </w:r>
          </w:p>
        </w:tc>
        <w:tc>
          <w:tcPr>
            <w:tcW w:w="8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 w:hRule="atLeast"/>
        </w:trPr>
        <w:tc>
          <w:tcPr>
            <w:tcW w:w="10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2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color w:val="000000"/>
                <w:kern w:val="2"/>
                <w:sz w:val="16"/>
                <w:szCs w:val="16"/>
                <w:lang w:val="en-US" w:eastAsia="zh-CN" w:bidi="ar"/>
              </w:rPr>
            </w:pPr>
            <w:r>
              <w:rPr>
                <w:rStyle w:val="36"/>
                <w:rFonts w:ascii="宋体" w:hAnsi="宋体" w:eastAsia="宋体" w:cs="宋体"/>
                <w:b/>
                <w:bCs/>
                <w:color w:val="000000"/>
                <w:kern w:val="2"/>
                <w:sz w:val="16"/>
                <w:szCs w:val="16"/>
                <w:lang w:val="en-US" w:eastAsia="zh-CN" w:bidi="ar"/>
              </w:rPr>
              <w:t>违规记录</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方正兰亭黑_GBK" w:cs="Times New Roman"/>
                <w:b/>
                <w:bCs/>
                <w:i w:val="0"/>
                <w:color w:val="000000"/>
                <w:kern w:val="0"/>
                <w:sz w:val="16"/>
                <w:szCs w:val="16"/>
                <w:u w:val="none"/>
                <w:lang w:val="en-US" w:eastAsia="zh-CN" w:bidi="ar"/>
              </w:rPr>
            </w:pPr>
            <w:r>
              <w:rPr>
                <w:rFonts w:hint="default" w:ascii="Times New Roman" w:hAnsi="Times New Roman" w:eastAsia="方正兰亭黑_GBK" w:cs="Times New Roman"/>
                <w:b/>
                <w:bCs/>
                <w:i w:val="0"/>
                <w:color w:val="000000"/>
                <w:kern w:val="0"/>
                <w:sz w:val="16"/>
                <w:szCs w:val="16"/>
                <w:u w:val="none"/>
                <w:lang w:val="en-US" w:eastAsia="zh-CN" w:bidi="ar"/>
              </w:rPr>
              <w:t>5</w:t>
            </w:r>
          </w:p>
        </w:tc>
        <w:tc>
          <w:tcPr>
            <w:tcW w:w="23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left"/>
              <w:textAlignment w:val="center"/>
              <w:rPr>
                <w:rStyle w:val="36"/>
                <w:rFonts w:hint="default" w:ascii="宋体" w:hAnsi="宋体" w:eastAsia="宋体" w:cs="宋体"/>
                <w:i w:val="0"/>
                <w:color w:val="000000"/>
                <w:sz w:val="16"/>
                <w:szCs w:val="16"/>
                <w:lang w:val="en-US" w:eastAsia="zh-CN" w:bidi="ar"/>
              </w:rPr>
            </w:pPr>
            <w:r>
              <w:rPr>
                <w:rStyle w:val="36"/>
                <w:rFonts w:ascii="宋体" w:hAnsi="宋体" w:eastAsia="宋体" w:cs="宋体"/>
                <w:i w:val="0"/>
                <w:color w:val="000000"/>
                <w:sz w:val="16"/>
                <w:szCs w:val="16"/>
                <w:lang w:val="en-US" w:eastAsia="zh-CN" w:bidi="ar"/>
              </w:rPr>
              <w:t>根据审计监督、财政检查结果反映部门上一年度部门预算管理是否合规。</w:t>
            </w:r>
          </w:p>
        </w:tc>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eastAsia" w:ascii="Times New Roman" w:hAnsi="Times New Roman" w:eastAsia="方正兰亭黑_GBK" w:cs="Times New Roman"/>
                <w:i w:val="0"/>
                <w:color w:val="000000"/>
                <w:sz w:val="16"/>
                <w:szCs w:val="16"/>
                <w:u w:val="none"/>
                <w:lang w:val="en-US" w:eastAsia="zh-CN"/>
              </w:rPr>
            </w:pPr>
            <w:r>
              <w:rPr>
                <w:rFonts w:hint="eastAsia" w:eastAsia="方正兰亭黑_GBK" w:cs="Times New Roman"/>
                <w:i w:val="0"/>
                <w:color w:val="000000"/>
                <w:sz w:val="16"/>
                <w:szCs w:val="16"/>
                <w:u w:val="none"/>
                <w:lang w:val="en-US" w:eastAsia="zh-CN"/>
              </w:rPr>
              <w:t>5</w:t>
            </w:r>
          </w:p>
        </w:tc>
        <w:tc>
          <w:tcPr>
            <w:tcW w:w="8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 w:hRule="atLeast"/>
        </w:trPr>
        <w:tc>
          <w:tcPr>
            <w:tcW w:w="10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color w:val="000000"/>
                <w:kern w:val="2"/>
                <w:sz w:val="16"/>
                <w:szCs w:val="16"/>
                <w:lang w:val="en-US" w:eastAsia="zh-CN" w:bidi="ar"/>
              </w:rPr>
            </w:pPr>
            <w:r>
              <w:rPr>
                <w:rStyle w:val="36"/>
                <w:rFonts w:ascii="宋体" w:hAnsi="宋体" w:eastAsia="宋体" w:cs="宋体"/>
                <w:b/>
                <w:bCs/>
                <w:color w:val="000000"/>
                <w:kern w:val="2"/>
                <w:sz w:val="16"/>
                <w:szCs w:val="16"/>
                <w:lang w:val="en-US" w:eastAsia="zh-CN" w:bidi="ar"/>
              </w:rPr>
              <w:t>综合管理（10分）</w:t>
            </w:r>
          </w:p>
        </w:tc>
        <w:tc>
          <w:tcPr>
            <w:tcW w:w="12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color w:val="000000"/>
                <w:kern w:val="2"/>
                <w:sz w:val="16"/>
                <w:szCs w:val="16"/>
                <w:lang w:val="en-US" w:eastAsia="zh-CN" w:bidi="ar"/>
              </w:rPr>
            </w:pPr>
            <w:r>
              <w:rPr>
                <w:rStyle w:val="36"/>
                <w:rFonts w:ascii="宋体" w:hAnsi="宋体" w:eastAsia="宋体" w:cs="宋体"/>
                <w:b/>
                <w:bCs/>
                <w:color w:val="000000"/>
                <w:kern w:val="2"/>
                <w:sz w:val="16"/>
                <w:szCs w:val="16"/>
                <w:lang w:val="en-US" w:eastAsia="zh-CN" w:bidi="ar"/>
              </w:rPr>
              <w:t>基础管理（5分）</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color w:val="000000"/>
                <w:kern w:val="2"/>
                <w:sz w:val="16"/>
                <w:szCs w:val="16"/>
                <w:lang w:val="en-US" w:eastAsia="zh-CN" w:bidi="ar"/>
              </w:rPr>
            </w:pPr>
            <w:r>
              <w:rPr>
                <w:rStyle w:val="36"/>
                <w:rFonts w:ascii="宋体" w:hAnsi="宋体" w:eastAsia="宋体" w:cs="宋体"/>
                <w:b/>
                <w:bCs/>
                <w:color w:val="000000"/>
                <w:kern w:val="2"/>
                <w:sz w:val="16"/>
                <w:szCs w:val="16"/>
                <w:lang w:val="en-US" w:eastAsia="zh-CN" w:bidi="ar"/>
              </w:rPr>
              <w:t xml:space="preserve">内部控制制度建设                      </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方正兰亭黑_GBK" w:cs="Times New Roman"/>
                <w:b/>
                <w:bCs/>
                <w:i w:val="0"/>
                <w:color w:val="000000"/>
                <w:kern w:val="0"/>
                <w:sz w:val="16"/>
                <w:szCs w:val="16"/>
                <w:u w:val="none"/>
                <w:lang w:val="en-US" w:eastAsia="zh-CN" w:bidi="ar"/>
              </w:rPr>
            </w:pPr>
            <w:r>
              <w:rPr>
                <w:rFonts w:hint="default" w:ascii="Times New Roman" w:hAnsi="Times New Roman" w:eastAsia="方正兰亭黑_GBK" w:cs="Times New Roman"/>
                <w:b/>
                <w:bCs/>
                <w:i w:val="0"/>
                <w:color w:val="000000"/>
                <w:kern w:val="0"/>
                <w:sz w:val="16"/>
                <w:szCs w:val="16"/>
                <w:u w:val="none"/>
                <w:lang w:val="en-US" w:eastAsia="zh-CN" w:bidi="ar"/>
              </w:rPr>
              <w:t>1</w:t>
            </w:r>
          </w:p>
        </w:tc>
        <w:tc>
          <w:tcPr>
            <w:tcW w:w="23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left"/>
              <w:textAlignment w:val="center"/>
              <w:rPr>
                <w:rStyle w:val="36"/>
                <w:rFonts w:hint="default" w:ascii="宋体" w:hAnsi="宋体" w:eastAsia="宋体" w:cs="宋体"/>
                <w:i w:val="0"/>
                <w:color w:val="000000"/>
                <w:sz w:val="16"/>
                <w:szCs w:val="16"/>
                <w:lang w:val="en-US" w:eastAsia="zh-CN" w:bidi="ar"/>
              </w:rPr>
            </w:pPr>
            <w:r>
              <w:rPr>
                <w:rStyle w:val="36"/>
                <w:rFonts w:ascii="宋体" w:hAnsi="宋体" w:eastAsia="宋体" w:cs="宋体"/>
                <w:i w:val="0"/>
                <w:color w:val="000000"/>
                <w:sz w:val="16"/>
                <w:szCs w:val="16"/>
                <w:lang w:val="en-US" w:eastAsia="zh-CN" w:bidi="ar"/>
              </w:rPr>
              <w:t>评价部门（单位）内部控制制度的设置情况</w:t>
            </w:r>
          </w:p>
        </w:tc>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eastAsia" w:ascii="Times New Roman" w:hAnsi="Times New Roman" w:eastAsia="方正兰亭黑_GBK" w:cs="Times New Roman"/>
                <w:i w:val="0"/>
                <w:color w:val="000000"/>
                <w:sz w:val="16"/>
                <w:szCs w:val="16"/>
                <w:u w:val="none"/>
                <w:lang w:val="en-US" w:eastAsia="zh-CN"/>
              </w:rPr>
            </w:pPr>
            <w:r>
              <w:rPr>
                <w:rFonts w:hint="eastAsia" w:eastAsia="方正兰亭黑_GBK" w:cs="Times New Roman"/>
                <w:i w:val="0"/>
                <w:color w:val="000000"/>
                <w:sz w:val="16"/>
                <w:szCs w:val="16"/>
                <w:u w:val="none"/>
                <w:lang w:val="en-US" w:eastAsia="zh-CN"/>
              </w:rPr>
              <w:t>1</w:t>
            </w:r>
          </w:p>
        </w:tc>
        <w:tc>
          <w:tcPr>
            <w:tcW w:w="8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 w:hRule="atLeast"/>
        </w:trPr>
        <w:tc>
          <w:tcPr>
            <w:tcW w:w="10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2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color w:val="000000"/>
                <w:kern w:val="2"/>
                <w:sz w:val="16"/>
                <w:szCs w:val="16"/>
                <w:lang w:val="en-US" w:eastAsia="zh-CN" w:bidi="ar"/>
              </w:rPr>
            </w:pPr>
            <w:r>
              <w:rPr>
                <w:rStyle w:val="36"/>
                <w:rFonts w:ascii="宋体" w:hAnsi="宋体" w:eastAsia="宋体" w:cs="宋体"/>
                <w:b/>
                <w:bCs/>
                <w:color w:val="000000"/>
                <w:kern w:val="2"/>
                <w:sz w:val="16"/>
                <w:szCs w:val="16"/>
                <w:lang w:val="en-US" w:eastAsia="zh-CN" w:bidi="ar"/>
              </w:rPr>
              <w:t xml:space="preserve">内部控制制度执行                      </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方正兰亭黑_GBK" w:cs="Times New Roman"/>
                <w:b/>
                <w:bCs/>
                <w:i w:val="0"/>
                <w:color w:val="000000"/>
                <w:kern w:val="0"/>
                <w:sz w:val="16"/>
                <w:szCs w:val="16"/>
                <w:u w:val="none"/>
                <w:lang w:val="en-US" w:eastAsia="zh-CN" w:bidi="ar"/>
              </w:rPr>
            </w:pPr>
            <w:r>
              <w:rPr>
                <w:rFonts w:hint="default" w:ascii="Times New Roman" w:hAnsi="Times New Roman" w:eastAsia="方正兰亭黑_GBK" w:cs="Times New Roman"/>
                <w:b/>
                <w:bCs/>
                <w:i w:val="0"/>
                <w:color w:val="000000"/>
                <w:kern w:val="0"/>
                <w:sz w:val="16"/>
                <w:szCs w:val="16"/>
                <w:u w:val="none"/>
                <w:lang w:val="en-US" w:eastAsia="zh-CN" w:bidi="ar"/>
              </w:rPr>
              <w:t>1</w:t>
            </w:r>
          </w:p>
        </w:tc>
        <w:tc>
          <w:tcPr>
            <w:tcW w:w="23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left"/>
              <w:textAlignment w:val="center"/>
              <w:rPr>
                <w:rStyle w:val="36"/>
                <w:rFonts w:hint="default" w:ascii="宋体" w:hAnsi="宋体" w:eastAsia="宋体" w:cs="宋体"/>
                <w:i w:val="0"/>
                <w:color w:val="000000"/>
                <w:sz w:val="16"/>
                <w:szCs w:val="16"/>
                <w:lang w:val="en-US" w:eastAsia="zh-CN" w:bidi="ar"/>
              </w:rPr>
            </w:pPr>
            <w:r>
              <w:rPr>
                <w:rStyle w:val="36"/>
                <w:rFonts w:ascii="宋体" w:hAnsi="宋体" w:eastAsia="宋体" w:cs="宋体"/>
                <w:i w:val="0"/>
                <w:color w:val="000000"/>
                <w:sz w:val="16"/>
                <w:szCs w:val="16"/>
                <w:lang w:val="en-US" w:eastAsia="zh-CN" w:bidi="ar"/>
              </w:rPr>
              <w:t>评价部门（单位）内部控制制度执行情况</w:t>
            </w:r>
          </w:p>
        </w:tc>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eastAsia" w:ascii="Times New Roman" w:hAnsi="Times New Roman" w:eastAsia="方正兰亭黑_GBK" w:cs="Times New Roman"/>
                <w:i w:val="0"/>
                <w:color w:val="000000"/>
                <w:sz w:val="16"/>
                <w:szCs w:val="16"/>
                <w:u w:val="none"/>
                <w:lang w:val="en-US" w:eastAsia="zh-CN"/>
              </w:rPr>
            </w:pPr>
            <w:r>
              <w:rPr>
                <w:rFonts w:hint="eastAsia" w:eastAsia="方正兰亭黑_GBK" w:cs="Times New Roman"/>
                <w:i w:val="0"/>
                <w:color w:val="000000"/>
                <w:sz w:val="16"/>
                <w:szCs w:val="16"/>
                <w:u w:val="none"/>
                <w:lang w:val="en-US" w:eastAsia="zh-CN"/>
              </w:rPr>
              <w:t>1</w:t>
            </w:r>
          </w:p>
        </w:tc>
        <w:tc>
          <w:tcPr>
            <w:tcW w:w="8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 w:hRule="atLeast"/>
        </w:trPr>
        <w:tc>
          <w:tcPr>
            <w:tcW w:w="10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2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color w:val="000000"/>
                <w:kern w:val="2"/>
                <w:sz w:val="16"/>
                <w:szCs w:val="16"/>
                <w:lang w:val="en-US" w:eastAsia="zh-CN" w:bidi="ar"/>
              </w:rPr>
            </w:pPr>
            <w:r>
              <w:rPr>
                <w:rStyle w:val="36"/>
                <w:rFonts w:ascii="宋体" w:hAnsi="宋体" w:eastAsia="宋体" w:cs="宋体"/>
                <w:b/>
                <w:bCs/>
                <w:color w:val="000000"/>
                <w:kern w:val="2"/>
                <w:sz w:val="16"/>
                <w:szCs w:val="16"/>
                <w:lang w:val="en-US" w:eastAsia="zh-CN" w:bidi="ar"/>
              </w:rPr>
              <w:t>管理制度健全性</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方正兰亭黑_GBK" w:cs="Times New Roman"/>
                <w:b/>
                <w:bCs/>
                <w:i w:val="0"/>
                <w:color w:val="000000"/>
                <w:kern w:val="0"/>
                <w:sz w:val="16"/>
                <w:szCs w:val="16"/>
                <w:u w:val="none"/>
                <w:lang w:val="en-US" w:eastAsia="zh-CN" w:bidi="ar"/>
              </w:rPr>
            </w:pPr>
            <w:r>
              <w:rPr>
                <w:rFonts w:hint="default" w:ascii="Times New Roman" w:hAnsi="Times New Roman" w:eastAsia="方正兰亭黑_GBK" w:cs="Times New Roman"/>
                <w:b/>
                <w:bCs/>
                <w:i w:val="0"/>
                <w:color w:val="000000"/>
                <w:kern w:val="0"/>
                <w:sz w:val="16"/>
                <w:szCs w:val="16"/>
                <w:u w:val="none"/>
                <w:lang w:val="en-US" w:eastAsia="zh-CN" w:bidi="ar"/>
              </w:rPr>
              <w:t>3</w:t>
            </w:r>
          </w:p>
        </w:tc>
        <w:tc>
          <w:tcPr>
            <w:tcW w:w="23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left"/>
              <w:textAlignment w:val="center"/>
              <w:rPr>
                <w:rStyle w:val="36"/>
                <w:rFonts w:hint="default" w:ascii="宋体" w:hAnsi="宋体" w:eastAsia="宋体" w:cs="宋体"/>
                <w:i w:val="0"/>
                <w:color w:val="000000"/>
                <w:sz w:val="16"/>
                <w:szCs w:val="16"/>
                <w:lang w:val="en-US" w:eastAsia="zh-CN" w:bidi="ar"/>
              </w:rPr>
            </w:pPr>
            <w:r>
              <w:rPr>
                <w:rStyle w:val="36"/>
                <w:rFonts w:ascii="宋体" w:hAnsi="宋体" w:eastAsia="宋体" w:cs="宋体"/>
                <w:i w:val="0"/>
                <w:color w:val="000000"/>
                <w:sz w:val="16"/>
                <w:szCs w:val="16"/>
                <w:lang w:val="en-US" w:eastAsia="zh-CN" w:bidi="ar"/>
              </w:rPr>
              <w:t>部门（单位）为加强预算管理、预算绩效管理，推进厉行节约，规范财务行为而制定的管理制度是否健全完整</w:t>
            </w:r>
          </w:p>
        </w:tc>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i w:val="0"/>
                <w:color w:val="000000"/>
                <w:sz w:val="16"/>
                <w:szCs w:val="16"/>
                <w:u w:val="none"/>
                <w:lang w:val="en-US" w:eastAsia="zh-CN"/>
              </w:rPr>
            </w:pPr>
            <w:r>
              <w:rPr>
                <w:rFonts w:hint="eastAsia" w:eastAsia="方正兰亭黑_GBK" w:cs="Times New Roman"/>
                <w:i w:val="0"/>
                <w:color w:val="000000"/>
                <w:sz w:val="16"/>
                <w:szCs w:val="16"/>
                <w:u w:val="none"/>
                <w:lang w:val="en-US" w:eastAsia="zh-CN"/>
              </w:rPr>
              <w:t>3</w:t>
            </w:r>
          </w:p>
        </w:tc>
        <w:tc>
          <w:tcPr>
            <w:tcW w:w="8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 w:hRule="atLeast"/>
        </w:trPr>
        <w:tc>
          <w:tcPr>
            <w:tcW w:w="10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2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color w:val="000000"/>
                <w:kern w:val="2"/>
                <w:sz w:val="16"/>
                <w:szCs w:val="16"/>
                <w:lang w:val="en-US" w:eastAsia="zh-CN" w:bidi="ar"/>
              </w:rPr>
            </w:pPr>
            <w:r>
              <w:rPr>
                <w:rStyle w:val="36"/>
                <w:rFonts w:ascii="宋体" w:hAnsi="宋体" w:eastAsia="宋体" w:cs="宋体"/>
                <w:b/>
                <w:bCs/>
                <w:color w:val="000000"/>
                <w:kern w:val="2"/>
                <w:sz w:val="16"/>
                <w:szCs w:val="16"/>
                <w:lang w:val="en-US" w:eastAsia="zh-CN" w:bidi="ar"/>
              </w:rPr>
              <w:t>资产管理（3分）</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color w:val="000000"/>
                <w:kern w:val="2"/>
                <w:sz w:val="16"/>
                <w:szCs w:val="16"/>
                <w:lang w:val="en-US" w:eastAsia="zh-CN" w:bidi="ar"/>
              </w:rPr>
            </w:pPr>
            <w:r>
              <w:rPr>
                <w:rStyle w:val="36"/>
                <w:rFonts w:ascii="宋体" w:hAnsi="宋体" w:eastAsia="宋体" w:cs="宋体"/>
                <w:b/>
                <w:bCs/>
                <w:color w:val="000000"/>
                <w:kern w:val="2"/>
                <w:sz w:val="16"/>
                <w:szCs w:val="16"/>
                <w:lang w:val="en-US" w:eastAsia="zh-CN" w:bidi="ar"/>
              </w:rPr>
              <w:t>资产信息系统建设情况</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方正兰亭黑_GBK" w:cs="Times New Roman"/>
                <w:b/>
                <w:bCs/>
                <w:i w:val="0"/>
                <w:color w:val="000000"/>
                <w:kern w:val="0"/>
                <w:sz w:val="16"/>
                <w:szCs w:val="16"/>
                <w:u w:val="none"/>
                <w:lang w:val="en-US" w:eastAsia="zh-CN" w:bidi="ar"/>
              </w:rPr>
            </w:pPr>
            <w:r>
              <w:rPr>
                <w:rFonts w:hint="default" w:ascii="Times New Roman" w:hAnsi="Times New Roman" w:eastAsia="方正兰亭黑_GBK" w:cs="Times New Roman"/>
                <w:b/>
                <w:bCs/>
                <w:i w:val="0"/>
                <w:color w:val="000000"/>
                <w:kern w:val="0"/>
                <w:sz w:val="16"/>
                <w:szCs w:val="16"/>
                <w:u w:val="none"/>
                <w:lang w:val="en-US" w:eastAsia="zh-CN" w:bidi="ar"/>
              </w:rPr>
              <w:t>1</w:t>
            </w:r>
          </w:p>
        </w:tc>
        <w:tc>
          <w:tcPr>
            <w:tcW w:w="23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left"/>
              <w:textAlignment w:val="center"/>
              <w:rPr>
                <w:rStyle w:val="36"/>
                <w:rFonts w:hint="default" w:ascii="宋体" w:hAnsi="宋体" w:eastAsia="宋体" w:cs="宋体"/>
                <w:i w:val="0"/>
                <w:color w:val="000000"/>
                <w:sz w:val="16"/>
                <w:szCs w:val="16"/>
                <w:lang w:val="en-US" w:eastAsia="zh-CN" w:bidi="ar"/>
              </w:rPr>
            </w:pPr>
            <w:r>
              <w:rPr>
                <w:rStyle w:val="36"/>
                <w:rFonts w:ascii="宋体" w:hAnsi="宋体" w:eastAsia="宋体" w:cs="宋体"/>
                <w:i w:val="0"/>
                <w:color w:val="000000"/>
                <w:sz w:val="16"/>
                <w:szCs w:val="16"/>
                <w:lang w:val="en-US" w:eastAsia="zh-CN" w:bidi="ar"/>
              </w:rPr>
              <w:t>考核部门和单位将国有资产纳入资产信息系统管理情况</w:t>
            </w:r>
          </w:p>
        </w:tc>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eastAsia" w:ascii="Times New Roman" w:hAnsi="Times New Roman" w:eastAsia="方正兰亭黑_GBK" w:cs="Times New Roman"/>
                <w:i w:val="0"/>
                <w:color w:val="000000"/>
                <w:sz w:val="16"/>
                <w:szCs w:val="16"/>
                <w:u w:val="none"/>
                <w:lang w:val="en-US" w:eastAsia="zh-CN"/>
              </w:rPr>
            </w:pPr>
            <w:r>
              <w:rPr>
                <w:rFonts w:hint="eastAsia" w:eastAsia="方正兰亭黑_GBK" w:cs="Times New Roman"/>
                <w:i w:val="0"/>
                <w:color w:val="000000"/>
                <w:sz w:val="16"/>
                <w:szCs w:val="16"/>
                <w:u w:val="none"/>
                <w:lang w:val="en-US" w:eastAsia="zh-CN"/>
              </w:rPr>
              <w:t>1</w:t>
            </w:r>
          </w:p>
        </w:tc>
        <w:tc>
          <w:tcPr>
            <w:tcW w:w="8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 w:hRule="atLeast"/>
        </w:trPr>
        <w:tc>
          <w:tcPr>
            <w:tcW w:w="10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2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color w:val="000000"/>
                <w:kern w:val="2"/>
                <w:sz w:val="16"/>
                <w:szCs w:val="16"/>
                <w:lang w:val="en-US" w:eastAsia="zh-CN" w:bidi="ar"/>
              </w:rPr>
            </w:pPr>
            <w:r>
              <w:rPr>
                <w:rStyle w:val="36"/>
                <w:rFonts w:ascii="宋体" w:hAnsi="宋体" w:eastAsia="宋体" w:cs="宋体"/>
                <w:b/>
                <w:bCs/>
                <w:color w:val="000000"/>
                <w:kern w:val="2"/>
                <w:sz w:val="16"/>
                <w:szCs w:val="16"/>
                <w:lang w:val="en-US" w:eastAsia="zh-CN" w:bidi="ar"/>
              </w:rPr>
              <w:t>资产配置</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方正兰亭黑_GBK" w:cs="Times New Roman"/>
                <w:b/>
                <w:bCs/>
                <w:i w:val="0"/>
                <w:color w:val="000000"/>
                <w:kern w:val="0"/>
                <w:sz w:val="16"/>
                <w:szCs w:val="16"/>
                <w:u w:val="none"/>
                <w:lang w:val="en-US" w:eastAsia="zh-CN" w:bidi="ar"/>
              </w:rPr>
            </w:pPr>
            <w:r>
              <w:rPr>
                <w:rFonts w:hint="default" w:ascii="Times New Roman" w:hAnsi="Times New Roman" w:eastAsia="方正兰亭黑_GBK" w:cs="Times New Roman"/>
                <w:b/>
                <w:bCs/>
                <w:i w:val="0"/>
                <w:color w:val="000000"/>
                <w:kern w:val="0"/>
                <w:sz w:val="16"/>
                <w:szCs w:val="16"/>
                <w:u w:val="none"/>
                <w:lang w:val="en-US" w:eastAsia="zh-CN" w:bidi="ar"/>
              </w:rPr>
              <w:t>1</w:t>
            </w:r>
          </w:p>
        </w:tc>
        <w:tc>
          <w:tcPr>
            <w:tcW w:w="23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left"/>
              <w:textAlignment w:val="center"/>
              <w:rPr>
                <w:rStyle w:val="36"/>
                <w:rFonts w:hint="default" w:ascii="宋体" w:hAnsi="宋体" w:eastAsia="宋体" w:cs="宋体"/>
                <w:i w:val="0"/>
                <w:color w:val="000000"/>
                <w:sz w:val="16"/>
                <w:szCs w:val="16"/>
                <w:lang w:val="en-US" w:eastAsia="zh-CN" w:bidi="ar"/>
              </w:rPr>
            </w:pPr>
            <w:r>
              <w:rPr>
                <w:rStyle w:val="36"/>
                <w:rFonts w:ascii="宋体" w:hAnsi="宋体" w:eastAsia="宋体" w:cs="宋体"/>
                <w:i w:val="0"/>
                <w:color w:val="000000"/>
                <w:sz w:val="16"/>
                <w:szCs w:val="16"/>
                <w:lang w:val="en-US" w:eastAsia="zh-CN" w:bidi="ar"/>
              </w:rPr>
              <w:t>评价部门（单位）执行资产配置标准情况</w:t>
            </w:r>
          </w:p>
        </w:tc>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eastAsia" w:ascii="Times New Roman" w:hAnsi="Times New Roman" w:eastAsia="方正兰亭黑_GBK" w:cs="Times New Roman"/>
                <w:i w:val="0"/>
                <w:color w:val="000000"/>
                <w:sz w:val="16"/>
                <w:szCs w:val="16"/>
                <w:u w:val="none"/>
                <w:lang w:val="en-US" w:eastAsia="zh-CN"/>
              </w:rPr>
            </w:pPr>
            <w:r>
              <w:rPr>
                <w:rFonts w:hint="eastAsia" w:eastAsia="方正兰亭黑_GBK" w:cs="Times New Roman"/>
                <w:i w:val="0"/>
                <w:color w:val="000000"/>
                <w:sz w:val="16"/>
                <w:szCs w:val="16"/>
                <w:u w:val="none"/>
                <w:lang w:val="en-US" w:eastAsia="zh-CN"/>
              </w:rPr>
              <w:t>1</w:t>
            </w:r>
          </w:p>
        </w:tc>
        <w:tc>
          <w:tcPr>
            <w:tcW w:w="8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 w:hRule="atLeast"/>
        </w:trPr>
        <w:tc>
          <w:tcPr>
            <w:tcW w:w="10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2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color w:val="000000"/>
                <w:kern w:val="2"/>
                <w:sz w:val="16"/>
                <w:szCs w:val="16"/>
                <w:lang w:val="en-US" w:eastAsia="zh-CN" w:bidi="ar"/>
              </w:rPr>
            </w:pPr>
            <w:r>
              <w:rPr>
                <w:rStyle w:val="36"/>
                <w:rFonts w:ascii="宋体" w:hAnsi="宋体" w:eastAsia="宋体" w:cs="宋体"/>
                <w:b/>
                <w:bCs/>
                <w:color w:val="000000"/>
                <w:kern w:val="2"/>
                <w:sz w:val="16"/>
                <w:szCs w:val="16"/>
                <w:lang w:val="en-US" w:eastAsia="zh-CN" w:bidi="ar"/>
              </w:rPr>
              <w:t>资产管理</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方正兰亭黑_GBK" w:cs="Times New Roman"/>
                <w:b/>
                <w:bCs/>
                <w:i w:val="0"/>
                <w:color w:val="000000"/>
                <w:kern w:val="0"/>
                <w:sz w:val="16"/>
                <w:szCs w:val="16"/>
                <w:u w:val="none"/>
                <w:lang w:val="en-US" w:eastAsia="zh-CN" w:bidi="ar"/>
              </w:rPr>
            </w:pPr>
            <w:r>
              <w:rPr>
                <w:rFonts w:hint="default" w:ascii="Times New Roman" w:hAnsi="Times New Roman" w:eastAsia="方正兰亭黑_GBK" w:cs="Times New Roman"/>
                <w:b/>
                <w:bCs/>
                <w:i w:val="0"/>
                <w:color w:val="000000"/>
                <w:kern w:val="0"/>
                <w:sz w:val="16"/>
                <w:szCs w:val="16"/>
                <w:u w:val="none"/>
                <w:lang w:val="en-US" w:eastAsia="zh-CN" w:bidi="ar"/>
              </w:rPr>
              <w:t>1</w:t>
            </w:r>
          </w:p>
        </w:tc>
        <w:tc>
          <w:tcPr>
            <w:tcW w:w="23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left"/>
              <w:textAlignment w:val="center"/>
              <w:rPr>
                <w:rStyle w:val="36"/>
                <w:rFonts w:hint="default" w:ascii="宋体" w:hAnsi="宋体" w:eastAsia="宋体" w:cs="宋体"/>
                <w:i w:val="0"/>
                <w:color w:val="000000"/>
                <w:sz w:val="16"/>
                <w:szCs w:val="16"/>
                <w:lang w:val="en-US" w:eastAsia="zh-CN" w:bidi="ar"/>
              </w:rPr>
            </w:pPr>
            <w:r>
              <w:rPr>
                <w:rStyle w:val="36"/>
                <w:rFonts w:ascii="宋体" w:hAnsi="宋体" w:eastAsia="宋体" w:cs="宋体"/>
                <w:i w:val="0"/>
                <w:color w:val="000000"/>
                <w:sz w:val="16"/>
                <w:szCs w:val="16"/>
                <w:lang w:val="en-US" w:eastAsia="zh-CN" w:bidi="ar"/>
              </w:rPr>
              <w:t>考核资产收益管理情况；考核行政事业单位是否按要求及时、准确、全面开展资产清查工作</w:t>
            </w:r>
            <w:r>
              <w:rPr>
                <w:rStyle w:val="36"/>
                <w:rFonts w:ascii="宋体" w:hAnsi="宋体" w:cs="宋体"/>
                <w:i w:val="0"/>
                <w:color w:val="000000"/>
                <w:sz w:val="16"/>
                <w:szCs w:val="16"/>
                <w:lang w:val="en-US" w:eastAsia="zh-CN" w:bidi="ar"/>
              </w:rPr>
              <w:t>。</w:t>
            </w:r>
          </w:p>
        </w:tc>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eastAsia" w:ascii="Times New Roman" w:hAnsi="Times New Roman" w:eastAsia="方正兰亭黑_GBK" w:cs="Times New Roman"/>
                <w:i w:val="0"/>
                <w:color w:val="000000"/>
                <w:sz w:val="16"/>
                <w:szCs w:val="16"/>
                <w:u w:val="none"/>
                <w:lang w:val="en-US" w:eastAsia="zh-CN"/>
              </w:rPr>
            </w:pPr>
            <w:r>
              <w:rPr>
                <w:rFonts w:hint="eastAsia" w:eastAsia="方正兰亭黑_GBK" w:cs="Times New Roman"/>
                <w:i w:val="0"/>
                <w:color w:val="000000"/>
                <w:sz w:val="16"/>
                <w:szCs w:val="16"/>
                <w:u w:val="none"/>
                <w:lang w:val="en-US" w:eastAsia="zh-CN"/>
              </w:rPr>
              <w:t>1</w:t>
            </w:r>
          </w:p>
        </w:tc>
        <w:tc>
          <w:tcPr>
            <w:tcW w:w="8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 w:hRule="atLeast"/>
        </w:trPr>
        <w:tc>
          <w:tcPr>
            <w:tcW w:w="10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2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color w:val="000000"/>
                <w:kern w:val="2"/>
                <w:sz w:val="16"/>
                <w:szCs w:val="16"/>
                <w:lang w:val="en-US" w:eastAsia="zh-CN" w:bidi="ar"/>
              </w:rPr>
            </w:pPr>
            <w:r>
              <w:rPr>
                <w:rStyle w:val="36"/>
                <w:rFonts w:ascii="宋体" w:hAnsi="宋体" w:eastAsia="宋体" w:cs="宋体"/>
                <w:b/>
                <w:bCs/>
                <w:color w:val="000000"/>
                <w:kern w:val="2"/>
                <w:sz w:val="16"/>
                <w:szCs w:val="16"/>
                <w:lang w:val="en-US" w:eastAsia="zh-CN" w:bidi="ar"/>
              </w:rPr>
              <w:t>政府采购实施计划（2分）</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color w:val="000000"/>
                <w:kern w:val="2"/>
                <w:sz w:val="16"/>
                <w:szCs w:val="16"/>
                <w:lang w:val="en-US" w:eastAsia="zh-CN" w:bidi="ar"/>
              </w:rPr>
            </w:pPr>
            <w:r>
              <w:rPr>
                <w:rStyle w:val="36"/>
                <w:rFonts w:ascii="宋体" w:hAnsi="宋体" w:eastAsia="宋体" w:cs="宋体"/>
                <w:b/>
                <w:bCs/>
                <w:color w:val="000000"/>
                <w:kern w:val="2"/>
                <w:sz w:val="16"/>
                <w:szCs w:val="16"/>
                <w:lang w:val="en-US" w:eastAsia="zh-CN" w:bidi="ar"/>
              </w:rPr>
              <w:t>政府采购实施计划编制</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方正兰亭黑_GBK" w:cs="Times New Roman"/>
                <w:b/>
                <w:bCs/>
                <w:i w:val="0"/>
                <w:color w:val="000000"/>
                <w:kern w:val="0"/>
                <w:sz w:val="16"/>
                <w:szCs w:val="16"/>
                <w:u w:val="none"/>
                <w:lang w:val="en-US" w:eastAsia="zh-CN" w:bidi="ar"/>
              </w:rPr>
            </w:pPr>
            <w:r>
              <w:rPr>
                <w:rFonts w:hint="default" w:ascii="Times New Roman" w:hAnsi="Times New Roman" w:eastAsia="方正兰亭黑_GBK" w:cs="Times New Roman"/>
                <w:b/>
                <w:bCs/>
                <w:i w:val="0"/>
                <w:color w:val="000000"/>
                <w:kern w:val="0"/>
                <w:sz w:val="16"/>
                <w:szCs w:val="16"/>
                <w:u w:val="none"/>
                <w:lang w:val="en-US" w:eastAsia="zh-CN" w:bidi="ar"/>
              </w:rPr>
              <w:t>1</w:t>
            </w:r>
          </w:p>
        </w:tc>
        <w:tc>
          <w:tcPr>
            <w:tcW w:w="23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left"/>
              <w:textAlignment w:val="center"/>
              <w:rPr>
                <w:rStyle w:val="36"/>
                <w:rFonts w:hint="default" w:ascii="宋体" w:hAnsi="宋体" w:eastAsia="宋体" w:cs="宋体"/>
                <w:i w:val="0"/>
                <w:color w:val="000000"/>
                <w:sz w:val="16"/>
                <w:szCs w:val="16"/>
                <w:lang w:val="en-US" w:eastAsia="zh-CN" w:bidi="ar"/>
              </w:rPr>
            </w:pPr>
            <w:r>
              <w:rPr>
                <w:rStyle w:val="36"/>
                <w:rFonts w:ascii="宋体" w:hAnsi="宋体" w:eastAsia="宋体" w:cs="宋体"/>
                <w:i w:val="0"/>
                <w:color w:val="000000"/>
                <w:sz w:val="16"/>
                <w:szCs w:val="16"/>
                <w:lang w:val="en-US" w:eastAsia="zh-CN" w:bidi="ar"/>
              </w:rPr>
              <w:t>实施计划与政府采购预算的一致性</w:t>
            </w:r>
          </w:p>
        </w:tc>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eastAsia" w:ascii="Times New Roman" w:hAnsi="Times New Roman" w:eastAsia="方正兰亭黑_GBK" w:cs="Times New Roman"/>
                <w:i w:val="0"/>
                <w:color w:val="000000"/>
                <w:sz w:val="16"/>
                <w:szCs w:val="16"/>
                <w:u w:val="none"/>
                <w:lang w:val="en-US" w:eastAsia="zh-CN"/>
              </w:rPr>
            </w:pPr>
            <w:r>
              <w:rPr>
                <w:rFonts w:hint="eastAsia" w:eastAsia="方正兰亭黑_GBK" w:cs="Times New Roman"/>
                <w:i w:val="0"/>
                <w:color w:val="000000"/>
                <w:sz w:val="16"/>
                <w:szCs w:val="16"/>
                <w:u w:val="none"/>
                <w:lang w:val="en-US" w:eastAsia="zh-CN"/>
              </w:rPr>
              <w:t>1</w:t>
            </w:r>
          </w:p>
        </w:tc>
        <w:tc>
          <w:tcPr>
            <w:tcW w:w="8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4" w:hRule="atLeast"/>
        </w:trPr>
        <w:tc>
          <w:tcPr>
            <w:tcW w:w="10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2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color w:val="000000"/>
                <w:kern w:val="2"/>
                <w:sz w:val="16"/>
                <w:szCs w:val="16"/>
                <w:lang w:val="en-US" w:eastAsia="zh-CN" w:bidi="ar"/>
              </w:rPr>
            </w:pPr>
            <w:r>
              <w:rPr>
                <w:rStyle w:val="36"/>
                <w:rFonts w:ascii="宋体" w:hAnsi="宋体" w:eastAsia="宋体" w:cs="宋体"/>
                <w:b/>
                <w:bCs/>
                <w:color w:val="000000"/>
                <w:kern w:val="2"/>
                <w:sz w:val="16"/>
                <w:szCs w:val="16"/>
                <w:lang w:val="en-US" w:eastAsia="zh-CN" w:bidi="ar"/>
              </w:rPr>
              <w:t>政府采购实施计划执行</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方正兰亭黑_GBK" w:cs="Times New Roman"/>
                <w:b/>
                <w:bCs/>
                <w:i w:val="0"/>
                <w:color w:val="000000"/>
                <w:kern w:val="0"/>
                <w:sz w:val="16"/>
                <w:szCs w:val="16"/>
                <w:u w:val="none"/>
                <w:lang w:val="en-US" w:eastAsia="zh-CN" w:bidi="ar"/>
              </w:rPr>
            </w:pPr>
            <w:r>
              <w:rPr>
                <w:rFonts w:hint="default" w:ascii="Times New Roman" w:hAnsi="Times New Roman" w:eastAsia="方正兰亭黑_GBK" w:cs="Times New Roman"/>
                <w:b/>
                <w:bCs/>
                <w:i w:val="0"/>
                <w:color w:val="000000"/>
                <w:kern w:val="0"/>
                <w:sz w:val="16"/>
                <w:szCs w:val="16"/>
                <w:u w:val="none"/>
                <w:lang w:val="en-US" w:eastAsia="zh-CN" w:bidi="ar"/>
              </w:rPr>
              <w:t>1</w:t>
            </w:r>
          </w:p>
        </w:tc>
        <w:tc>
          <w:tcPr>
            <w:tcW w:w="23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left"/>
              <w:textAlignment w:val="center"/>
              <w:rPr>
                <w:rStyle w:val="36"/>
                <w:rFonts w:hint="default" w:ascii="宋体" w:hAnsi="宋体" w:eastAsia="宋体" w:cs="宋体"/>
                <w:i w:val="0"/>
                <w:color w:val="000000"/>
                <w:sz w:val="16"/>
                <w:szCs w:val="16"/>
                <w:lang w:val="en-US" w:eastAsia="zh-CN" w:bidi="ar"/>
              </w:rPr>
            </w:pPr>
            <w:r>
              <w:rPr>
                <w:rStyle w:val="36"/>
                <w:rFonts w:ascii="宋体" w:hAnsi="宋体" w:eastAsia="宋体" w:cs="宋体"/>
                <w:i w:val="0"/>
                <w:color w:val="000000"/>
                <w:sz w:val="16"/>
                <w:szCs w:val="16"/>
                <w:lang w:val="en-US" w:eastAsia="zh-CN" w:bidi="ar"/>
              </w:rPr>
              <w:t>执行的实施计划与备案的实施计划数量的一致性</w:t>
            </w:r>
          </w:p>
        </w:tc>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eastAsia" w:ascii="Times New Roman" w:hAnsi="Times New Roman" w:eastAsia="方正兰亭黑_GBK" w:cs="Times New Roman"/>
                <w:i w:val="0"/>
                <w:color w:val="000000"/>
                <w:sz w:val="16"/>
                <w:szCs w:val="16"/>
                <w:u w:val="none"/>
                <w:lang w:val="en-US" w:eastAsia="zh-CN"/>
              </w:rPr>
            </w:pPr>
            <w:r>
              <w:rPr>
                <w:rFonts w:hint="eastAsia" w:eastAsia="方正兰亭黑_GBK" w:cs="Times New Roman"/>
                <w:i w:val="0"/>
                <w:color w:val="000000"/>
                <w:sz w:val="16"/>
                <w:szCs w:val="16"/>
                <w:u w:val="none"/>
                <w:lang w:val="en-US" w:eastAsia="zh-CN"/>
              </w:rPr>
              <w:t>1</w:t>
            </w:r>
          </w:p>
        </w:tc>
        <w:tc>
          <w:tcPr>
            <w:tcW w:w="8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0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color w:val="000000"/>
                <w:kern w:val="2"/>
                <w:sz w:val="16"/>
                <w:szCs w:val="16"/>
                <w:lang w:val="en-US" w:eastAsia="zh-CN" w:bidi="ar"/>
              </w:rPr>
            </w:pPr>
            <w:r>
              <w:rPr>
                <w:rStyle w:val="36"/>
                <w:rFonts w:ascii="宋体" w:hAnsi="宋体" w:eastAsia="宋体" w:cs="宋体"/>
                <w:b/>
                <w:bCs/>
                <w:color w:val="000000"/>
                <w:kern w:val="2"/>
                <w:sz w:val="16"/>
                <w:szCs w:val="16"/>
                <w:lang w:val="en-US" w:eastAsia="zh-CN" w:bidi="ar"/>
              </w:rPr>
              <w:t>绩效指标结果应用（25分）</w:t>
            </w:r>
          </w:p>
        </w:tc>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color w:val="000000"/>
                <w:kern w:val="2"/>
                <w:sz w:val="16"/>
                <w:szCs w:val="16"/>
                <w:lang w:val="en-US" w:eastAsia="zh-CN" w:bidi="ar"/>
              </w:rPr>
            </w:pPr>
            <w:r>
              <w:rPr>
                <w:rStyle w:val="36"/>
                <w:rFonts w:ascii="宋体" w:hAnsi="宋体" w:eastAsia="宋体" w:cs="宋体"/>
                <w:b/>
                <w:bCs/>
                <w:color w:val="000000"/>
                <w:kern w:val="2"/>
                <w:sz w:val="16"/>
                <w:szCs w:val="16"/>
                <w:lang w:val="en-US" w:eastAsia="zh-CN" w:bidi="ar"/>
              </w:rPr>
              <w:t>内部应用（10分）</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color w:val="000000"/>
                <w:kern w:val="2"/>
                <w:sz w:val="16"/>
                <w:szCs w:val="16"/>
                <w:lang w:val="en-US" w:eastAsia="zh-CN" w:bidi="ar"/>
              </w:rPr>
            </w:pPr>
            <w:r>
              <w:rPr>
                <w:rStyle w:val="36"/>
                <w:rFonts w:ascii="宋体" w:hAnsi="宋体" w:eastAsia="宋体" w:cs="宋体"/>
                <w:b/>
                <w:bCs/>
                <w:color w:val="000000"/>
                <w:kern w:val="2"/>
                <w:sz w:val="16"/>
                <w:szCs w:val="16"/>
                <w:lang w:val="en-US" w:eastAsia="zh-CN" w:bidi="ar"/>
              </w:rPr>
              <w:t>预算挂钩</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方正兰亭黑_GBK" w:cs="Times New Roman"/>
                <w:b/>
                <w:bCs/>
                <w:i w:val="0"/>
                <w:color w:val="000000"/>
                <w:kern w:val="0"/>
                <w:sz w:val="16"/>
                <w:szCs w:val="16"/>
                <w:u w:val="none"/>
                <w:lang w:val="en-US" w:eastAsia="zh-CN" w:bidi="ar"/>
              </w:rPr>
            </w:pPr>
            <w:r>
              <w:rPr>
                <w:rFonts w:hint="default" w:ascii="Times New Roman" w:hAnsi="Times New Roman" w:eastAsia="方正兰亭黑_GBK" w:cs="Times New Roman"/>
                <w:b/>
                <w:bCs/>
                <w:i w:val="0"/>
                <w:color w:val="000000"/>
                <w:kern w:val="0"/>
                <w:sz w:val="16"/>
                <w:szCs w:val="16"/>
                <w:u w:val="none"/>
                <w:lang w:val="en-US" w:eastAsia="zh-CN" w:bidi="ar"/>
              </w:rPr>
              <w:t>10</w:t>
            </w:r>
          </w:p>
        </w:tc>
        <w:tc>
          <w:tcPr>
            <w:tcW w:w="23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left"/>
              <w:textAlignment w:val="center"/>
              <w:rPr>
                <w:rStyle w:val="36"/>
                <w:rFonts w:hint="default" w:ascii="宋体" w:hAnsi="宋体" w:eastAsia="宋体" w:cs="宋体"/>
                <w:i w:val="0"/>
                <w:color w:val="000000"/>
                <w:sz w:val="16"/>
                <w:szCs w:val="16"/>
                <w:lang w:val="en-US" w:eastAsia="zh-CN" w:bidi="ar"/>
              </w:rPr>
            </w:pPr>
            <w:r>
              <w:rPr>
                <w:rStyle w:val="36"/>
                <w:rFonts w:ascii="宋体" w:hAnsi="宋体" w:eastAsia="宋体" w:cs="宋体"/>
                <w:i w:val="0"/>
                <w:color w:val="000000"/>
                <w:sz w:val="16"/>
                <w:szCs w:val="16"/>
                <w:lang w:val="en-US" w:eastAsia="zh-CN" w:bidi="ar"/>
              </w:rPr>
              <w:t>部门内部绩效结果与预算挂钩情况</w:t>
            </w:r>
          </w:p>
        </w:tc>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i w:val="0"/>
                <w:color w:val="000000"/>
                <w:sz w:val="16"/>
                <w:szCs w:val="16"/>
                <w:u w:val="none"/>
                <w:lang w:val="en-US" w:eastAsia="zh-CN"/>
              </w:rPr>
            </w:pPr>
            <w:r>
              <w:rPr>
                <w:rFonts w:hint="eastAsia" w:eastAsia="方正兰亭黑_GBK" w:cs="Times New Roman"/>
                <w:i w:val="0"/>
                <w:color w:val="000000"/>
                <w:sz w:val="16"/>
                <w:szCs w:val="16"/>
                <w:u w:val="none"/>
                <w:lang w:val="en-US" w:eastAsia="zh-CN"/>
              </w:rPr>
              <w:t>10</w:t>
            </w:r>
          </w:p>
        </w:tc>
        <w:tc>
          <w:tcPr>
            <w:tcW w:w="8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 w:hRule="atLeast"/>
        </w:trPr>
        <w:tc>
          <w:tcPr>
            <w:tcW w:w="10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left"/>
              <w:textAlignment w:val="center"/>
              <w:rPr>
                <w:rStyle w:val="36"/>
                <w:rFonts w:hint="default" w:ascii="宋体" w:hAnsi="宋体" w:eastAsia="宋体" w:cs="宋体"/>
                <w:b/>
                <w:bCs/>
                <w:color w:val="000000"/>
                <w:kern w:val="2"/>
                <w:sz w:val="16"/>
                <w:szCs w:val="16"/>
                <w:lang w:val="en-US" w:eastAsia="zh-CN" w:bidi="ar"/>
              </w:rPr>
            </w:pPr>
            <w:r>
              <w:rPr>
                <w:rStyle w:val="36"/>
                <w:rFonts w:ascii="宋体" w:hAnsi="宋体" w:eastAsia="宋体" w:cs="宋体"/>
                <w:b/>
                <w:bCs/>
                <w:color w:val="000000"/>
                <w:kern w:val="2"/>
                <w:sz w:val="16"/>
                <w:szCs w:val="16"/>
                <w:lang w:val="en-US" w:eastAsia="zh-CN" w:bidi="ar"/>
              </w:rPr>
              <w:t>信息公开（5分</w:t>
            </w:r>
            <w:r>
              <w:rPr>
                <w:rStyle w:val="36"/>
                <w:rFonts w:ascii="宋体" w:hAnsi="宋体" w:cs="宋体"/>
                <w:b/>
                <w:bCs/>
                <w:color w:val="000000"/>
                <w:kern w:val="2"/>
                <w:sz w:val="16"/>
                <w:szCs w:val="16"/>
                <w:lang w:val="en-US" w:eastAsia="zh-CN" w:bidi="ar"/>
              </w:rPr>
              <w:t>）</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color w:val="000000"/>
                <w:kern w:val="2"/>
                <w:sz w:val="16"/>
                <w:szCs w:val="16"/>
                <w:lang w:val="en-US" w:eastAsia="zh-CN" w:bidi="ar"/>
              </w:rPr>
            </w:pPr>
            <w:r>
              <w:rPr>
                <w:rStyle w:val="36"/>
                <w:rFonts w:ascii="宋体" w:hAnsi="宋体" w:eastAsia="宋体" w:cs="宋体"/>
                <w:b/>
                <w:bCs/>
                <w:color w:val="000000"/>
                <w:kern w:val="2"/>
                <w:sz w:val="16"/>
                <w:szCs w:val="16"/>
                <w:lang w:val="en-US" w:eastAsia="zh-CN" w:bidi="ar"/>
              </w:rPr>
              <w:t>自评公开</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方正兰亭黑_GBK" w:cs="Times New Roman"/>
                <w:b/>
                <w:bCs/>
                <w:i w:val="0"/>
                <w:color w:val="000000"/>
                <w:kern w:val="0"/>
                <w:sz w:val="16"/>
                <w:szCs w:val="16"/>
                <w:u w:val="none"/>
                <w:lang w:val="en-US" w:eastAsia="zh-CN" w:bidi="ar"/>
              </w:rPr>
            </w:pPr>
            <w:r>
              <w:rPr>
                <w:rFonts w:hint="default" w:ascii="Times New Roman" w:hAnsi="Times New Roman" w:eastAsia="方正兰亭黑_GBK" w:cs="Times New Roman"/>
                <w:b/>
                <w:bCs/>
                <w:i w:val="0"/>
                <w:color w:val="000000"/>
                <w:kern w:val="0"/>
                <w:sz w:val="16"/>
                <w:szCs w:val="16"/>
                <w:u w:val="none"/>
                <w:lang w:val="en-US" w:eastAsia="zh-CN" w:bidi="ar"/>
              </w:rPr>
              <w:t>5</w:t>
            </w:r>
          </w:p>
        </w:tc>
        <w:tc>
          <w:tcPr>
            <w:tcW w:w="23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left"/>
              <w:textAlignment w:val="center"/>
              <w:rPr>
                <w:rStyle w:val="36"/>
                <w:rFonts w:hint="default" w:ascii="宋体" w:hAnsi="宋体" w:eastAsia="宋体" w:cs="宋体"/>
                <w:i w:val="0"/>
                <w:color w:val="000000"/>
                <w:sz w:val="16"/>
                <w:szCs w:val="16"/>
                <w:lang w:val="en-US" w:eastAsia="zh-CN" w:bidi="ar"/>
              </w:rPr>
            </w:pPr>
            <w:r>
              <w:rPr>
                <w:rStyle w:val="36"/>
                <w:rFonts w:ascii="宋体" w:hAnsi="宋体" w:eastAsia="宋体" w:cs="宋体"/>
                <w:i w:val="0"/>
                <w:color w:val="000000"/>
                <w:sz w:val="16"/>
                <w:szCs w:val="16"/>
                <w:lang w:val="en-US" w:eastAsia="zh-CN" w:bidi="ar"/>
              </w:rPr>
              <w:t>评价部门是否按要求将部门预算绩效目标、部门整体绩效自评情况等向社会公开</w:t>
            </w:r>
          </w:p>
        </w:tc>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eastAsia" w:ascii="Times New Roman" w:hAnsi="Times New Roman" w:eastAsia="方正兰亭黑_GBK" w:cs="Times New Roman"/>
                <w:i w:val="0"/>
                <w:color w:val="000000"/>
                <w:sz w:val="16"/>
                <w:szCs w:val="16"/>
                <w:u w:val="none"/>
                <w:lang w:val="en-US" w:eastAsia="zh-CN"/>
              </w:rPr>
            </w:pPr>
            <w:r>
              <w:rPr>
                <w:rFonts w:hint="eastAsia" w:eastAsia="方正兰亭黑_GBK" w:cs="Times New Roman"/>
                <w:i w:val="0"/>
                <w:color w:val="000000"/>
                <w:sz w:val="16"/>
                <w:szCs w:val="16"/>
                <w:u w:val="none"/>
                <w:lang w:val="en-US" w:eastAsia="zh-CN"/>
              </w:rPr>
              <w:t>5</w:t>
            </w:r>
          </w:p>
        </w:tc>
        <w:tc>
          <w:tcPr>
            <w:tcW w:w="8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 w:hRule="atLeast"/>
        </w:trPr>
        <w:tc>
          <w:tcPr>
            <w:tcW w:w="10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2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color w:val="000000"/>
                <w:kern w:val="2"/>
                <w:sz w:val="16"/>
                <w:szCs w:val="16"/>
                <w:lang w:val="en-US" w:eastAsia="zh-CN" w:bidi="ar"/>
              </w:rPr>
            </w:pPr>
            <w:r>
              <w:rPr>
                <w:rStyle w:val="36"/>
                <w:rFonts w:ascii="宋体" w:hAnsi="宋体" w:eastAsia="宋体" w:cs="宋体"/>
                <w:b/>
                <w:bCs/>
                <w:color w:val="000000"/>
                <w:kern w:val="2"/>
                <w:sz w:val="16"/>
                <w:szCs w:val="16"/>
                <w:lang w:val="en-US" w:eastAsia="zh-CN" w:bidi="ar"/>
              </w:rPr>
              <w:t>整改反馈（10分）</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color w:val="000000"/>
                <w:kern w:val="2"/>
                <w:sz w:val="16"/>
                <w:szCs w:val="16"/>
                <w:lang w:val="en-US" w:eastAsia="zh-CN" w:bidi="ar"/>
              </w:rPr>
            </w:pPr>
            <w:r>
              <w:rPr>
                <w:rStyle w:val="36"/>
                <w:rFonts w:ascii="宋体" w:hAnsi="宋体" w:eastAsia="宋体" w:cs="宋体"/>
                <w:b/>
                <w:bCs/>
                <w:color w:val="000000"/>
                <w:kern w:val="2"/>
                <w:sz w:val="16"/>
                <w:szCs w:val="16"/>
                <w:lang w:val="en-US" w:eastAsia="zh-CN" w:bidi="ar"/>
              </w:rPr>
              <w:t>问题整改</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方正兰亭黑_GBK" w:cs="Times New Roman"/>
                <w:b/>
                <w:bCs/>
                <w:i w:val="0"/>
                <w:color w:val="000000"/>
                <w:kern w:val="0"/>
                <w:sz w:val="16"/>
                <w:szCs w:val="16"/>
                <w:u w:val="none"/>
                <w:lang w:val="en-US" w:eastAsia="zh-CN" w:bidi="ar"/>
              </w:rPr>
            </w:pPr>
            <w:r>
              <w:rPr>
                <w:rFonts w:hint="default" w:ascii="Times New Roman" w:hAnsi="Times New Roman" w:eastAsia="方正兰亭黑_GBK" w:cs="Times New Roman"/>
                <w:b/>
                <w:bCs/>
                <w:i w:val="0"/>
                <w:color w:val="000000"/>
                <w:kern w:val="0"/>
                <w:sz w:val="16"/>
                <w:szCs w:val="16"/>
                <w:u w:val="none"/>
                <w:lang w:val="en-US" w:eastAsia="zh-CN" w:bidi="ar"/>
              </w:rPr>
              <w:t>5</w:t>
            </w:r>
          </w:p>
        </w:tc>
        <w:tc>
          <w:tcPr>
            <w:tcW w:w="23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left"/>
              <w:textAlignment w:val="center"/>
              <w:rPr>
                <w:rStyle w:val="36"/>
                <w:rFonts w:hint="default" w:ascii="宋体" w:hAnsi="宋体" w:eastAsia="宋体" w:cs="宋体"/>
                <w:i w:val="0"/>
                <w:color w:val="000000"/>
                <w:sz w:val="16"/>
                <w:szCs w:val="16"/>
                <w:lang w:val="en-US" w:eastAsia="zh-CN" w:bidi="ar"/>
              </w:rPr>
            </w:pPr>
            <w:r>
              <w:rPr>
                <w:rStyle w:val="36"/>
                <w:rFonts w:ascii="宋体" w:hAnsi="宋体" w:eastAsia="宋体" w:cs="宋体"/>
                <w:i w:val="0"/>
                <w:color w:val="000000"/>
                <w:sz w:val="16"/>
                <w:szCs w:val="16"/>
                <w:lang w:val="en-US" w:eastAsia="zh-CN" w:bidi="ar"/>
              </w:rPr>
              <w:t>评价部门根据绩效管理结果整改问题、完善政策、改进管理的情况</w:t>
            </w:r>
          </w:p>
        </w:tc>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eastAsia" w:ascii="Times New Roman" w:hAnsi="Times New Roman" w:eastAsia="方正兰亭黑_GBK" w:cs="Times New Roman"/>
                <w:i w:val="0"/>
                <w:color w:val="000000"/>
                <w:sz w:val="16"/>
                <w:szCs w:val="16"/>
                <w:u w:val="none"/>
                <w:lang w:val="en-US" w:eastAsia="zh-CN"/>
              </w:rPr>
            </w:pPr>
            <w:r>
              <w:rPr>
                <w:rFonts w:hint="eastAsia" w:eastAsia="方正兰亭黑_GBK" w:cs="Times New Roman"/>
                <w:i w:val="0"/>
                <w:color w:val="000000"/>
                <w:sz w:val="16"/>
                <w:szCs w:val="16"/>
                <w:u w:val="none"/>
                <w:lang w:val="en-US" w:eastAsia="zh-CN"/>
              </w:rPr>
              <w:t>5</w:t>
            </w:r>
          </w:p>
        </w:tc>
        <w:tc>
          <w:tcPr>
            <w:tcW w:w="8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 w:hRule="atLeast"/>
        </w:trPr>
        <w:tc>
          <w:tcPr>
            <w:tcW w:w="10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2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Style w:val="36"/>
                <w:rFonts w:hint="default" w:ascii="宋体" w:hAnsi="宋体" w:eastAsia="宋体" w:cs="宋体"/>
                <w:b/>
                <w:bCs/>
                <w:color w:val="000000"/>
                <w:kern w:val="2"/>
                <w:sz w:val="16"/>
                <w:szCs w:val="16"/>
                <w:lang w:val="en-US" w:eastAsia="zh-CN" w:bidi="ar"/>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Style w:val="36"/>
                <w:rFonts w:hint="default" w:ascii="宋体" w:hAnsi="宋体" w:eastAsia="宋体" w:cs="宋体"/>
                <w:b/>
                <w:bCs/>
                <w:color w:val="000000"/>
                <w:kern w:val="2"/>
                <w:sz w:val="16"/>
                <w:szCs w:val="16"/>
                <w:lang w:val="en-US" w:eastAsia="zh-CN" w:bidi="ar"/>
              </w:rPr>
            </w:pPr>
            <w:r>
              <w:rPr>
                <w:rStyle w:val="36"/>
                <w:rFonts w:ascii="宋体" w:hAnsi="宋体" w:eastAsia="宋体" w:cs="宋体"/>
                <w:b/>
                <w:bCs/>
                <w:color w:val="000000"/>
                <w:kern w:val="2"/>
                <w:sz w:val="16"/>
                <w:szCs w:val="16"/>
                <w:lang w:val="en-US" w:eastAsia="zh-CN" w:bidi="ar"/>
              </w:rPr>
              <w:t>应用反馈</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方正兰亭黑_GBK" w:cs="Times New Roman"/>
                <w:b/>
                <w:bCs/>
                <w:i w:val="0"/>
                <w:color w:val="000000"/>
                <w:kern w:val="0"/>
                <w:sz w:val="16"/>
                <w:szCs w:val="16"/>
                <w:u w:val="none"/>
                <w:lang w:val="en-US" w:eastAsia="zh-CN" w:bidi="ar"/>
              </w:rPr>
            </w:pPr>
            <w:r>
              <w:rPr>
                <w:rFonts w:hint="default" w:ascii="Times New Roman" w:hAnsi="Times New Roman" w:eastAsia="方正兰亭黑_GBK" w:cs="Times New Roman"/>
                <w:b/>
                <w:bCs/>
                <w:i w:val="0"/>
                <w:color w:val="000000"/>
                <w:kern w:val="0"/>
                <w:sz w:val="16"/>
                <w:szCs w:val="16"/>
                <w:u w:val="none"/>
                <w:lang w:val="en-US" w:eastAsia="zh-CN" w:bidi="ar"/>
              </w:rPr>
              <w:t>5</w:t>
            </w:r>
          </w:p>
        </w:tc>
        <w:tc>
          <w:tcPr>
            <w:tcW w:w="23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left"/>
              <w:textAlignment w:val="center"/>
              <w:rPr>
                <w:rStyle w:val="36"/>
                <w:rFonts w:hint="default" w:ascii="宋体" w:hAnsi="宋体" w:eastAsia="宋体" w:cs="宋体"/>
                <w:i w:val="0"/>
                <w:color w:val="000000"/>
                <w:sz w:val="16"/>
                <w:szCs w:val="16"/>
                <w:lang w:val="en-US" w:eastAsia="zh-CN" w:bidi="ar"/>
              </w:rPr>
            </w:pPr>
            <w:r>
              <w:rPr>
                <w:rStyle w:val="36"/>
                <w:rFonts w:ascii="宋体" w:hAnsi="宋体" w:eastAsia="宋体" w:cs="宋体"/>
                <w:i w:val="0"/>
                <w:color w:val="000000"/>
                <w:sz w:val="16"/>
                <w:szCs w:val="16"/>
                <w:lang w:val="en-US" w:eastAsia="zh-CN" w:bidi="ar"/>
              </w:rPr>
              <w:t>评价部门按要求及时向财政部门反馈结果应用情况</w:t>
            </w:r>
          </w:p>
        </w:tc>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eastAsia" w:ascii="Times New Roman" w:hAnsi="Times New Roman" w:eastAsia="方正兰亭黑_GBK" w:cs="Times New Roman"/>
                <w:i w:val="0"/>
                <w:color w:val="000000"/>
                <w:sz w:val="16"/>
                <w:szCs w:val="16"/>
                <w:u w:val="none"/>
                <w:lang w:val="en-US" w:eastAsia="zh-CN"/>
              </w:rPr>
            </w:pPr>
            <w:r>
              <w:rPr>
                <w:rFonts w:hint="eastAsia" w:eastAsia="方正兰亭黑_GBK" w:cs="Times New Roman"/>
                <w:i w:val="0"/>
                <w:color w:val="000000"/>
                <w:sz w:val="16"/>
                <w:szCs w:val="16"/>
                <w:u w:val="none"/>
                <w:lang w:val="en-US" w:eastAsia="zh-CN"/>
              </w:rPr>
              <w:t>5</w:t>
            </w:r>
          </w:p>
        </w:tc>
        <w:tc>
          <w:tcPr>
            <w:tcW w:w="8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 w:type="dxa"/>
          <w:trHeight w:val="596" w:hRule="atLeast"/>
        </w:trPr>
        <w:tc>
          <w:tcPr>
            <w:tcW w:w="681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b/>
                <w:bCs/>
                <w:i w:val="0"/>
                <w:color w:val="000000"/>
                <w:kern w:val="0"/>
                <w:sz w:val="16"/>
                <w:szCs w:val="16"/>
                <w:u w:val="none"/>
                <w:lang w:val="en-US" w:eastAsia="zh-CN" w:bidi="ar"/>
              </w:rPr>
              <w:t>合计</w:t>
            </w:r>
          </w:p>
        </w:tc>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i w:val="0"/>
                <w:color w:val="000000"/>
                <w:sz w:val="16"/>
                <w:szCs w:val="16"/>
                <w:u w:val="none"/>
                <w:lang w:val="en-US" w:eastAsia="zh-CN"/>
              </w:rPr>
            </w:pPr>
            <w:r>
              <w:rPr>
                <w:rFonts w:hint="eastAsia" w:eastAsia="方正兰亭黑_GBK" w:cs="Times New Roman"/>
                <w:i w:val="0"/>
                <w:color w:val="000000"/>
                <w:sz w:val="16"/>
                <w:szCs w:val="16"/>
                <w:u w:val="none"/>
                <w:lang w:val="en-US" w:eastAsia="zh-CN"/>
              </w:rPr>
              <w:t>96</w:t>
            </w:r>
          </w:p>
        </w:tc>
        <w:tc>
          <w:tcPr>
            <w:tcW w:w="803"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jc w:val="center"/>
              <w:rPr>
                <w:rFonts w:hint="default" w:ascii="Times New Roman" w:hAnsi="Times New Roman" w:eastAsia="方正兰亭黑_GBK" w:cs="Times New Roman"/>
                <w:i w:val="0"/>
                <w:color w:val="000000"/>
                <w:sz w:val="16"/>
                <w:szCs w:val="16"/>
                <w:u w:val="none"/>
              </w:rPr>
            </w:pPr>
          </w:p>
        </w:tc>
      </w:tr>
    </w:tbl>
    <w:p>
      <w:pPr>
        <w:pageBreakBefore w:val="0"/>
        <w:kinsoku/>
        <w:wordWrap/>
        <w:overflowPunct/>
        <w:topLinePunct w:val="0"/>
        <w:autoSpaceDE w:val="0"/>
        <w:autoSpaceDN w:val="0"/>
        <w:bidi w:val="0"/>
        <w:adjustRightInd w:val="0"/>
        <w:spacing w:line="600" w:lineRule="exact"/>
        <w:ind w:firstLine="640" w:firstLineChars="200"/>
        <w:jc w:val="both"/>
        <w:rPr>
          <w:rFonts w:hint="eastAsia" w:ascii="仿宋_GB2312" w:hAnsi="宋体" w:eastAsia="仿宋_GB2312" w:cs="Times New Roman"/>
          <w:color w:val="auto"/>
          <w:kern w:val="2"/>
          <w:sz w:val="32"/>
          <w:szCs w:val="32"/>
          <w:highlight w:val="none"/>
          <w:lang w:val="zh-CN" w:eastAsia="zh-CN" w:bidi="ar-SA"/>
        </w:rPr>
      </w:pPr>
    </w:p>
    <w:p>
      <w:pPr>
        <w:pageBreakBefore w:val="0"/>
        <w:kinsoku/>
        <w:wordWrap/>
        <w:overflowPunct/>
        <w:topLinePunct w:val="0"/>
        <w:autoSpaceDE w:val="0"/>
        <w:autoSpaceDN w:val="0"/>
        <w:bidi w:val="0"/>
        <w:adjustRightInd w:val="0"/>
        <w:spacing w:line="600" w:lineRule="exact"/>
        <w:ind w:firstLine="640" w:firstLineChars="200"/>
        <w:jc w:val="both"/>
        <w:rPr>
          <w:rFonts w:hint="eastAsia" w:ascii="仿宋_GB2312" w:hAnsi="宋体" w:eastAsia="仿宋_GB2312" w:cs="Times New Roman"/>
          <w:color w:val="auto"/>
          <w:kern w:val="2"/>
          <w:sz w:val="32"/>
          <w:szCs w:val="32"/>
          <w:highlight w:val="none"/>
          <w:lang w:val="zh-CN" w:eastAsia="zh-CN" w:bidi="ar-SA"/>
        </w:rPr>
      </w:pPr>
    </w:p>
    <w:p>
      <w:pPr>
        <w:pageBreakBefore w:val="0"/>
        <w:kinsoku/>
        <w:wordWrap/>
        <w:overflowPunct/>
        <w:topLinePunct w:val="0"/>
        <w:autoSpaceDE w:val="0"/>
        <w:autoSpaceDN w:val="0"/>
        <w:bidi w:val="0"/>
        <w:adjustRightInd w:val="0"/>
        <w:spacing w:line="600" w:lineRule="exact"/>
        <w:jc w:val="both"/>
        <w:rPr>
          <w:rFonts w:hint="eastAsia" w:ascii="仿宋_GB2312" w:hAnsi="宋体" w:eastAsia="仿宋_GB2312" w:cs="Times New Roman"/>
          <w:color w:val="auto"/>
          <w:kern w:val="2"/>
          <w:sz w:val="32"/>
          <w:szCs w:val="32"/>
          <w:highlight w:val="none"/>
          <w:lang w:val="zh-CN" w:eastAsia="zh-CN" w:bidi="ar-SA"/>
        </w:rPr>
      </w:pPr>
    </w:p>
    <w:tbl>
      <w:tblPr>
        <w:tblStyle w:val="14"/>
        <w:tblW w:w="20206" w:type="dxa"/>
        <w:tblInd w:w="-39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9564"/>
        <w:gridCol w:w="106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3411" w:hRule="atLeast"/>
          <w:tblHeader/>
        </w:trPr>
        <w:tc>
          <w:tcPr>
            <w:tcW w:w="9564" w:type="dxa"/>
            <w:tcBorders>
              <w:top w:val="nil"/>
              <w:left w:val="nil"/>
              <w:bottom w:val="single" w:color="auto" w:sz="4" w:space="0"/>
              <w:right w:val="nil"/>
            </w:tcBorders>
            <w:shd w:val="clear" w:color="auto" w:fill="auto"/>
            <w:vAlign w:val="center"/>
          </w:tcPr>
          <w:p>
            <w:pPr>
              <w:pageBreakBefore w:val="0"/>
              <w:kinsoku/>
              <w:wordWrap/>
              <w:overflowPunct/>
              <w:topLinePunct w:val="0"/>
              <w:autoSpaceDE w:val="0"/>
              <w:autoSpaceDN w:val="0"/>
              <w:bidi w:val="0"/>
              <w:adjustRightInd w:val="0"/>
              <w:spacing w:line="600" w:lineRule="exact"/>
              <w:jc w:val="both"/>
              <w:rPr>
                <w:rFonts w:hint="eastAsia" w:ascii="黑体" w:hAnsi="宋体" w:eastAsia="黑体" w:cs="黑体"/>
                <w:b/>
                <w:i w:val="0"/>
                <w:iCs w:val="0"/>
                <w:color w:val="000000"/>
                <w:kern w:val="0"/>
                <w:sz w:val="30"/>
                <w:szCs w:val="30"/>
                <w:u w:val="none"/>
                <w:lang w:val="en-US" w:eastAsia="zh-CN" w:bidi="ar"/>
              </w:rPr>
            </w:pPr>
            <w:r>
              <w:rPr>
                <w:rFonts w:hint="eastAsia" w:ascii="仿宋_GB2312" w:hAnsi="宋体" w:eastAsia="仿宋_GB2312" w:cs="Times New Roman"/>
                <w:color w:val="auto"/>
                <w:kern w:val="2"/>
                <w:sz w:val="32"/>
                <w:szCs w:val="32"/>
                <w:highlight w:val="none"/>
                <w:lang w:val="zh-CN" w:eastAsia="zh-CN" w:bidi="ar-SA"/>
              </w:rPr>
              <w:t>附表</w:t>
            </w:r>
            <w:r>
              <w:rPr>
                <w:rFonts w:hint="eastAsia" w:ascii="仿宋_GB2312" w:hAnsi="宋体" w:eastAsia="仿宋_GB2312" w:cs="Times New Roman"/>
                <w:color w:val="auto"/>
                <w:kern w:val="2"/>
                <w:sz w:val="32"/>
                <w:szCs w:val="32"/>
                <w:highlight w:val="none"/>
                <w:lang w:val="en-US" w:eastAsia="zh-CN" w:bidi="ar-SA"/>
              </w:rPr>
              <w:t>2</w:t>
            </w:r>
            <w:r>
              <w:rPr>
                <w:rFonts w:hint="eastAsia" w:ascii="仿宋_GB2312" w:hAnsi="宋体" w:eastAsia="仿宋_GB2312" w:cs="Times New Roman"/>
                <w:color w:val="auto"/>
                <w:kern w:val="2"/>
                <w:sz w:val="32"/>
                <w:szCs w:val="32"/>
                <w:highlight w:val="none"/>
                <w:lang w:val="zh-CN" w:eastAsia="zh-CN" w:bidi="ar-SA"/>
              </w:rPr>
              <w:t>：</w:t>
            </w:r>
          </w:p>
          <w:tbl>
            <w:tblPr>
              <w:tblStyle w:val="14"/>
              <w:tblW w:w="9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95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tblHeader/>
              </w:trPr>
              <w:tc>
                <w:tcPr>
                  <w:tcW w:w="9504" w:type="dxa"/>
                  <w:tcBorders>
                    <w:top w:val="nil"/>
                    <w:left w:val="nil"/>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黑体" w:hAnsi="宋体" w:eastAsia="黑体" w:cs="黑体"/>
                      <w:b/>
                      <w:i w:val="0"/>
                      <w:iCs w:val="0"/>
                      <w:color w:val="000000"/>
                      <w:kern w:val="0"/>
                      <w:sz w:val="30"/>
                      <w:szCs w:val="30"/>
                      <w:u w:val="none"/>
                      <w:lang w:val="en-US" w:eastAsia="zh-CN" w:bidi="ar"/>
                    </w:rPr>
                  </w:pPr>
                  <w:r>
                    <w:rPr>
                      <w:rFonts w:hint="eastAsia" w:ascii="黑体" w:hAnsi="宋体" w:eastAsia="黑体" w:cs="黑体"/>
                      <w:b/>
                      <w:i w:val="0"/>
                      <w:iCs w:val="0"/>
                      <w:color w:val="000000"/>
                      <w:kern w:val="0"/>
                      <w:sz w:val="30"/>
                      <w:szCs w:val="30"/>
                      <w:u w:val="none"/>
                      <w:lang w:val="en-US" w:eastAsia="zh-CN" w:bidi="ar"/>
                    </w:rPr>
                    <w:t>2022年度部门预算项目支出绩效自评表</w:t>
                  </w:r>
                </w:p>
                <w:tbl>
                  <w:tblPr>
                    <w:tblStyle w:val="14"/>
                    <w:tblW w:w="9465" w:type="dxa"/>
                    <w:tblInd w:w="-14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5"/>
                    <w:gridCol w:w="1035"/>
                    <w:gridCol w:w="705"/>
                    <w:gridCol w:w="1575"/>
                    <w:gridCol w:w="780"/>
                    <w:gridCol w:w="600"/>
                    <w:gridCol w:w="765"/>
                    <w:gridCol w:w="762"/>
                    <w:gridCol w:w="483"/>
                    <w:gridCol w:w="510"/>
                    <w:gridCol w:w="14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83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项目名称</w:t>
                        </w:r>
                      </w:p>
                    </w:tc>
                    <w:tc>
                      <w:tcPr>
                        <w:tcW w:w="7635" w:type="dxa"/>
                        <w:gridSpan w:val="9"/>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51170321T000000117364-建设工程质量安全监督工作运行经费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主管部门</w:t>
                        </w:r>
                      </w:p>
                    </w:tc>
                    <w:tc>
                      <w:tcPr>
                        <w:tcW w:w="4425" w:type="dxa"/>
                        <w:gridSpan w:val="5"/>
                        <w:tcBorders>
                          <w:top w:val="single" w:color="000000" w:sz="8" w:space="0"/>
                          <w:left w:val="nil"/>
                          <w:bottom w:val="single" w:color="000000" w:sz="8"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达州市达川区住房和城乡建设局本级</w:t>
                        </w:r>
                      </w:p>
                    </w:tc>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left"/>
                          <w:textAlignment w:val="center"/>
                          <w:rPr>
                            <w:rFonts w:ascii="黑体" w:hAnsi="宋体" w:eastAsia="黑体" w:cs="黑体"/>
                            <w:i w:val="0"/>
                            <w:iCs w:val="0"/>
                            <w:color w:val="000000"/>
                            <w:sz w:val="12"/>
                            <w:szCs w:val="12"/>
                            <w:u w:val="none"/>
                          </w:rPr>
                        </w:pPr>
                        <w:r>
                          <w:rPr>
                            <w:rFonts w:hint="eastAsia" w:ascii="黑体" w:hAnsi="宋体" w:eastAsia="黑体" w:cs="黑体"/>
                            <w:i w:val="0"/>
                            <w:iCs w:val="0"/>
                            <w:color w:val="000000"/>
                            <w:kern w:val="0"/>
                            <w:sz w:val="12"/>
                            <w:szCs w:val="12"/>
                            <w:u w:val="none"/>
                            <w:lang w:val="en-US" w:eastAsia="zh-CN" w:bidi="ar"/>
                          </w:rPr>
                          <w:t xml:space="preserve">实施单位 </w:t>
                        </w:r>
                      </w:p>
                    </w:tc>
                    <w:tc>
                      <w:tcPr>
                        <w:tcW w:w="2448" w:type="dxa"/>
                        <w:gridSpan w:val="3"/>
                        <w:tcBorders>
                          <w:top w:val="single" w:color="000000" w:sz="8" w:space="0"/>
                          <w:left w:val="single" w:color="auto" w:sz="4"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达州市达川区建设工程质量安全监督站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95"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项目基本情况</w:t>
                        </w:r>
                      </w:p>
                    </w:tc>
                    <w:tc>
                      <w:tcPr>
                        <w:tcW w:w="1035"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1.项目年度目标完成情况</w:t>
                        </w:r>
                      </w:p>
                    </w:tc>
                    <w:tc>
                      <w:tcPr>
                        <w:tcW w:w="4425" w:type="dxa"/>
                        <w:gridSpan w:val="5"/>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项目年度目标</w:t>
                        </w:r>
                      </w:p>
                    </w:tc>
                    <w:tc>
                      <w:tcPr>
                        <w:tcW w:w="3210" w:type="dxa"/>
                        <w:gridSpan w:val="4"/>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黑体" w:hAnsi="宋体" w:eastAsia="黑体" w:cs="黑体"/>
                            <w:i w:val="0"/>
                            <w:iCs w:val="0"/>
                            <w:color w:val="000000"/>
                            <w:sz w:val="12"/>
                            <w:szCs w:val="12"/>
                            <w:u w:val="none"/>
                          </w:rPr>
                        </w:pPr>
                        <w:r>
                          <w:rPr>
                            <w:rFonts w:hint="eastAsia" w:ascii="黑体" w:hAnsi="宋体" w:eastAsia="黑体" w:cs="黑体"/>
                            <w:i w:val="0"/>
                            <w:iCs w:val="0"/>
                            <w:color w:val="000000"/>
                            <w:kern w:val="0"/>
                            <w:sz w:val="12"/>
                            <w:szCs w:val="12"/>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9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left"/>
                          <w:rPr>
                            <w:rFonts w:hint="eastAsia" w:ascii="宋体" w:hAnsi="宋体" w:eastAsia="宋体" w:cs="宋体"/>
                            <w:i w:val="0"/>
                            <w:iCs w:val="0"/>
                            <w:color w:val="000000"/>
                            <w:sz w:val="12"/>
                            <w:szCs w:val="12"/>
                            <w:u w:val="none"/>
                          </w:rPr>
                        </w:pPr>
                      </w:p>
                    </w:tc>
                    <w:tc>
                      <w:tcPr>
                        <w:tcW w:w="103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left"/>
                          <w:rPr>
                            <w:rFonts w:hint="eastAsia" w:ascii="宋体" w:hAnsi="宋体" w:eastAsia="宋体" w:cs="宋体"/>
                            <w:i w:val="0"/>
                            <w:iCs w:val="0"/>
                            <w:color w:val="000000"/>
                            <w:sz w:val="12"/>
                            <w:szCs w:val="12"/>
                            <w:u w:val="none"/>
                          </w:rPr>
                        </w:pPr>
                      </w:p>
                    </w:tc>
                    <w:tc>
                      <w:tcPr>
                        <w:tcW w:w="4425" w:type="dxa"/>
                        <w:gridSpan w:val="5"/>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根据单位日常工作安排，</w:t>
                        </w:r>
                        <w:r>
                          <w:rPr>
                            <w:rFonts w:hint="eastAsia" w:ascii="宋体" w:hAnsi="宋体" w:cs="宋体"/>
                            <w:i w:val="0"/>
                            <w:iCs w:val="0"/>
                            <w:color w:val="000000"/>
                            <w:kern w:val="0"/>
                            <w:sz w:val="12"/>
                            <w:szCs w:val="12"/>
                            <w:u w:val="none"/>
                            <w:lang w:val="en-US" w:eastAsia="zh-CN" w:bidi="ar"/>
                          </w:rPr>
                          <w:t>2022年</w:t>
                        </w:r>
                        <w:r>
                          <w:rPr>
                            <w:rFonts w:hint="eastAsia" w:ascii="宋体" w:hAnsi="宋体" w:eastAsia="宋体" w:cs="宋体"/>
                            <w:i w:val="0"/>
                            <w:iCs w:val="0"/>
                            <w:color w:val="000000"/>
                            <w:kern w:val="0"/>
                            <w:sz w:val="12"/>
                            <w:szCs w:val="12"/>
                            <w:u w:val="none"/>
                            <w:lang w:val="en-US" w:eastAsia="zh-CN" w:bidi="ar"/>
                          </w:rPr>
                          <w:t>计划开展</w:t>
                        </w:r>
                        <w:r>
                          <w:rPr>
                            <w:rFonts w:hint="eastAsia" w:ascii="宋体" w:hAnsi="宋体" w:cs="宋体"/>
                            <w:i w:val="0"/>
                            <w:iCs w:val="0"/>
                            <w:color w:val="000000"/>
                            <w:kern w:val="0"/>
                            <w:sz w:val="12"/>
                            <w:szCs w:val="12"/>
                            <w:u w:val="none"/>
                            <w:lang w:val="en-US" w:eastAsia="zh-CN" w:bidi="ar"/>
                          </w:rPr>
                          <w:t>不</w:t>
                        </w:r>
                        <w:r>
                          <w:rPr>
                            <w:rFonts w:hint="eastAsia" w:ascii="宋体" w:hAnsi="宋体" w:eastAsia="宋体" w:cs="宋体"/>
                            <w:i w:val="0"/>
                            <w:iCs w:val="0"/>
                            <w:color w:val="000000"/>
                            <w:kern w:val="0"/>
                            <w:sz w:val="12"/>
                            <w:szCs w:val="12"/>
                            <w:u w:val="none"/>
                            <w:lang w:val="en-US" w:eastAsia="zh-CN" w:bidi="ar"/>
                          </w:rPr>
                          <w:t>少于3次单位业务能力提升培训，为完成全年建设工程质量安全监督检查任务，年内工作差旅人次不少于100人次，全</w:t>
                        </w:r>
                        <w:r>
                          <w:rPr>
                            <w:rFonts w:hint="eastAsia" w:ascii="宋体" w:hAnsi="宋体" w:cs="宋体"/>
                            <w:i w:val="0"/>
                            <w:iCs w:val="0"/>
                            <w:color w:val="000000"/>
                            <w:kern w:val="0"/>
                            <w:sz w:val="12"/>
                            <w:szCs w:val="12"/>
                            <w:u w:val="none"/>
                            <w:lang w:val="en-US" w:eastAsia="zh-CN" w:bidi="ar"/>
                          </w:rPr>
                          <w:t>年</w:t>
                        </w:r>
                        <w:r>
                          <w:rPr>
                            <w:rFonts w:hint="eastAsia" w:ascii="宋体" w:hAnsi="宋体" w:eastAsia="宋体" w:cs="宋体"/>
                            <w:i w:val="0"/>
                            <w:iCs w:val="0"/>
                            <w:color w:val="000000"/>
                            <w:kern w:val="0"/>
                            <w:sz w:val="12"/>
                            <w:szCs w:val="12"/>
                            <w:u w:val="none"/>
                            <w:lang w:val="en-US" w:eastAsia="zh-CN" w:bidi="ar"/>
                          </w:rPr>
                          <w:t>各类监督检查资料印制数量3000余份，全面保障建设工程质量安全监督检查工作的正常开展。</w:t>
                        </w:r>
                      </w:p>
                    </w:tc>
                    <w:tc>
                      <w:tcPr>
                        <w:tcW w:w="3210" w:type="dxa"/>
                        <w:gridSpan w:val="4"/>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left"/>
                          <w:textAlignment w:val="center"/>
                          <w:rPr>
                            <w:rFonts w:hint="default" w:ascii="黑体" w:hAnsi="宋体" w:eastAsia="黑体" w:cs="黑体"/>
                            <w:i w:val="0"/>
                            <w:iCs w:val="0"/>
                            <w:color w:val="000000"/>
                            <w:sz w:val="12"/>
                            <w:szCs w:val="12"/>
                            <w:u w:val="none"/>
                            <w:lang w:val="en-US"/>
                          </w:rPr>
                        </w:pPr>
                        <w:r>
                          <w:rPr>
                            <w:rFonts w:hint="eastAsia" w:ascii="黑体" w:hAnsi="宋体" w:eastAsia="黑体" w:cs="黑体"/>
                            <w:i w:val="0"/>
                            <w:iCs w:val="0"/>
                            <w:color w:val="000000"/>
                            <w:kern w:val="0"/>
                            <w:sz w:val="12"/>
                            <w:szCs w:val="12"/>
                            <w:u w:val="none"/>
                            <w:lang w:val="en-US" w:eastAsia="zh-CN" w:bidi="ar"/>
                          </w:rPr>
                          <w:t>2022年按时完成年度工作任务目标。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79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left"/>
                          <w:rPr>
                            <w:rFonts w:hint="eastAsia" w:ascii="宋体" w:hAnsi="宋体" w:eastAsia="宋体" w:cs="宋体"/>
                            <w:i w:val="0"/>
                            <w:iCs w:val="0"/>
                            <w:color w:val="000000"/>
                            <w:sz w:val="12"/>
                            <w:szCs w:val="12"/>
                            <w:u w:val="none"/>
                          </w:rPr>
                        </w:pPr>
                      </w:p>
                    </w:tc>
                    <w:tc>
                      <w:tcPr>
                        <w:tcW w:w="103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2.项目实施内容及过程概述</w:t>
                        </w:r>
                      </w:p>
                    </w:tc>
                    <w:tc>
                      <w:tcPr>
                        <w:tcW w:w="7635" w:type="dxa"/>
                        <w:gridSpan w:val="9"/>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95"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预算执行情况（10分）</w:t>
                        </w:r>
                      </w:p>
                    </w:tc>
                    <w:tc>
                      <w:tcPr>
                        <w:tcW w:w="103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年度预算数（万元）</w:t>
                        </w:r>
                      </w:p>
                    </w:tc>
                    <w:tc>
                      <w:tcPr>
                        <w:tcW w:w="70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年初预算</w:t>
                        </w:r>
                      </w:p>
                    </w:tc>
                    <w:tc>
                      <w:tcPr>
                        <w:tcW w:w="157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调整后预算数</w:t>
                        </w:r>
                      </w:p>
                    </w:tc>
                    <w:tc>
                      <w:tcPr>
                        <w:tcW w:w="2145" w:type="dxa"/>
                        <w:gridSpan w:val="3"/>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预算执行数</w:t>
                        </w:r>
                      </w:p>
                    </w:tc>
                    <w:tc>
                      <w:tcPr>
                        <w:tcW w:w="7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预算执行率</w:t>
                        </w:r>
                      </w:p>
                    </w:tc>
                    <w:tc>
                      <w:tcPr>
                        <w:tcW w:w="48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权重</w:t>
                        </w:r>
                      </w:p>
                    </w:tc>
                    <w:tc>
                      <w:tcPr>
                        <w:tcW w:w="51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得分</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9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103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总额</w:t>
                        </w:r>
                      </w:p>
                    </w:tc>
                    <w:tc>
                      <w:tcPr>
                        <w:tcW w:w="70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w:t>
                        </w:r>
                      </w:p>
                    </w:tc>
                    <w:tc>
                      <w:tcPr>
                        <w:tcW w:w="157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25.17</w:t>
                        </w:r>
                      </w:p>
                    </w:tc>
                    <w:tc>
                      <w:tcPr>
                        <w:tcW w:w="2145" w:type="dxa"/>
                        <w:gridSpan w:val="3"/>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25.17</w:t>
                        </w:r>
                      </w:p>
                    </w:tc>
                    <w:tc>
                      <w:tcPr>
                        <w:tcW w:w="7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100.00%</w:t>
                        </w:r>
                      </w:p>
                    </w:tc>
                    <w:tc>
                      <w:tcPr>
                        <w:tcW w:w="48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w:t>
                        </w:r>
                      </w:p>
                    </w:tc>
                    <w:tc>
                      <w:tcPr>
                        <w:tcW w:w="51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　</w:t>
                        </w:r>
                      </w:p>
                    </w:tc>
                    <w:tc>
                      <w:tcPr>
                        <w:tcW w:w="1455"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left"/>
                          <w:textAlignment w:val="center"/>
                          <w:rPr>
                            <w:rFonts w:hint="eastAsia" w:ascii="黑体" w:hAnsi="宋体" w:eastAsia="黑体" w:cs="黑体"/>
                            <w:i/>
                            <w:iCs/>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9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103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其中：财政资金</w:t>
                        </w:r>
                      </w:p>
                    </w:tc>
                    <w:tc>
                      <w:tcPr>
                        <w:tcW w:w="70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w:t>
                        </w:r>
                      </w:p>
                    </w:tc>
                    <w:tc>
                      <w:tcPr>
                        <w:tcW w:w="157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25.17</w:t>
                        </w:r>
                      </w:p>
                    </w:tc>
                    <w:tc>
                      <w:tcPr>
                        <w:tcW w:w="2145" w:type="dxa"/>
                        <w:gridSpan w:val="3"/>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25.17</w:t>
                        </w:r>
                      </w:p>
                    </w:tc>
                    <w:tc>
                      <w:tcPr>
                        <w:tcW w:w="7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100.00%</w:t>
                        </w:r>
                      </w:p>
                    </w:tc>
                    <w:tc>
                      <w:tcPr>
                        <w:tcW w:w="48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p>
                    </w:tc>
                    <w:tc>
                      <w:tcPr>
                        <w:tcW w:w="51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p>
                    </w:tc>
                    <w:tc>
                      <w:tcPr>
                        <w:tcW w:w="145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left"/>
                          <w:rPr>
                            <w:rFonts w:hint="eastAsia" w:ascii="黑体" w:hAnsi="宋体" w:eastAsia="黑体" w:cs="黑体"/>
                            <w:i/>
                            <w:iCs/>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9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103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财政专户管理资金</w:t>
                        </w:r>
                      </w:p>
                    </w:tc>
                    <w:tc>
                      <w:tcPr>
                        <w:tcW w:w="70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p>
                    </w:tc>
                    <w:tc>
                      <w:tcPr>
                        <w:tcW w:w="157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p>
                    </w:tc>
                    <w:tc>
                      <w:tcPr>
                        <w:tcW w:w="2145" w:type="dxa"/>
                        <w:gridSpan w:val="3"/>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p>
                    </w:tc>
                    <w:tc>
                      <w:tcPr>
                        <w:tcW w:w="7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p>
                    </w:tc>
                    <w:tc>
                      <w:tcPr>
                        <w:tcW w:w="48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p>
                    </w:tc>
                    <w:tc>
                      <w:tcPr>
                        <w:tcW w:w="51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p>
                    </w:tc>
                    <w:tc>
                      <w:tcPr>
                        <w:tcW w:w="145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left"/>
                          <w:rPr>
                            <w:rFonts w:hint="eastAsia" w:ascii="黑体" w:hAnsi="宋体" w:eastAsia="黑体" w:cs="黑体"/>
                            <w:i/>
                            <w:iCs/>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9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103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单位资金</w:t>
                        </w:r>
                      </w:p>
                    </w:tc>
                    <w:tc>
                      <w:tcPr>
                        <w:tcW w:w="70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p>
                    </w:tc>
                    <w:tc>
                      <w:tcPr>
                        <w:tcW w:w="157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p>
                    </w:tc>
                    <w:tc>
                      <w:tcPr>
                        <w:tcW w:w="2145" w:type="dxa"/>
                        <w:gridSpan w:val="3"/>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p>
                    </w:tc>
                    <w:tc>
                      <w:tcPr>
                        <w:tcW w:w="7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p>
                    </w:tc>
                    <w:tc>
                      <w:tcPr>
                        <w:tcW w:w="48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p>
                    </w:tc>
                    <w:tc>
                      <w:tcPr>
                        <w:tcW w:w="51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p>
                    </w:tc>
                    <w:tc>
                      <w:tcPr>
                        <w:tcW w:w="145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left"/>
                          <w:rPr>
                            <w:rFonts w:hint="eastAsia" w:ascii="黑体" w:hAnsi="宋体" w:eastAsia="黑体" w:cs="黑体"/>
                            <w:i/>
                            <w:iCs/>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9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103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其他资金</w:t>
                        </w:r>
                      </w:p>
                    </w:tc>
                    <w:tc>
                      <w:tcPr>
                        <w:tcW w:w="70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ascii="微软雅黑" w:hAnsi="微软雅黑" w:eastAsia="微软雅黑" w:cs="微软雅黑"/>
                            <w:i/>
                            <w:iCs/>
                            <w:color w:val="000000"/>
                            <w:sz w:val="12"/>
                            <w:szCs w:val="12"/>
                            <w:u w:val="none"/>
                          </w:rPr>
                        </w:pPr>
                        <w:r>
                          <w:rPr>
                            <w:rFonts w:hint="eastAsia" w:ascii="微软雅黑" w:hAnsi="微软雅黑" w:eastAsia="微软雅黑" w:cs="微软雅黑"/>
                            <w:i/>
                            <w:iCs/>
                            <w:color w:val="000000"/>
                            <w:kern w:val="0"/>
                            <w:sz w:val="12"/>
                            <w:szCs w:val="12"/>
                            <w:u w:val="none"/>
                            <w:lang w:val="en-US" w:eastAsia="zh-CN" w:bidi="ar"/>
                          </w:rPr>
                          <w:t>　</w:t>
                        </w:r>
                      </w:p>
                    </w:tc>
                    <w:tc>
                      <w:tcPr>
                        <w:tcW w:w="157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微软雅黑" w:hAnsi="微软雅黑" w:eastAsia="微软雅黑" w:cs="微软雅黑"/>
                            <w:i/>
                            <w:iCs/>
                            <w:color w:val="000000"/>
                            <w:sz w:val="12"/>
                            <w:szCs w:val="12"/>
                            <w:u w:val="none"/>
                          </w:rPr>
                        </w:pPr>
                        <w:r>
                          <w:rPr>
                            <w:rFonts w:hint="eastAsia" w:ascii="微软雅黑" w:hAnsi="微软雅黑" w:eastAsia="微软雅黑" w:cs="微软雅黑"/>
                            <w:i/>
                            <w:iCs/>
                            <w:color w:val="000000"/>
                            <w:kern w:val="0"/>
                            <w:sz w:val="12"/>
                            <w:szCs w:val="12"/>
                            <w:u w:val="none"/>
                            <w:lang w:val="en-US" w:eastAsia="zh-CN" w:bidi="ar"/>
                          </w:rPr>
                          <w:t>　</w:t>
                        </w:r>
                      </w:p>
                    </w:tc>
                    <w:tc>
                      <w:tcPr>
                        <w:tcW w:w="2145" w:type="dxa"/>
                        <w:gridSpan w:val="3"/>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微软雅黑" w:hAnsi="微软雅黑" w:eastAsia="微软雅黑" w:cs="微软雅黑"/>
                            <w:i/>
                            <w:iCs/>
                            <w:color w:val="000000"/>
                            <w:sz w:val="12"/>
                            <w:szCs w:val="12"/>
                            <w:u w:val="none"/>
                          </w:rPr>
                        </w:pPr>
                        <w:r>
                          <w:rPr>
                            <w:rFonts w:hint="eastAsia" w:ascii="微软雅黑" w:hAnsi="微软雅黑" w:eastAsia="微软雅黑" w:cs="微软雅黑"/>
                            <w:i/>
                            <w:iCs/>
                            <w:color w:val="000000"/>
                            <w:kern w:val="0"/>
                            <w:sz w:val="12"/>
                            <w:szCs w:val="12"/>
                            <w:u w:val="none"/>
                            <w:lang w:val="en-US" w:eastAsia="zh-CN" w:bidi="ar"/>
                          </w:rPr>
                          <w:t>　</w:t>
                        </w:r>
                      </w:p>
                    </w:tc>
                    <w:tc>
                      <w:tcPr>
                        <w:tcW w:w="7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微软雅黑" w:hAnsi="微软雅黑" w:eastAsia="微软雅黑" w:cs="微软雅黑"/>
                            <w:i/>
                            <w:iCs/>
                            <w:color w:val="000000"/>
                            <w:sz w:val="12"/>
                            <w:szCs w:val="12"/>
                            <w:u w:val="none"/>
                          </w:rPr>
                        </w:pPr>
                        <w:r>
                          <w:rPr>
                            <w:rFonts w:hint="eastAsia" w:ascii="微软雅黑" w:hAnsi="微软雅黑" w:eastAsia="微软雅黑" w:cs="微软雅黑"/>
                            <w:i/>
                            <w:iCs/>
                            <w:color w:val="000000"/>
                            <w:kern w:val="0"/>
                            <w:sz w:val="12"/>
                            <w:szCs w:val="12"/>
                            <w:u w:val="none"/>
                            <w:lang w:val="en-US" w:eastAsia="zh-CN" w:bidi="ar"/>
                          </w:rPr>
                          <w:t>　</w:t>
                        </w:r>
                      </w:p>
                    </w:tc>
                    <w:tc>
                      <w:tcPr>
                        <w:tcW w:w="48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p>
                    </w:tc>
                    <w:tc>
                      <w:tcPr>
                        <w:tcW w:w="51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p>
                    </w:tc>
                    <w:tc>
                      <w:tcPr>
                        <w:tcW w:w="145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left"/>
                          <w:rPr>
                            <w:rFonts w:hint="eastAsia" w:ascii="黑体" w:hAnsi="宋体" w:eastAsia="黑体" w:cs="黑体"/>
                            <w:i/>
                            <w:iCs/>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95" w:type="dxa"/>
                        <w:vMerge w:val="restart"/>
                        <w:tcBorders>
                          <w:top w:val="nil"/>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绩效指标（90分）</w:t>
                        </w:r>
                      </w:p>
                    </w:tc>
                    <w:tc>
                      <w:tcPr>
                        <w:tcW w:w="103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一级指标</w:t>
                        </w:r>
                      </w:p>
                    </w:tc>
                    <w:tc>
                      <w:tcPr>
                        <w:tcW w:w="70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二级指标</w:t>
                        </w:r>
                      </w:p>
                    </w:tc>
                    <w:tc>
                      <w:tcPr>
                        <w:tcW w:w="157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三级指标</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指标性质</w:t>
                        </w:r>
                      </w:p>
                    </w:tc>
                    <w:tc>
                      <w:tcPr>
                        <w:tcW w:w="60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指标值</w:t>
                        </w:r>
                      </w:p>
                    </w:tc>
                    <w:tc>
                      <w:tcPr>
                        <w:tcW w:w="76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度量单位</w:t>
                        </w:r>
                      </w:p>
                    </w:tc>
                    <w:tc>
                      <w:tcPr>
                        <w:tcW w:w="7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完成值</w:t>
                        </w:r>
                      </w:p>
                    </w:tc>
                    <w:tc>
                      <w:tcPr>
                        <w:tcW w:w="48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权重</w:t>
                        </w:r>
                      </w:p>
                    </w:tc>
                    <w:tc>
                      <w:tcPr>
                        <w:tcW w:w="51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得分</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95" w:type="dxa"/>
                        <w:vMerge w:val="continue"/>
                        <w:tcBorders>
                          <w:top w:val="nil"/>
                          <w:left w:val="single" w:color="000000" w:sz="8" w:space="0"/>
                          <w:bottom w:val="nil"/>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1035"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产出指标</w:t>
                        </w:r>
                      </w:p>
                    </w:tc>
                    <w:tc>
                      <w:tcPr>
                        <w:tcW w:w="705"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数量指标</w:t>
                        </w:r>
                      </w:p>
                    </w:tc>
                    <w:tc>
                      <w:tcPr>
                        <w:tcW w:w="157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全年业务工作差旅人次</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w:t>
                        </w:r>
                      </w:p>
                    </w:tc>
                    <w:tc>
                      <w:tcPr>
                        <w:tcW w:w="60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100</w:t>
                        </w:r>
                      </w:p>
                    </w:tc>
                    <w:tc>
                      <w:tcPr>
                        <w:tcW w:w="76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人次</w:t>
                        </w:r>
                      </w:p>
                    </w:tc>
                    <w:tc>
                      <w:tcPr>
                        <w:tcW w:w="7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kern w:val="2"/>
                            <w:sz w:val="12"/>
                            <w:szCs w:val="12"/>
                            <w:u w:val="none"/>
                            <w:lang w:val="en-US" w:eastAsia="zh-CN" w:bidi="ar-SA"/>
                          </w:rPr>
                        </w:pPr>
                        <w:r>
                          <w:rPr>
                            <w:rFonts w:hint="eastAsia" w:ascii="宋体" w:hAnsi="宋体" w:eastAsia="宋体" w:cs="宋体"/>
                            <w:i w:val="0"/>
                            <w:iCs w:val="0"/>
                            <w:color w:val="000000"/>
                            <w:kern w:val="0"/>
                            <w:sz w:val="12"/>
                            <w:szCs w:val="12"/>
                            <w:u w:val="none"/>
                            <w:lang w:val="en-US" w:eastAsia="zh-CN" w:bidi="ar"/>
                          </w:rPr>
                          <w:t>100</w:t>
                        </w:r>
                      </w:p>
                    </w:tc>
                    <w:tc>
                      <w:tcPr>
                        <w:tcW w:w="48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w:t>
                        </w:r>
                      </w:p>
                    </w:tc>
                    <w:tc>
                      <w:tcPr>
                        <w:tcW w:w="51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kern w:val="2"/>
                            <w:sz w:val="12"/>
                            <w:szCs w:val="12"/>
                            <w:u w:val="none"/>
                            <w:lang w:val="en-US" w:eastAsia="zh-CN" w:bidi="ar-SA"/>
                          </w:rPr>
                        </w:pPr>
                        <w:r>
                          <w:rPr>
                            <w:rFonts w:hint="eastAsia" w:ascii="宋体" w:hAnsi="宋体" w:cs="宋体"/>
                            <w:i w:val="0"/>
                            <w:iCs w:val="0"/>
                            <w:color w:val="000000"/>
                            <w:kern w:val="0"/>
                            <w:sz w:val="12"/>
                            <w:szCs w:val="12"/>
                            <w:u w:val="none"/>
                            <w:lang w:val="en-US" w:eastAsia="zh-CN" w:bidi="ar"/>
                          </w:rPr>
                          <w:t>6</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微软雅黑" w:hAnsi="微软雅黑" w:eastAsia="微软雅黑" w:cs="微软雅黑"/>
                            <w:i/>
                            <w:iCs/>
                            <w:color w:val="000000"/>
                            <w:sz w:val="12"/>
                            <w:szCs w:val="12"/>
                            <w:u w:val="none"/>
                          </w:rPr>
                        </w:pPr>
                        <w:r>
                          <w:rPr>
                            <w:rFonts w:hint="eastAsia" w:ascii="微软雅黑" w:hAnsi="微软雅黑" w:eastAsia="微软雅黑" w:cs="微软雅黑"/>
                            <w:i/>
                            <w:iCs/>
                            <w:color w:val="000000"/>
                            <w:kern w:val="0"/>
                            <w:sz w:val="12"/>
                            <w:szCs w:val="12"/>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95" w:type="dxa"/>
                        <w:vMerge w:val="continue"/>
                        <w:tcBorders>
                          <w:top w:val="nil"/>
                          <w:left w:val="single" w:color="000000" w:sz="8" w:space="0"/>
                          <w:bottom w:val="nil"/>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103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70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157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业务能力培训开展</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w:t>
                        </w:r>
                      </w:p>
                    </w:tc>
                    <w:tc>
                      <w:tcPr>
                        <w:tcW w:w="60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w:t>
                        </w:r>
                      </w:p>
                    </w:tc>
                    <w:tc>
                      <w:tcPr>
                        <w:tcW w:w="76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次</w:t>
                        </w:r>
                      </w:p>
                    </w:tc>
                    <w:tc>
                      <w:tcPr>
                        <w:tcW w:w="7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kern w:val="2"/>
                            <w:sz w:val="12"/>
                            <w:szCs w:val="12"/>
                            <w:u w:val="none"/>
                            <w:lang w:val="en-US" w:eastAsia="zh-CN" w:bidi="ar-SA"/>
                          </w:rPr>
                        </w:pPr>
                        <w:r>
                          <w:rPr>
                            <w:rFonts w:hint="eastAsia" w:ascii="宋体" w:hAnsi="宋体" w:eastAsia="宋体" w:cs="宋体"/>
                            <w:i w:val="0"/>
                            <w:iCs w:val="0"/>
                            <w:color w:val="000000"/>
                            <w:kern w:val="0"/>
                            <w:sz w:val="12"/>
                            <w:szCs w:val="12"/>
                            <w:u w:val="none"/>
                            <w:lang w:val="en-US" w:eastAsia="zh-CN" w:bidi="ar"/>
                          </w:rPr>
                          <w:t>3</w:t>
                        </w:r>
                      </w:p>
                    </w:tc>
                    <w:tc>
                      <w:tcPr>
                        <w:tcW w:w="48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lang w:val="en-US" w:eastAsia="zh-CN"/>
                          </w:rPr>
                        </w:pPr>
                        <w:r>
                          <w:rPr>
                            <w:rFonts w:hint="eastAsia" w:ascii="宋体" w:hAnsi="宋体" w:cs="宋体"/>
                            <w:i w:val="0"/>
                            <w:iCs w:val="0"/>
                            <w:color w:val="000000"/>
                            <w:sz w:val="12"/>
                            <w:szCs w:val="12"/>
                            <w:u w:val="none"/>
                            <w:lang w:val="en-US" w:eastAsia="zh-CN"/>
                          </w:rPr>
                          <w:t>5</w:t>
                        </w:r>
                      </w:p>
                    </w:tc>
                    <w:tc>
                      <w:tcPr>
                        <w:tcW w:w="51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kern w:val="2"/>
                            <w:sz w:val="12"/>
                            <w:szCs w:val="12"/>
                            <w:u w:val="none"/>
                            <w:lang w:val="en-US" w:eastAsia="zh-CN" w:bidi="ar-SA"/>
                          </w:rPr>
                        </w:pPr>
                        <w:r>
                          <w:rPr>
                            <w:rFonts w:hint="eastAsia" w:ascii="宋体" w:hAnsi="宋体" w:cs="宋体"/>
                            <w:i w:val="0"/>
                            <w:iCs w:val="0"/>
                            <w:color w:val="000000"/>
                            <w:kern w:val="0"/>
                            <w:sz w:val="12"/>
                            <w:szCs w:val="12"/>
                            <w:u w:val="none"/>
                            <w:lang w:val="en-US" w:eastAsia="zh-CN" w:bidi="ar"/>
                          </w:rPr>
                          <w:t>5</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微软雅黑" w:hAnsi="微软雅黑" w:eastAsia="微软雅黑" w:cs="微软雅黑"/>
                            <w:i/>
                            <w:iCs/>
                            <w:color w:val="000000"/>
                            <w:sz w:val="12"/>
                            <w:szCs w:val="12"/>
                            <w:u w:val="none"/>
                          </w:rPr>
                        </w:pPr>
                        <w:r>
                          <w:rPr>
                            <w:rFonts w:hint="eastAsia" w:ascii="微软雅黑" w:hAnsi="微软雅黑" w:eastAsia="微软雅黑" w:cs="微软雅黑"/>
                            <w:i/>
                            <w:iCs/>
                            <w:color w:val="000000"/>
                            <w:kern w:val="0"/>
                            <w:sz w:val="12"/>
                            <w:szCs w:val="12"/>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95" w:type="dxa"/>
                        <w:vMerge w:val="continue"/>
                        <w:tcBorders>
                          <w:top w:val="nil"/>
                          <w:left w:val="single" w:color="000000" w:sz="8" w:space="0"/>
                          <w:bottom w:val="nil"/>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103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70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157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质量安全监督检查资料印制数量</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w:t>
                        </w:r>
                      </w:p>
                    </w:tc>
                    <w:tc>
                      <w:tcPr>
                        <w:tcW w:w="60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3000</w:t>
                        </w:r>
                      </w:p>
                    </w:tc>
                    <w:tc>
                      <w:tcPr>
                        <w:tcW w:w="76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份</w:t>
                        </w:r>
                      </w:p>
                    </w:tc>
                    <w:tc>
                      <w:tcPr>
                        <w:tcW w:w="7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kern w:val="2"/>
                            <w:sz w:val="12"/>
                            <w:szCs w:val="12"/>
                            <w:u w:val="none"/>
                            <w:lang w:val="en-US" w:eastAsia="zh-CN" w:bidi="ar-SA"/>
                          </w:rPr>
                        </w:pPr>
                        <w:r>
                          <w:rPr>
                            <w:rFonts w:hint="eastAsia" w:ascii="宋体" w:hAnsi="宋体" w:eastAsia="宋体" w:cs="宋体"/>
                            <w:i w:val="0"/>
                            <w:iCs w:val="0"/>
                            <w:color w:val="000000"/>
                            <w:kern w:val="0"/>
                            <w:sz w:val="12"/>
                            <w:szCs w:val="12"/>
                            <w:u w:val="none"/>
                            <w:lang w:val="en-US" w:eastAsia="zh-CN" w:bidi="ar"/>
                          </w:rPr>
                          <w:t>3000</w:t>
                        </w:r>
                      </w:p>
                    </w:tc>
                    <w:tc>
                      <w:tcPr>
                        <w:tcW w:w="48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w:t>
                        </w:r>
                      </w:p>
                    </w:tc>
                    <w:tc>
                      <w:tcPr>
                        <w:tcW w:w="51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kern w:val="2"/>
                            <w:sz w:val="12"/>
                            <w:szCs w:val="12"/>
                            <w:u w:val="none"/>
                            <w:lang w:val="en-US" w:eastAsia="zh-CN" w:bidi="ar-SA"/>
                          </w:rPr>
                        </w:pPr>
                        <w:r>
                          <w:rPr>
                            <w:rFonts w:hint="eastAsia" w:ascii="宋体" w:hAnsi="宋体" w:cs="宋体"/>
                            <w:i w:val="0"/>
                            <w:iCs w:val="0"/>
                            <w:color w:val="000000"/>
                            <w:kern w:val="0"/>
                            <w:sz w:val="12"/>
                            <w:szCs w:val="12"/>
                            <w:u w:val="none"/>
                            <w:lang w:val="en-US" w:eastAsia="zh-CN" w:bidi="ar"/>
                          </w:rPr>
                          <w:t>5</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微软雅黑" w:hAnsi="微软雅黑" w:eastAsia="微软雅黑" w:cs="微软雅黑"/>
                            <w:i/>
                            <w:iCs/>
                            <w:color w:val="000000"/>
                            <w:sz w:val="12"/>
                            <w:szCs w:val="12"/>
                            <w:u w:val="none"/>
                          </w:rPr>
                        </w:pPr>
                        <w:r>
                          <w:rPr>
                            <w:rFonts w:hint="eastAsia" w:ascii="微软雅黑" w:hAnsi="微软雅黑" w:eastAsia="微软雅黑" w:cs="微软雅黑"/>
                            <w:i/>
                            <w:iCs/>
                            <w:color w:val="000000"/>
                            <w:kern w:val="0"/>
                            <w:sz w:val="12"/>
                            <w:szCs w:val="12"/>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95" w:type="dxa"/>
                        <w:vMerge w:val="continue"/>
                        <w:tcBorders>
                          <w:top w:val="nil"/>
                          <w:left w:val="single" w:color="000000" w:sz="8" w:space="0"/>
                          <w:bottom w:val="nil"/>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103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705"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质量指标</w:t>
                        </w:r>
                      </w:p>
                    </w:tc>
                    <w:tc>
                      <w:tcPr>
                        <w:tcW w:w="157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质量安全监督检查资料印制合格率</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w:t>
                        </w:r>
                      </w:p>
                    </w:tc>
                    <w:tc>
                      <w:tcPr>
                        <w:tcW w:w="60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100</w:t>
                        </w:r>
                      </w:p>
                    </w:tc>
                    <w:tc>
                      <w:tcPr>
                        <w:tcW w:w="76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w:t>
                        </w:r>
                      </w:p>
                    </w:tc>
                    <w:tc>
                      <w:tcPr>
                        <w:tcW w:w="7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kern w:val="2"/>
                            <w:sz w:val="12"/>
                            <w:szCs w:val="12"/>
                            <w:u w:val="none"/>
                            <w:lang w:val="en-US" w:eastAsia="zh-CN" w:bidi="ar-SA"/>
                          </w:rPr>
                        </w:pPr>
                        <w:r>
                          <w:rPr>
                            <w:rFonts w:hint="eastAsia" w:ascii="宋体" w:hAnsi="宋体" w:eastAsia="宋体" w:cs="宋体"/>
                            <w:i w:val="0"/>
                            <w:iCs w:val="0"/>
                            <w:color w:val="000000"/>
                            <w:kern w:val="0"/>
                            <w:sz w:val="12"/>
                            <w:szCs w:val="12"/>
                            <w:u w:val="none"/>
                            <w:lang w:val="en-US" w:eastAsia="zh-CN" w:bidi="ar"/>
                          </w:rPr>
                          <w:t>100</w:t>
                        </w:r>
                      </w:p>
                    </w:tc>
                    <w:tc>
                      <w:tcPr>
                        <w:tcW w:w="48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w:t>
                        </w:r>
                      </w:p>
                    </w:tc>
                    <w:tc>
                      <w:tcPr>
                        <w:tcW w:w="51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kern w:val="2"/>
                            <w:sz w:val="12"/>
                            <w:szCs w:val="12"/>
                            <w:u w:val="none"/>
                            <w:lang w:val="en-US" w:eastAsia="zh-CN" w:bidi="ar-SA"/>
                          </w:rPr>
                        </w:pPr>
                        <w:r>
                          <w:rPr>
                            <w:rFonts w:hint="eastAsia" w:ascii="宋体" w:hAnsi="宋体" w:cs="宋体"/>
                            <w:i w:val="0"/>
                            <w:iCs w:val="0"/>
                            <w:color w:val="000000"/>
                            <w:kern w:val="0"/>
                            <w:sz w:val="12"/>
                            <w:szCs w:val="12"/>
                            <w:u w:val="none"/>
                            <w:lang w:val="en-US" w:eastAsia="zh-CN" w:bidi="ar"/>
                          </w:rPr>
                          <w:t>5</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微软雅黑" w:hAnsi="微软雅黑" w:eastAsia="微软雅黑" w:cs="微软雅黑"/>
                            <w:i/>
                            <w:iCs/>
                            <w:color w:val="000000"/>
                            <w:sz w:val="12"/>
                            <w:szCs w:val="12"/>
                            <w:u w:val="none"/>
                          </w:rPr>
                        </w:pPr>
                        <w:r>
                          <w:rPr>
                            <w:rFonts w:hint="eastAsia" w:ascii="微软雅黑" w:hAnsi="微软雅黑" w:eastAsia="微软雅黑" w:cs="微软雅黑"/>
                            <w:i/>
                            <w:iCs/>
                            <w:color w:val="000000"/>
                            <w:kern w:val="0"/>
                            <w:sz w:val="12"/>
                            <w:szCs w:val="12"/>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95" w:type="dxa"/>
                        <w:vMerge w:val="continue"/>
                        <w:tcBorders>
                          <w:top w:val="nil"/>
                          <w:left w:val="single" w:color="000000" w:sz="8" w:space="0"/>
                          <w:bottom w:val="nil"/>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103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70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157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差旅补助发放准确率</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w:t>
                        </w:r>
                      </w:p>
                    </w:tc>
                    <w:tc>
                      <w:tcPr>
                        <w:tcW w:w="60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100</w:t>
                        </w:r>
                      </w:p>
                    </w:tc>
                    <w:tc>
                      <w:tcPr>
                        <w:tcW w:w="76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w:t>
                        </w:r>
                      </w:p>
                    </w:tc>
                    <w:tc>
                      <w:tcPr>
                        <w:tcW w:w="7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kern w:val="2"/>
                            <w:sz w:val="12"/>
                            <w:szCs w:val="12"/>
                            <w:u w:val="none"/>
                            <w:lang w:val="en-US" w:eastAsia="zh-CN" w:bidi="ar-SA"/>
                          </w:rPr>
                        </w:pPr>
                        <w:r>
                          <w:rPr>
                            <w:rFonts w:hint="eastAsia" w:ascii="宋体" w:hAnsi="宋体" w:eastAsia="宋体" w:cs="宋体"/>
                            <w:i w:val="0"/>
                            <w:iCs w:val="0"/>
                            <w:color w:val="000000"/>
                            <w:kern w:val="0"/>
                            <w:sz w:val="12"/>
                            <w:szCs w:val="12"/>
                            <w:u w:val="none"/>
                            <w:lang w:val="en-US" w:eastAsia="zh-CN" w:bidi="ar"/>
                          </w:rPr>
                          <w:t>100</w:t>
                        </w:r>
                      </w:p>
                    </w:tc>
                    <w:tc>
                      <w:tcPr>
                        <w:tcW w:w="48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w:t>
                        </w:r>
                      </w:p>
                    </w:tc>
                    <w:tc>
                      <w:tcPr>
                        <w:tcW w:w="51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kern w:val="2"/>
                            <w:sz w:val="12"/>
                            <w:szCs w:val="12"/>
                            <w:u w:val="none"/>
                            <w:lang w:val="en-US" w:eastAsia="zh-CN" w:bidi="ar-SA"/>
                          </w:rPr>
                        </w:pPr>
                        <w:r>
                          <w:rPr>
                            <w:rFonts w:hint="eastAsia" w:ascii="宋体" w:hAnsi="宋体" w:eastAsia="宋体" w:cs="宋体"/>
                            <w:i w:val="0"/>
                            <w:iCs w:val="0"/>
                            <w:color w:val="000000"/>
                            <w:kern w:val="0"/>
                            <w:sz w:val="12"/>
                            <w:szCs w:val="12"/>
                            <w:u w:val="none"/>
                            <w:lang w:val="en-US" w:eastAsia="zh-CN" w:bidi="ar"/>
                          </w:rPr>
                          <w:t>6</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微软雅黑" w:hAnsi="微软雅黑" w:eastAsia="微软雅黑" w:cs="微软雅黑"/>
                            <w:i/>
                            <w:iCs/>
                            <w:color w:val="000000"/>
                            <w:sz w:val="12"/>
                            <w:szCs w:val="12"/>
                            <w:u w:val="none"/>
                          </w:rPr>
                        </w:pPr>
                        <w:r>
                          <w:rPr>
                            <w:rFonts w:hint="eastAsia" w:ascii="微软雅黑" w:hAnsi="微软雅黑" w:eastAsia="微软雅黑" w:cs="微软雅黑"/>
                            <w:i/>
                            <w:iCs/>
                            <w:color w:val="000000"/>
                            <w:kern w:val="0"/>
                            <w:sz w:val="12"/>
                            <w:szCs w:val="12"/>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95" w:type="dxa"/>
                        <w:vMerge w:val="continue"/>
                        <w:tcBorders>
                          <w:top w:val="nil"/>
                          <w:left w:val="single" w:color="000000" w:sz="8" w:space="0"/>
                          <w:bottom w:val="nil"/>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103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70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157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业务能力培训参与率</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w:t>
                        </w:r>
                      </w:p>
                    </w:tc>
                    <w:tc>
                      <w:tcPr>
                        <w:tcW w:w="60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100</w:t>
                        </w:r>
                      </w:p>
                    </w:tc>
                    <w:tc>
                      <w:tcPr>
                        <w:tcW w:w="76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w:t>
                        </w:r>
                      </w:p>
                    </w:tc>
                    <w:tc>
                      <w:tcPr>
                        <w:tcW w:w="7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kern w:val="2"/>
                            <w:sz w:val="12"/>
                            <w:szCs w:val="12"/>
                            <w:u w:val="none"/>
                            <w:lang w:val="en-US" w:eastAsia="zh-CN" w:bidi="ar-SA"/>
                          </w:rPr>
                        </w:pPr>
                        <w:r>
                          <w:rPr>
                            <w:rFonts w:hint="eastAsia" w:ascii="宋体" w:hAnsi="宋体" w:eastAsia="宋体" w:cs="宋体"/>
                            <w:i w:val="0"/>
                            <w:iCs w:val="0"/>
                            <w:color w:val="000000"/>
                            <w:kern w:val="0"/>
                            <w:sz w:val="12"/>
                            <w:szCs w:val="12"/>
                            <w:u w:val="none"/>
                            <w:lang w:val="en-US" w:eastAsia="zh-CN" w:bidi="ar"/>
                          </w:rPr>
                          <w:t>100</w:t>
                        </w:r>
                      </w:p>
                    </w:tc>
                    <w:tc>
                      <w:tcPr>
                        <w:tcW w:w="48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lang w:val="en-US" w:eastAsia="zh-CN"/>
                          </w:rPr>
                        </w:pPr>
                        <w:r>
                          <w:rPr>
                            <w:rFonts w:hint="eastAsia" w:ascii="宋体" w:hAnsi="宋体" w:cs="宋体"/>
                            <w:i w:val="0"/>
                            <w:iCs w:val="0"/>
                            <w:color w:val="000000"/>
                            <w:sz w:val="12"/>
                            <w:szCs w:val="12"/>
                            <w:u w:val="none"/>
                            <w:lang w:val="en-US" w:eastAsia="zh-CN"/>
                          </w:rPr>
                          <w:t>5</w:t>
                        </w:r>
                      </w:p>
                    </w:tc>
                    <w:tc>
                      <w:tcPr>
                        <w:tcW w:w="51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default" w:ascii="宋体" w:hAnsi="宋体" w:eastAsia="宋体" w:cs="宋体"/>
                            <w:i w:val="0"/>
                            <w:iCs w:val="0"/>
                            <w:color w:val="000000"/>
                            <w:kern w:val="2"/>
                            <w:sz w:val="12"/>
                            <w:szCs w:val="12"/>
                            <w:u w:val="none"/>
                            <w:lang w:val="en-US" w:eastAsia="zh-CN" w:bidi="ar-SA"/>
                          </w:rPr>
                        </w:pPr>
                        <w:r>
                          <w:rPr>
                            <w:rFonts w:hint="eastAsia" w:ascii="宋体" w:hAnsi="宋体" w:cs="宋体"/>
                            <w:i w:val="0"/>
                            <w:iCs w:val="0"/>
                            <w:color w:val="000000"/>
                            <w:kern w:val="0"/>
                            <w:sz w:val="12"/>
                            <w:szCs w:val="12"/>
                            <w:u w:val="none"/>
                            <w:lang w:val="en-US" w:eastAsia="zh-CN" w:bidi="ar"/>
                          </w:rPr>
                          <w:t>5</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微软雅黑" w:hAnsi="微软雅黑" w:eastAsia="微软雅黑" w:cs="微软雅黑"/>
                            <w:i/>
                            <w:iCs/>
                            <w:color w:val="000000"/>
                            <w:sz w:val="12"/>
                            <w:szCs w:val="12"/>
                            <w:u w:val="none"/>
                          </w:rPr>
                        </w:pPr>
                        <w:r>
                          <w:rPr>
                            <w:rFonts w:hint="eastAsia" w:ascii="微软雅黑" w:hAnsi="微软雅黑" w:eastAsia="微软雅黑" w:cs="微软雅黑"/>
                            <w:i/>
                            <w:iCs/>
                            <w:color w:val="000000"/>
                            <w:kern w:val="0"/>
                            <w:sz w:val="12"/>
                            <w:szCs w:val="12"/>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95" w:type="dxa"/>
                        <w:vMerge w:val="continue"/>
                        <w:tcBorders>
                          <w:top w:val="nil"/>
                          <w:left w:val="single" w:color="000000" w:sz="8" w:space="0"/>
                          <w:bottom w:val="nil"/>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103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705"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时效指标</w:t>
                        </w:r>
                      </w:p>
                    </w:tc>
                    <w:tc>
                      <w:tcPr>
                        <w:tcW w:w="157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业务能力培训开展及时率</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w:t>
                        </w:r>
                      </w:p>
                    </w:tc>
                    <w:tc>
                      <w:tcPr>
                        <w:tcW w:w="60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100</w:t>
                        </w:r>
                      </w:p>
                    </w:tc>
                    <w:tc>
                      <w:tcPr>
                        <w:tcW w:w="76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w:t>
                        </w:r>
                      </w:p>
                    </w:tc>
                    <w:tc>
                      <w:tcPr>
                        <w:tcW w:w="7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kern w:val="2"/>
                            <w:sz w:val="12"/>
                            <w:szCs w:val="12"/>
                            <w:u w:val="none"/>
                            <w:lang w:val="en-US" w:eastAsia="zh-CN" w:bidi="ar-SA"/>
                          </w:rPr>
                        </w:pPr>
                        <w:r>
                          <w:rPr>
                            <w:rFonts w:hint="eastAsia" w:ascii="宋体" w:hAnsi="宋体" w:eastAsia="宋体" w:cs="宋体"/>
                            <w:i w:val="0"/>
                            <w:iCs w:val="0"/>
                            <w:color w:val="000000"/>
                            <w:kern w:val="0"/>
                            <w:sz w:val="12"/>
                            <w:szCs w:val="12"/>
                            <w:u w:val="none"/>
                            <w:lang w:val="en-US" w:eastAsia="zh-CN" w:bidi="ar"/>
                          </w:rPr>
                          <w:t>100</w:t>
                        </w:r>
                      </w:p>
                    </w:tc>
                    <w:tc>
                      <w:tcPr>
                        <w:tcW w:w="48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w:t>
                        </w:r>
                      </w:p>
                    </w:tc>
                    <w:tc>
                      <w:tcPr>
                        <w:tcW w:w="51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kern w:val="2"/>
                            <w:sz w:val="12"/>
                            <w:szCs w:val="12"/>
                            <w:u w:val="none"/>
                            <w:lang w:val="en-US" w:eastAsia="zh-CN" w:bidi="ar-SA"/>
                          </w:rPr>
                        </w:pPr>
                        <w:r>
                          <w:rPr>
                            <w:rFonts w:hint="eastAsia" w:ascii="宋体" w:hAnsi="宋体" w:cs="宋体"/>
                            <w:i w:val="0"/>
                            <w:iCs w:val="0"/>
                            <w:color w:val="000000"/>
                            <w:kern w:val="0"/>
                            <w:sz w:val="12"/>
                            <w:szCs w:val="12"/>
                            <w:u w:val="none"/>
                            <w:lang w:val="en-US" w:eastAsia="zh-CN" w:bidi="ar"/>
                          </w:rPr>
                          <w:t>5</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微软雅黑" w:hAnsi="微软雅黑" w:eastAsia="微软雅黑" w:cs="微软雅黑"/>
                            <w:i/>
                            <w:iCs/>
                            <w:color w:val="000000"/>
                            <w:sz w:val="12"/>
                            <w:szCs w:val="12"/>
                            <w:u w:val="none"/>
                          </w:rPr>
                        </w:pPr>
                        <w:r>
                          <w:rPr>
                            <w:rFonts w:hint="eastAsia" w:ascii="微软雅黑" w:hAnsi="微软雅黑" w:eastAsia="微软雅黑" w:cs="微软雅黑"/>
                            <w:i/>
                            <w:iCs/>
                            <w:color w:val="000000"/>
                            <w:kern w:val="0"/>
                            <w:sz w:val="12"/>
                            <w:szCs w:val="12"/>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95" w:type="dxa"/>
                        <w:vMerge w:val="continue"/>
                        <w:tcBorders>
                          <w:top w:val="nil"/>
                          <w:left w:val="single" w:color="000000" w:sz="8" w:space="0"/>
                          <w:bottom w:val="nil"/>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103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70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157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质量安全监督检查资料印制及时率</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w:t>
                        </w:r>
                      </w:p>
                    </w:tc>
                    <w:tc>
                      <w:tcPr>
                        <w:tcW w:w="60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100</w:t>
                        </w:r>
                      </w:p>
                    </w:tc>
                    <w:tc>
                      <w:tcPr>
                        <w:tcW w:w="76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w:t>
                        </w:r>
                      </w:p>
                    </w:tc>
                    <w:tc>
                      <w:tcPr>
                        <w:tcW w:w="7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kern w:val="2"/>
                            <w:sz w:val="12"/>
                            <w:szCs w:val="12"/>
                            <w:u w:val="none"/>
                            <w:lang w:val="en-US" w:eastAsia="zh-CN" w:bidi="ar-SA"/>
                          </w:rPr>
                        </w:pPr>
                        <w:r>
                          <w:rPr>
                            <w:rFonts w:hint="eastAsia" w:ascii="宋体" w:hAnsi="宋体" w:eastAsia="宋体" w:cs="宋体"/>
                            <w:i w:val="0"/>
                            <w:iCs w:val="0"/>
                            <w:color w:val="000000"/>
                            <w:kern w:val="0"/>
                            <w:sz w:val="12"/>
                            <w:szCs w:val="12"/>
                            <w:u w:val="none"/>
                            <w:lang w:val="en-US" w:eastAsia="zh-CN" w:bidi="ar"/>
                          </w:rPr>
                          <w:t>100</w:t>
                        </w:r>
                      </w:p>
                    </w:tc>
                    <w:tc>
                      <w:tcPr>
                        <w:tcW w:w="48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cs="宋体"/>
                            <w:i w:val="0"/>
                            <w:iCs w:val="0"/>
                            <w:color w:val="000000"/>
                            <w:kern w:val="0"/>
                            <w:sz w:val="12"/>
                            <w:szCs w:val="12"/>
                            <w:u w:val="none"/>
                            <w:lang w:val="en-US" w:eastAsia="zh-CN" w:bidi="ar"/>
                          </w:rPr>
                          <w:t>5</w:t>
                        </w:r>
                      </w:p>
                    </w:tc>
                    <w:tc>
                      <w:tcPr>
                        <w:tcW w:w="51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default" w:ascii="宋体" w:hAnsi="宋体" w:eastAsia="宋体" w:cs="宋体"/>
                            <w:i w:val="0"/>
                            <w:iCs w:val="0"/>
                            <w:color w:val="000000"/>
                            <w:kern w:val="2"/>
                            <w:sz w:val="12"/>
                            <w:szCs w:val="12"/>
                            <w:u w:val="none"/>
                            <w:lang w:val="en-US" w:eastAsia="zh-CN" w:bidi="ar-SA"/>
                          </w:rPr>
                        </w:pPr>
                        <w:r>
                          <w:rPr>
                            <w:rFonts w:hint="eastAsia" w:ascii="宋体" w:hAnsi="宋体" w:cs="宋体"/>
                            <w:i w:val="0"/>
                            <w:iCs w:val="0"/>
                            <w:color w:val="000000"/>
                            <w:kern w:val="0"/>
                            <w:sz w:val="12"/>
                            <w:szCs w:val="12"/>
                            <w:u w:val="none"/>
                            <w:lang w:val="en-US" w:eastAsia="zh-CN" w:bidi="ar"/>
                          </w:rPr>
                          <w:t>5</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微软雅黑" w:hAnsi="微软雅黑" w:eastAsia="微软雅黑" w:cs="微软雅黑"/>
                            <w:i/>
                            <w:iCs/>
                            <w:color w:val="000000"/>
                            <w:sz w:val="12"/>
                            <w:szCs w:val="12"/>
                            <w:u w:val="none"/>
                          </w:rPr>
                        </w:pPr>
                        <w:r>
                          <w:rPr>
                            <w:rFonts w:hint="eastAsia" w:ascii="微软雅黑" w:hAnsi="微软雅黑" w:eastAsia="微软雅黑" w:cs="微软雅黑"/>
                            <w:i/>
                            <w:iCs/>
                            <w:color w:val="000000"/>
                            <w:kern w:val="0"/>
                            <w:sz w:val="12"/>
                            <w:szCs w:val="12"/>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95" w:type="dxa"/>
                        <w:vMerge w:val="continue"/>
                        <w:tcBorders>
                          <w:top w:val="nil"/>
                          <w:left w:val="single" w:color="000000" w:sz="8" w:space="0"/>
                          <w:bottom w:val="nil"/>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103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70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157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差旅补助发放及时率</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w:t>
                        </w:r>
                      </w:p>
                    </w:tc>
                    <w:tc>
                      <w:tcPr>
                        <w:tcW w:w="60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100</w:t>
                        </w:r>
                      </w:p>
                    </w:tc>
                    <w:tc>
                      <w:tcPr>
                        <w:tcW w:w="76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w:t>
                        </w:r>
                      </w:p>
                    </w:tc>
                    <w:tc>
                      <w:tcPr>
                        <w:tcW w:w="7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kern w:val="2"/>
                            <w:sz w:val="12"/>
                            <w:szCs w:val="12"/>
                            <w:u w:val="none"/>
                            <w:lang w:val="en-US" w:eastAsia="zh-CN" w:bidi="ar-SA"/>
                          </w:rPr>
                        </w:pPr>
                        <w:r>
                          <w:rPr>
                            <w:rFonts w:hint="eastAsia" w:ascii="宋体" w:hAnsi="宋体" w:eastAsia="宋体" w:cs="宋体"/>
                            <w:i w:val="0"/>
                            <w:iCs w:val="0"/>
                            <w:color w:val="000000"/>
                            <w:kern w:val="0"/>
                            <w:sz w:val="12"/>
                            <w:szCs w:val="12"/>
                            <w:u w:val="none"/>
                            <w:lang w:val="en-US" w:eastAsia="zh-CN" w:bidi="ar"/>
                          </w:rPr>
                          <w:t>100</w:t>
                        </w:r>
                      </w:p>
                    </w:tc>
                    <w:tc>
                      <w:tcPr>
                        <w:tcW w:w="48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w:t>
                        </w:r>
                      </w:p>
                    </w:tc>
                    <w:tc>
                      <w:tcPr>
                        <w:tcW w:w="51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kern w:val="2"/>
                            <w:sz w:val="12"/>
                            <w:szCs w:val="12"/>
                            <w:u w:val="none"/>
                            <w:lang w:val="en-US" w:eastAsia="zh-CN" w:bidi="ar-SA"/>
                          </w:rPr>
                        </w:pPr>
                        <w:r>
                          <w:rPr>
                            <w:rFonts w:hint="eastAsia" w:ascii="宋体" w:hAnsi="宋体" w:cs="宋体"/>
                            <w:i w:val="0"/>
                            <w:iCs w:val="0"/>
                            <w:color w:val="000000"/>
                            <w:kern w:val="0"/>
                            <w:sz w:val="12"/>
                            <w:szCs w:val="12"/>
                            <w:u w:val="none"/>
                            <w:lang w:val="en-US" w:eastAsia="zh-CN" w:bidi="ar"/>
                          </w:rPr>
                          <w:t>6</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微软雅黑" w:hAnsi="微软雅黑" w:eastAsia="微软雅黑" w:cs="微软雅黑"/>
                            <w:i/>
                            <w:iCs/>
                            <w:color w:val="000000"/>
                            <w:sz w:val="12"/>
                            <w:szCs w:val="12"/>
                            <w:u w:val="none"/>
                          </w:rPr>
                        </w:pPr>
                        <w:r>
                          <w:rPr>
                            <w:rFonts w:hint="eastAsia" w:ascii="微软雅黑" w:hAnsi="微软雅黑" w:eastAsia="微软雅黑" w:cs="微软雅黑"/>
                            <w:i/>
                            <w:iCs/>
                            <w:color w:val="000000"/>
                            <w:kern w:val="0"/>
                            <w:sz w:val="12"/>
                            <w:szCs w:val="12"/>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95" w:type="dxa"/>
                        <w:vMerge w:val="continue"/>
                        <w:tcBorders>
                          <w:top w:val="nil"/>
                          <w:left w:val="single" w:color="000000" w:sz="8" w:space="0"/>
                          <w:bottom w:val="nil"/>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103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705"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成本指标</w:t>
                        </w:r>
                      </w:p>
                    </w:tc>
                    <w:tc>
                      <w:tcPr>
                        <w:tcW w:w="157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业务能力培训成本</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w:t>
                        </w:r>
                      </w:p>
                    </w:tc>
                    <w:tc>
                      <w:tcPr>
                        <w:tcW w:w="60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20000</w:t>
                        </w:r>
                      </w:p>
                    </w:tc>
                    <w:tc>
                      <w:tcPr>
                        <w:tcW w:w="76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元</w:t>
                        </w:r>
                      </w:p>
                    </w:tc>
                    <w:tc>
                      <w:tcPr>
                        <w:tcW w:w="7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kern w:val="2"/>
                            <w:sz w:val="12"/>
                            <w:szCs w:val="12"/>
                            <w:u w:val="none"/>
                            <w:lang w:val="en-US" w:eastAsia="zh-CN" w:bidi="ar-SA"/>
                          </w:rPr>
                        </w:pPr>
                        <w:r>
                          <w:rPr>
                            <w:rFonts w:hint="eastAsia" w:ascii="宋体" w:hAnsi="宋体" w:eastAsia="宋体" w:cs="宋体"/>
                            <w:i w:val="0"/>
                            <w:iCs w:val="0"/>
                            <w:color w:val="000000"/>
                            <w:kern w:val="0"/>
                            <w:sz w:val="12"/>
                            <w:szCs w:val="12"/>
                            <w:u w:val="none"/>
                            <w:lang w:val="en-US" w:eastAsia="zh-CN" w:bidi="ar"/>
                          </w:rPr>
                          <w:t>20000</w:t>
                        </w:r>
                      </w:p>
                    </w:tc>
                    <w:tc>
                      <w:tcPr>
                        <w:tcW w:w="48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cs="宋体"/>
                            <w:i w:val="0"/>
                            <w:iCs w:val="0"/>
                            <w:color w:val="000000"/>
                            <w:kern w:val="0"/>
                            <w:sz w:val="12"/>
                            <w:szCs w:val="12"/>
                            <w:u w:val="none"/>
                            <w:lang w:val="en-US" w:eastAsia="zh-CN" w:bidi="ar"/>
                          </w:rPr>
                          <w:t>5</w:t>
                        </w:r>
                      </w:p>
                    </w:tc>
                    <w:tc>
                      <w:tcPr>
                        <w:tcW w:w="51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kern w:val="2"/>
                            <w:sz w:val="12"/>
                            <w:szCs w:val="12"/>
                            <w:u w:val="none"/>
                            <w:lang w:val="en-US" w:eastAsia="zh-CN" w:bidi="ar-SA"/>
                          </w:rPr>
                        </w:pPr>
                        <w:r>
                          <w:rPr>
                            <w:rFonts w:hint="eastAsia" w:ascii="宋体" w:hAnsi="宋体" w:cs="宋体"/>
                            <w:i w:val="0"/>
                            <w:iCs w:val="0"/>
                            <w:color w:val="000000"/>
                            <w:kern w:val="0"/>
                            <w:sz w:val="12"/>
                            <w:szCs w:val="12"/>
                            <w:u w:val="none"/>
                            <w:lang w:val="en-US" w:eastAsia="zh-CN" w:bidi="ar"/>
                          </w:rPr>
                          <w:t>5</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微软雅黑" w:hAnsi="微软雅黑" w:eastAsia="微软雅黑" w:cs="微软雅黑"/>
                            <w:i/>
                            <w:iCs/>
                            <w:color w:val="000000"/>
                            <w:sz w:val="12"/>
                            <w:szCs w:val="12"/>
                            <w:u w:val="none"/>
                          </w:rPr>
                        </w:pPr>
                        <w:r>
                          <w:rPr>
                            <w:rFonts w:hint="eastAsia" w:ascii="微软雅黑" w:hAnsi="微软雅黑" w:eastAsia="微软雅黑" w:cs="微软雅黑"/>
                            <w:i/>
                            <w:iCs/>
                            <w:color w:val="000000"/>
                            <w:kern w:val="0"/>
                            <w:sz w:val="12"/>
                            <w:szCs w:val="12"/>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95" w:type="dxa"/>
                        <w:vMerge w:val="continue"/>
                        <w:tcBorders>
                          <w:top w:val="nil"/>
                          <w:left w:val="single" w:color="000000" w:sz="8" w:space="0"/>
                          <w:bottom w:val="nil"/>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103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70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157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质量安全监督检查资料印刷成本</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w:t>
                        </w:r>
                      </w:p>
                    </w:tc>
                    <w:tc>
                      <w:tcPr>
                        <w:tcW w:w="60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30000</w:t>
                        </w:r>
                      </w:p>
                    </w:tc>
                    <w:tc>
                      <w:tcPr>
                        <w:tcW w:w="76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元</w:t>
                        </w:r>
                      </w:p>
                    </w:tc>
                    <w:tc>
                      <w:tcPr>
                        <w:tcW w:w="7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kern w:val="2"/>
                            <w:sz w:val="12"/>
                            <w:szCs w:val="12"/>
                            <w:u w:val="none"/>
                            <w:lang w:val="en-US" w:eastAsia="zh-CN" w:bidi="ar-SA"/>
                          </w:rPr>
                        </w:pPr>
                        <w:r>
                          <w:rPr>
                            <w:rFonts w:hint="eastAsia" w:ascii="宋体" w:hAnsi="宋体" w:eastAsia="宋体" w:cs="宋体"/>
                            <w:i w:val="0"/>
                            <w:iCs w:val="0"/>
                            <w:color w:val="000000"/>
                            <w:kern w:val="0"/>
                            <w:sz w:val="12"/>
                            <w:szCs w:val="12"/>
                            <w:u w:val="none"/>
                            <w:lang w:val="en-US" w:eastAsia="zh-CN" w:bidi="ar"/>
                          </w:rPr>
                          <w:t>30000</w:t>
                        </w:r>
                      </w:p>
                    </w:tc>
                    <w:tc>
                      <w:tcPr>
                        <w:tcW w:w="48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cs="宋体"/>
                            <w:i w:val="0"/>
                            <w:iCs w:val="0"/>
                            <w:color w:val="000000"/>
                            <w:kern w:val="0"/>
                            <w:sz w:val="12"/>
                            <w:szCs w:val="12"/>
                            <w:u w:val="none"/>
                            <w:lang w:val="en-US" w:eastAsia="zh-CN" w:bidi="ar"/>
                          </w:rPr>
                          <w:t>5</w:t>
                        </w:r>
                      </w:p>
                    </w:tc>
                    <w:tc>
                      <w:tcPr>
                        <w:tcW w:w="51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kern w:val="2"/>
                            <w:sz w:val="12"/>
                            <w:szCs w:val="12"/>
                            <w:u w:val="none"/>
                            <w:lang w:val="en-US" w:eastAsia="zh-CN" w:bidi="ar-SA"/>
                          </w:rPr>
                        </w:pPr>
                        <w:r>
                          <w:rPr>
                            <w:rFonts w:hint="eastAsia" w:ascii="宋体" w:hAnsi="宋体" w:cs="宋体"/>
                            <w:i w:val="0"/>
                            <w:iCs w:val="0"/>
                            <w:color w:val="000000"/>
                            <w:kern w:val="0"/>
                            <w:sz w:val="12"/>
                            <w:szCs w:val="12"/>
                            <w:u w:val="none"/>
                            <w:lang w:val="en-US" w:eastAsia="zh-CN" w:bidi="ar"/>
                          </w:rPr>
                          <w:t>5</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微软雅黑" w:hAnsi="微软雅黑" w:eastAsia="微软雅黑" w:cs="微软雅黑"/>
                            <w:i/>
                            <w:iCs/>
                            <w:color w:val="000000"/>
                            <w:sz w:val="12"/>
                            <w:szCs w:val="12"/>
                            <w:u w:val="none"/>
                          </w:rPr>
                        </w:pPr>
                        <w:r>
                          <w:rPr>
                            <w:rFonts w:hint="eastAsia" w:ascii="微软雅黑" w:hAnsi="微软雅黑" w:eastAsia="微软雅黑" w:cs="微软雅黑"/>
                            <w:i/>
                            <w:iCs/>
                            <w:color w:val="000000"/>
                            <w:kern w:val="0"/>
                            <w:sz w:val="12"/>
                            <w:szCs w:val="12"/>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95" w:type="dxa"/>
                        <w:vMerge w:val="continue"/>
                        <w:tcBorders>
                          <w:top w:val="nil"/>
                          <w:left w:val="single" w:color="000000" w:sz="8" w:space="0"/>
                          <w:bottom w:val="nil"/>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103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70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157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差旅补助成本</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w:t>
                        </w:r>
                      </w:p>
                    </w:tc>
                    <w:tc>
                      <w:tcPr>
                        <w:tcW w:w="60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250000</w:t>
                        </w:r>
                      </w:p>
                    </w:tc>
                    <w:tc>
                      <w:tcPr>
                        <w:tcW w:w="76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元</w:t>
                        </w:r>
                      </w:p>
                    </w:tc>
                    <w:tc>
                      <w:tcPr>
                        <w:tcW w:w="7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kern w:val="2"/>
                            <w:sz w:val="12"/>
                            <w:szCs w:val="12"/>
                            <w:u w:val="none"/>
                            <w:lang w:val="en-US" w:eastAsia="zh-CN" w:bidi="ar-SA"/>
                          </w:rPr>
                        </w:pPr>
                        <w:r>
                          <w:rPr>
                            <w:rFonts w:hint="eastAsia" w:ascii="宋体" w:hAnsi="宋体" w:eastAsia="宋体" w:cs="宋体"/>
                            <w:i w:val="0"/>
                            <w:iCs w:val="0"/>
                            <w:color w:val="000000"/>
                            <w:kern w:val="0"/>
                            <w:sz w:val="12"/>
                            <w:szCs w:val="12"/>
                            <w:u w:val="none"/>
                            <w:lang w:val="en-US" w:eastAsia="zh-CN" w:bidi="ar"/>
                          </w:rPr>
                          <w:t>250000</w:t>
                        </w:r>
                      </w:p>
                    </w:tc>
                    <w:tc>
                      <w:tcPr>
                        <w:tcW w:w="48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w:t>
                        </w:r>
                      </w:p>
                    </w:tc>
                    <w:tc>
                      <w:tcPr>
                        <w:tcW w:w="51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kern w:val="2"/>
                            <w:sz w:val="12"/>
                            <w:szCs w:val="12"/>
                            <w:u w:val="none"/>
                            <w:lang w:val="en-US" w:eastAsia="zh-CN" w:bidi="ar-SA"/>
                          </w:rPr>
                        </w:pPr>
                        <w:r>
                          <w:rPr>
                            <w:rFonts w:hint="eastAsia" w:ascii="宋体" w:hAnsi="宋体" w:cs="宋体"/>
                            <w:i w:val="0"/>
                            <w:iCs w:val="0"/>
                            <w:color w:val="000000"/>
                            <w:kern w:val="0"/>
                            <w:sz w:val="12"/>
                            <w:szCs w:val="12"/>
                            <w:u w:val="none"/>
                            <w:lang w:val="en-US" w:eastAsia="zh-CN" w:bidi="ar"/>
                          </w:rPr>
                          <w:t>6</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微软雅黑" w:hAnsi="微软雅黑" w:eastAsia="微软雅黑" w:cs="微软雅黑"/>
                            <w:i/>
                            <w:iCs/>
                            <w:color w:val="000000"/>
                            <w:sz w:val="12"/>
                            <w:szCs w:val="12"/>
                            <w:u w:val="none"/>
                          </w:rPr>
                        </w:pPr>
                        <w:r>
                          <w:rPr>
                            <w:rFonts w:hint="eastAsia" w:ascii="微软雅黑" w:hAnsi="微软雅黑" w:eastAsia="微软雅黑" w:cs="微软雅黑"/>
                            <w:i/>
                            <w:iCs/>
                            <w:color w:val="000000"/>
                            <w:kern w:val="0"/>
                            <w:sz w:val="12"/>
                            <w:szCs w:val="12"/>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95" w:type="dxa"/>
                        <w:vMerge w:val="continue"/>
                        <w:tcBorders>
                          <w:top w:val="nil"/>
                          <w:left w:val="single" w:color="000000" w:sz="8" w:space="0"/>
                          <w:bottom w:val="nil"/>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1035"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效益指标</w:t>
                        </w:r>
                      </w:p>
                    </w:tc>
                    <w:tc>
                      <w:tcPr>
                        <w:tcW w:w="705"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社会效益指标</w:t>
                        </w:r>
                      </w:p>
                    </w:tc>
                    <w:tc>
                      <w:tcPr>
                        <w:tcW w:w="157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工作差旅补助应发尽发率</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w:t>
                        </w:r>
                      </w:p>
                    </w:tc>
                    <w:tc>
                      <w:tcPr>
                        <w:tcW w:w="60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100</w:t>
                        </w:r>
                      </w:p>
                    </w:tc>
                    <w:tc>
                      <w:tcPr>
                        <w:tcW w:w="76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w:t>
                        </w:r>
                      </w:p>
                    </w:tc>
                    <w:tc>
                      <w:tcPr>
                        <w:tcW w:w="7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kern w:val="2"/>
                            <w:sz w:val="12"/>
                            <w:szCs w:val="12"/>
                            <w:u w:val="none"/>
                            <w:lang w:val="en-US" w:eastAsia="zh-CN" w:bidi="ar-SA"/>
                          </w:rPr>
                        </w:pPr>
                        <w:r>
                          <w:rPr>
                            <w:rFonts w:hint="eastAsia" w:ascii="宋体" w:hAnsi="宋体" w:eastAsia="宋体" w:cs="宋体"/>
                            <w:i w:val="0"/>
                            <w:iCs w:val="0"/>
                            <w:color w:val="000000"/>
                            <w:kern w:val="0"/>
                            <w:sz w:val="12"/>
                            <w:szCs w:val="12"/>
                            <w:u w:val="none"/>
                            <w:lang w:val="en-US" w:eastAsia="zh-CN" w:bidi="ar"/>
                          </w:rPr>
                          <w:t>100</w:t>
                        </w:r>
                      </w:p>
                    </w:tc>
                    <w:tc>
                      <w:tcPr>
                        <w:tcW w:w="48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w:t>
                        </w:r>
                      </w:p>
                    </w:tc>
                    <w:tc>
                      <w:tcPr>
                        <w:tcW w:w="51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kern w:val="2"/>
                            <w:sz w:val="12"/>
                            <w:szCs w:val="12"/>
                            <w:u w:val="none"/>
                            <w:lang w:val="en-US" w:eastAsia="zh-CN" w:bidi="ar-SA"/>
                          </w:rPr>
                        </w:pPr>
                        <w:r>
                          <w:rPr>
                            <w:rFonts w:hint="eastAsia" w:ascii="宋体" w:hAnsi="宋体" w:cs="宋体"/>
                            <w:i w:val="0"/>
                            <w:iCs w:val="0"/>
                            <w:color w:val="000000"/>
                            <w:kern w:val="0"/>
                            <w:sz w:val="12"/>
                            <w:szCs w:val="12"/>
                            <w:u w:val="none"/>
                            <w:lang w:val="en-US" w:eastAsia="zh-CN" w:bidi="ar"/>
                          </w:rPr>
                          <w:t>6</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微软雅黑" w:hAnsi="微软雅黑" w:eastAsia="微软雅黑" w:cs="微软雅黑"/>
                            <w:i/>
                            <w:iCs/>
                            <w:color w:val="000000"/>
                            <w:sz w:val="12"/>
                            <w:szCs w:val="12"/>
                            <w:u w:val="none"/>
                          </w:rPr>
                        </w:pPr>
                        <w:r>
                          <w:rPr>
                            <w:rFonts w:hint="eastAsia" w:ascii="微软雅黑" w:hAnsi="微软雅黑" w:eastAsia="微软雅黑" w:cs="微软雅黑"/>
                            <w:i/>
                            <w:iCs/>
                            <w:color w:val="000000"/>
                            <w:kern w:val="0"/>
                            <w:sz w:val="12"/>
                            <w:szCs w:val="12"/>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95" w:type="dxa"/>
                        <w:vMerge w:val="continue"/>
                        <w:tcBorders>
                          <w:top w:val="nil"/>
                          <w:left w:val="single" w:color="000000" w:sz="8" w:space="0"/>
                          <w:bottom w:val="nil"/>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103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70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157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部门日常工作正常运转率</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w:t>
                        </w:r>
                      </w:p>
                    </w:tc>
                    <w:tc>
                      <w:tcPr>
                        <w:tcW w:w="60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100</w:t>
                        </w:r>
                      </w:p>
                    </w:tc>
                    <w:tc>
                      <w:tcPr>
                        <w:tcW w:w="76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w:t>
                        </w:r>
                      </w:p>
                    </w:tc>
                    <w:tc>
                      <w:tcPr>
                        <w:tcW w:w="7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kern w:val="2"/>
                            <w:sz w:val="12"/>
                            <w:szCs w:val="12"/>
                            <w:u w:val="none"/>
                            <w:lang w:val="en-US" w:eastAsia="zh-CN" w:bidi="ar-SA"/>
                          </w:rPr>
                        </w:pPr>
                        <w:r>
                          <w:rPr>
                            <w:rFonts w:hint="eastAsia" w:ascii="宋体" w:hAnsi="宋体" w:eastAsia="宋体" w:cs="宋体"/>
                            <w:i w:val="0"/>
                            <w:iCs w:val="0"/>
                            <w:color w:val="000000"/>
                            <w:kern w:val="0"/>
                            <w:sz w:val="12"/>
                            <w:szCs w:val="12"/>
                            <w:u w:val="none"/>
                            <w:lang w:val="en-US" w:eastAsia="zh-CN" w:bidi="ar"/>
                          </w:rPr>
                          <w:t>100</w:t>
                        </w:r>
                      </w:p>
                    </w:tc>
                    <w:tc>
                      <w:tcPr>
                        <w:tcW w:w="48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w:t>
                        </w:r>
                      </w:p>
                    </w:tc>
                    <w:tc>
                      <w:tcPr>
                        <w:tcW w:w="51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kern w:val="2"/>
                            <w:sz w:val="12"/>
                            <w:szCs w:val="12"/>
                            <w:u w:val="none"/>
                            <w:lang w:val="en-US" w:eastAsia="zh-CN" w:bidi="ar-SA"/>
                          </w:rPr>
                        </w:pPr>
                        <w:r>
                          <w:rPr>
                            <w:rFonts w:hint="eastAsia" w:ascii="宋体" w:hAnsi="宋体" w:eastAsia="宋体" w:cs="宋体"/>
                            <w:i w:val="0"/>
                            <w:iCs w:val="0"/>
                            <w:color w:val="000000"/>
                            <w:kern w:val="0"/>
                            <w:sz w:val="12"/>
                            <w:szCs w:val="12"/>
                            <w:u w:val="none"/>
                            <w:lang w:val="en-US" w:eastAsia="zh-CN" w:bidi="ar"/>
                          </w:rPr>
                          <w:t>6</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微软雅黑" w:hAnsi="微软雅黑" w:eastAsia="微软雅黑" w:cs="微软雅黑"/>
                            <w:i/>
                            <w:iCs/>
                            <w:color w:val="000000"/>
                            <w:sz w:val="12"/>
                            <w:szCs w:val="12"/>
                            <w:u w:val="none"/>
                          </w:rPr>
                        </w:pPr>
                        <w:r>
                          <w:rPr>
                            <w:rFonts w:hint="eastAsia" w:ascii="微软雅黑" w:hAnsi="微软雅黑" w:eastAsia="微软雅黑" w:cs="微软雅黑"/>
                            <w:i/>
                            <w:iCs/>
                            <w:color w:val="000000"/>
                            <w:kern w:val="0"/>
                            <w:sz w:val="12"/>
                            <w:szCs w:val="12"/>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95" w:type="dxa"/>
                        <w:vMerge w:val="continue"/>
                        <w:tcBorders>
                          <w:top w:val="nil"/>
                          <w:left w:val="single" w:color="000000" w:sz="8" w:space="0"/>
                          <w:bottom w:val="nil"/>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103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70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157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重点监督检查结果利用率</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w:t>
                        </w:r>
                      </w:p>
                    </w:tc>
                    <w:tc>
                      <w:tcPr>
                        <w:tcW w:w="60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100</w:t>
                        </w:r>
                      </w:p>
                    </w:tc>
                    <w:tc>
                      <w:tcPr>
                        <w:tcW w:w="76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w:t>
                        </w:r>
                      </w:p>
                    </w:tc>
                    <w:tc>
                      <w:tcPr>
                        <w:tcW w:w="7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kern w:val="2"/>
                            <w:sz w:val="12"/>
                            <w:szCs w:val="12"/>
                            <w:u w:val="none"/>
                            <w:lang w:val="en-US" w:eastAsia="zh-CN" w:bidi="ar-SA"/>
                          </w:rPr>
                        </w:pPr>
                        <w:r>
                          <w:rPr>
                            <w:rFonts w:hint="eastAsia" w:ascii="宋体" w:hAnsi="宋体" w:eastAsia="宋体" w:cs="宋体"/>
                            <w:i w:val="0"/>
                            <w:iCs w:val="0"/>
                            <w:color w:val="000000"/>
                            <w:kern w:val="0"/>
                            <w:sz w:val="12"/>
                            <w:szCs w:val="12"/>
                            <w:u w:val="none"/>
                            <w:lang w:val="en-US" w:eastAsia="zh-CN" w:bidi="ar"/>
                          </w:rPr>
                          <w:t>100</w:t>
                        </w:r>
                      </w:p>
                    </w:tc>
                    <w:tc>
                      <w:tcPr>
                        <w:tcW w:w="48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w:t>
                        </w:r>
                      </w:p>
                    </w:tc>
                    <w:tc>
                      <w:tcPr>
                        <w:tcW w:w="51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kern w:val="2"/>
                            <w:sz w:val="12"/>
                            <w:szCs w:val="12"/>
                            <w:u w:val="none"/>
                            <w:lang w:val="en-US" w:eastAsia="zh-CN" w:bidi="ar-SA"/>
                          </w:rPr>
                        </w:pPr>
                        <w:r>
                          <w:rPr>
                            <w:rFonts w:hint="eastAsia" w:ascii="宋体" w:hAnsi="宋体" w:cs="宋体"/>
                            <w:i w:val="0"/>
                            <w:iCs w:val="0"/>
                            <w:color w:val="000000"/>
                            <w:kern w:val="0"/>
                            <w:sz w:val="12"/>
                            <w:szCs w:val="12"/>
                            <w:u w:val="none"/>
                            <w:lang w:val="en-US" w:eastAsia="zh-CN" w:bidi="ar"/>
                          </w:rPr>
                          <w:t>6</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微软雅黑" w:hAnsi="微软雅黑" w:eastAsia="微软雅黑" w:cs="微软雅黑"/>
                            <w:i/>
                            <w:iCs/>
                            <w:color w:val="000000"/>
                            <w:sz w:val="12"/>
                            <w:szCs w:val="12"/>
                            <w:u w:val="none"/>
                          </w:rPr>
                        </w:pPr>
                        <w:r>
                          <w:rPr>
                            <w:rFonts w:hint="eastAsia" w:ascii="微软雅黑" w:hAnsi="微软雅黑" w:eastAsia="微软雅黑" w:cs="微软雅黑"/>
                            <w:i/>
                            <w:iCs/>
                            <w:color w:val="000000"/>
                            <w:kern w:val="0"/>
                            <w:sz w:val="12"/>
                            <w:szCs w:val="12"/>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95" w:type="dxa"/>
                        <w:vMerge w:val="continue"/>
                        <w:tcBorders>
                          <w:top w:val="nil"/>
                          <w:left w:val="single" w:color="000000" w:sz="8" w:space="0"/>
                          <w:bottom w:val="nil"/>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103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40" w:lineRule="exact"/>
                          <w:jc w:val="center"/>
                          <w:rPr>
                            <w:rFonts w:hint="eastAsia" w:ascii="宋体" w:hAnsi="宋体" w:eastAsia="宋体" w:cs="宋体"/>
                            <w:i w:val="0"/>
                            <w:iCs w:val="0"/>
                            <w:color w:val="000000"/>
                            <w:sz w:val="12"/>
                            <w:szCs w:val="12"/>
                            <w:u w:val="none"/>
                          </w:rPr>
                        </w:pPr>
                      </w:p>
                    </w:tc>
                    <w:tc>
                      <w:tcPr>
                        <w:tcW w:w="70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可持续影响指标</w:t>
                        </w:r>
                      </w:p>
                    </w:tc>
                    <w:tc>
                      <w:tcPr>
                        <w:tcW w:w="157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质量安全监督管理制度</w:t>
                        </w:r>
                        <w:r>
                          <w:rPr>
                            <w:rFonts w:hint="eastAsia" w:ascii="宋体" w:hAnsi="宋体" w:cs="宋体"/>
                            <w:i w:val="0"/>
                            <w:iCs w:val="0"/>
                            <w:color w:val="000000"/>
                            <w:kern w:val="0"/>
                            <w:sz w:val="12"/>
                            <w:szCs w:val="12"/>
                            <w:u w:val="none"/>
                            <w:lang w:val="en-US" w:eastAsia="zh-CN" w:bidi="ar"/>
                          </w:rPr>
                          <w:t>的</w:t>
                        </w:r>
                        <w:r>
                          <w:rPr>
                            <w:rFonts w:hint="eastAsia" w:ascii="宋体" w:hAnsi="宋体" w:eastAsia="宋体" w:cs="宋体"/>
                            <w:i w:val="0"/>
                            <w:iCs w:val="0"/>
                            <w:color w:val="000000"/>
                            <w:kern w:val="0"/>
                            <w:sz w:val="12"/>
                            <w:szCs w:val="12"/>
                            <w:u w:val="none"/>
                            <w:lang w:val="en-US" w:eastAsia="zh-CN" w:bidi="ar"/>
                          </w:rPr>
                          <w:t>健全性</w:t>
                        </w:r>
                      </w:p>
                    </w:tc>
                    <w:tc>
                      <w:tcPr>
                        <w:tcW w:w="78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定性</w:t>
                        </w:r>
                      </w:p>
                    </w:tc>
                    <w:tc>
                      <w:tcPr>
                        <w:tcW w:w="60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好坏</w:t>
                        </w:r>
                      </w:p>
                    </w:tc>
                    <w:tc>
                      <w:tcPr>
                        <w:tcW w:w="76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w:t>
                        </w:r>
                      </w:p>
                    </w:tc>
                    <w:tc>
                      <w:tcPr>
                        <w:tcW w:w="7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微软雅黑" w:hAnsi="微软雅黑" w:eastAsia="微软雅黑" w:cs="微软雅黑"/>
                            <w:i/>
                            <w:iCs/>
                            <w:color w:val="000000"/>
                            <w:sz w:val="12"/>
                            <w:szCs w:val="12"/>
                            <w:u w:val="none"/>
                          </w:rPr>
                        </w:pPr>
                        <w:r>
                          <w:rPr>
                            <w:rFonts w:hint="eastAsia" w:ascii="微软雅黑" w:hAnsi="微软雅黑" w:eastAsia="微软雅黑" w:cs="微软雅黑"/>
                            <w:i/>
                            <w:iCs/>
                            <w:color w:val="000000"/>
                            <w:kern w:val="0"/>
                            <w:sz w:val="12"/>
                            <w:szCs w:val="12"/>
                            <w:u w:val="none"/>
                            <w:lang w:val="en-US" w:eastAsia="zh-CN" w:bidi="ar"/>
                          </w:rPr>
                          <w:t>好　</w:t>
                        </w:r>
                      </w:p>
                    </w:tc>
                    <w:tc>
                      <w:tcPr>
                        <w:tcW w:w="48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w:t>
                        </w:r>
                      </w:p>
                    </w:tc>
                    <w:tc>
                      <w:tcPr>
                        <w:tcW w:w="51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kern w:val="2"/>
                            <w:sz w:val="12"/>
                            <w:szCs w:val="12"/>
                            <w:u w:val="none"/>
                            <w:lang w:val="en-US" w:eastAsia="zh-CN" w:bidi="ar-SA"/>
                          </w:rPr>
                        </w:pPr>
                        <w:r>
                          <w:rPr>
                            <w:rFonts w:hint="eastAsia" w:ascii="宋体" w:hAnsi="宋体" w:cs="宋体"/>
                            <w:i w:val="0"/>
                            <w:iCs w:val="0"/>
                            <w:color w:val="000000"/>
                            <w:kern w:val="0"/>
                            <w:sz w:val="12"/>
                            <w:szCs w:val="12"/>
                            <w:u w:val="none"/>
                            <w:lang w:val="en-US" w:eastAsia="zh-CN" w:bidi="ar"/>
                          </w:rPr>
                          <w:t>6</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微软雅黑" w:hAnsi="微软雅黑" w:eastAsia="微软雅黑" w:cs="微软雅黑"/>
                            <w:i/>
                            <w:iCs/>
                            <w:color w:val="000000"/>
                            <w:sz w:val="12"/>
                            <w:szCs w:val="12"/>
                            <w:u w:val="none"/>
                          </w:rPr>
                        </w:pPr>
                        <w:r>
                          <w:rPr>
                            <w:rFonts w:hint="eastAsia" w:ascii="微软雅黑" w:hAnsi="微软雅黑" w:eastAsia="微软雅黑" w:cs="微软雅黑"/>
                            <w:i/>
                            <w:iCs/>
                            <w:color w:val="000000"/>
                            <w:kern w:val="0"/>
                            <w:sz w:val="12"/>
                            <w:szCs w:val="12"/>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017" w:type="dxa"/>
                        <w:gridSpan w:val="8"/>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合计</w:t>
                        </w:r>
                      </w:p>
                    </w:tc>
                    <w:tc>
                      <w:tcPr>
                        <w:tcW w:w="48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default" w:ascii="宋体" w:hAnsi="宋体" w:eastAsia="宋体" w:cs="宋体"/>
                            <w:i w:val="0"/>
                            <w:iCs w:val="0"/>
                            <w:color w:val="000000"/>
                            <w:sz w:val="12"/>
                            <w:szCs w:val="12"/>
                            <w:u w:val="none"/>
                            <w:lang w:val="en-US" w:eastAsia="zh-CN"/>
                          </w:rPr>
                        </w:pPr>
                        <w:r>
                          <w:rPr>
                            <w:rFonts w:hint="eastAsia" w:ascii="宋体" w:hAnsi="宋体" w:cs="宋体"/>
                            <w:i w:val="0"/>
                            <w:iCs w:val="0"/>
                            <w:color w:val="000000"/>
                            <w:sz w:val="12"/>
                            <w:szCs w:val="12"/>
                            <w:u w:val="none"/>
                            <w:lang w:val="en-US" w:eastAsia="zh-CN"/>
                          </w:rPr>
                          <w:t>100</w:t>
                        </w:r>
                      </w:p>
                    </w:tc>
                    <w:tc>
                      <w:tcPr>
                        <w:tcW w:w="51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default" w:ascii="宋体" w:hAnsi="宋体" w:eastAsia="宋体" w:cs="宋体"/>
                            <w:i w:val="0"/>
                            <w:iCs w:val="0"/>
                            <w:color w:val="000000"/>
                            <w:sz w:val="12"/>
                            <w:szCs w:val="12"/>
                            <w:u w:val="none"/>
                            <w:lang w:val="en-US"/>
                          </w:rPr>
                        </w:pPr>
                        <w:r>
                          <w:rPr>
                            <w:rFonts w:hint="eastAsia" w:ascii="宋体" w:hAnsi="宋体" w:cs="宋体"/>
                            <w:i w:val="0"/>
                            <w:iCs w:val="0"/>
                            <w:color w:val="000000"/>
                            <w:kern w:val="0"/>
                            <w:sz w:val="12"/>
                            <w:szCs w:val="12"/>
                            <w:u w:val="none"/>
                            <w:lang w:val="en-US" w:eastAsia="zh-CN" w:bidi="ar"/>
                          </w:rPr>
                          <w:t>98</w:t>
                        </w:r>
                      </w:p>
                    </w:tc>
                    <w:tc>
                      <w:tcPr>
                        <w:tcW w:w="145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9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评价结论</w:t>
                        </w:r>
                      </w:p>
                    </w:tc>
                    <w:tc>
                      <w:tcPr>
                        <w:tcW w:w="8670" w:type="dxa"/>
                        <w:gridSpan w:val="10"/>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left"/>
                          <w:textAlignment w:val="center"/>
                          <w:rPr>
                            <w:rFonts w:hint="eastAsia" w:ascii="微软雅黑" w:hAnsi="微软雅黑" w:eastAsia="微软雅黑" w:cs="微软雅黑"/>
                            <w:i/>
                            <w:iCs/>
                            <w:color w:val="000000"/>
                            <w:sz w:val="12"/>
                            <w:szCs w:val="12"/>
                            <w:u w:val="none"/>
                          </w:rPr>
                        </w:pPr>
                        <w:r>
                          <w:rPr>
                            <w:rFonts w:hint="eastAsia" w:ascii="宋体" w:hAnsi="宋体" w:eastAsia="宋体" w:cs="宋体"/>
                            <w:i w:val="0"/>
                            <w:iCs w:val="0"/>
                            <w:color w:val="000000"/>
                            <w:kern w:val="0"/>
                            <w:sz w:val="12"/>
                            <w:szCs w:val="12"/>
                            <w:u w:val="none"/>
                            <w:lang w:val="en-US" w:eastAsia="zh-CN" w:bidi="ar"/>
                          </w:rPr>
                          <w:t>全面保障建设工程质量安全监督检查工作的正常开展，按时完成年度工作任务目标。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9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存在问题</w:t>
                        </w:r>
                      </w:p>
                    </w:tc>
                    <w:tc>
                      <w:tcPr>
                        <w:tcW w:w="8670" w:type="dxa"/>
                        <w:gridSpan w:val="10"/>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left"/>
                          <w:textAlignment w:val="center"/>
                          <w:rPr>
                            <w:rFonts w:hint="eastAsia" w:ascii="微软雅黑" w:hAnsi="微软雅黑" w:eastAsia="微软雅黑" w:cs="微软雅黑"/>
                            <w:i/>
                            <w:iCs/>
                            <w:color w:val="000000"/>
                            <w:sz w:val="12"/>
                            <w:szCs w:val="12"/>
                            <w:u w:val="none"/>
                          </w:rPr>
                        </w:pPr>
                        <w:r>
                          <w:rPr>
                            <w:rFonts w:hint="eastAsia" w:ascii="仿宋_GB2312" w:hAnsi="宋体" w:cs="宋体"/>
                            <w:color w:val="auto"/>
                            <w:kern w:val="0"/>
                            <w:sz w:val="12"/>
                            <w:szCs w:val="12"/>
                            <w:highlight w:val="none"/>
                            <w:shd w:val="clear" w:color="auto" w:fill="FFFFFF"/>
                            <w:lang w:val="zh-CN"/>
                          </w:rPr>
                          <w:t>绩效管理目标细化量化方式较为单一，前期对预算项目定位、功能、实施内容梳理不够深入，项目资金绩效目标设置不够合理。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9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改进措施</w:t>
                        </w:r>
                      </w:p>
                    </w:tc>
                    <w:tc>
                      <w:tcPr>
                        <w:tcW w:w="8670" w:type="dxa"/>
                        <w:gridSpan w:val="10"/>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left"/>
                          <w:textAlignment w:val="center"/>
                          <w:rPr>
                            <w:rFonts w:hint="eastAsia" w:ascii="微软雅黑" w:hAnsi="微软雅黑" w:eastAsia="微软雅黑" w:cs="微软雅黑"/>
                            <w:i/>
                            <w:iCs/>
                            <w:color w:val="000000"/>
                            <w:sz w:val="12"/>
                            <w:szCs w:val="12"/>
                            <w:u w:val="none"/>
                          </w:rPr>
                        </w:pPr>
                        <w:r>
                          <w:rPr>
                            <w:rFonts w:hint="eastAsia" w:ascii="宋体" w:hAnsi="宋体" w:eastAsia="宋体" w:cs="宋体"/>
                            <w:color w:val="000000"/>
                            <w:kern w:val="0"/>
                            <w:sz w:val="12"/>
                            <w:szCs w:val="12"/>
                            <w:highlight w:val="none"/>
                            <w:lang w:val="en-US" w:eastAsia="zh-CN" w:bidi="ar"/>
                          </w:rPr>
                          <w:t>强化业务培训，提高预算编制的科学化和精细化程度。在财政部门的指导下，定期组织开展预算编制培训工作，增强财务人员预算精细化管理的意识，提高预算精细化管理的能力。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890" w:type="dxa"/>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left"/>
                          <w:textAlignment w:val="center"/>
                          <w:rPr>
                            <w:rFonts w:hint="eastAsia" w:ascii="黑体" w:hAnsi="宋体" w:eastAsia="黑体" w:cs="黑体"/>
                            <w:i w:val="0"/>
                            <w:iCs w:val="0"/>
                            <w:color w:val="000000"/>
                            <w:sz w:val="12"/>
                            <w:szCs w:val="12"/>
                            <w:u w:val="none"/>
                          </w:rPr>
                        </w:pPr>
                        <w:r>
                          <w:rPr>
                            <w:rFonts w:hint="eastAsia" w:ascii="黑体" w:hAnsi="宋体" w:eastAsia="黑体" w:cs="黑体"/>
                            <w:i w:val="0"/>
                            <w:iCs w:val="0"/>
                            <w:color w:val="000000"/>
                            <w:kern w:val="0"/>
                            <w:sz w:val="12"/>
                            <w:szCs w:val="12"/>
                            <w:u w:val="none"/>
                            <w:lang w:val="en-US" w:eastAsia="zh-CN" w:bidi="ar"/>
                          </w:rPr>
                          <w:t>项目负责人：</w:t>
                        </w:r>
                      </w:p>
                    </w:tc>
                    <w:tc>
                      <w:tcPr>
                        <w:tcW w:w="4575" w:type="dxa"/>
                        <w:gridSpan w:val="6"/>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40" w:lineRule="exact"/>
                          <w:jc w:val="left"/>
                          <w:textAlignment w:val="center"/>
                          <w:rPr>
                            <w:rFonts w:hint="eastAsia" w:ascii="黑体" w:hAnsi="宋体" w:eastAsia="黑体" w:cs="黑体"/>
                            <w:i w:val="0"/>
                            <w:iCs w:val="0"/>
                            <w:color w:val="000000"/>
                            <w:sz w:val="12"/>
                            <w:szCs w:val="12"/>
                            <w:u w:val="none"/>
                          </w:rPr>
                        </w:pPr>
                        <w:r>
                          <w:rPr>
                            <w:rFonts w:hint="eastAsia" w:ascii="黑体" w:hAnsi="宋体" w:eastAsia="黑体" w:cs="黑体"/>
                            <w:i w:val="0"/>
                            <w:iCs w:val="0"/>
                            <w:color w:val="000000"/>
                            <w:kern w:val="0"/>
                            <w:sz w:val="12"/>
                            <w:szCs w:val="12"/>
                            <w:u w:val="none"/>
                            <w:lang w:val="en-US" w:eastAsia="zh-CN" w:bidi="ar"/>
                          </w:rPr>
                          <w:t>财务负责人：</w:t>
                        </w:r>
                      </w:p>
                    </w:tc>
                  </w:tr>
                </w:tbl>
                <w:p>
                  <w:pPr>
                    <w:pStyle w:val="2"/>
                  </w:pPr>
                </w:p>
              </w:tc>
            </w:tr>
          </w:tbl>
          <w:p>
            <w:pPr>
              <w:keepNext w:val="0"/>
              <w:keepLines w:val="0"/>
              <w:pageBreakBefore w:val="0"/>
              <w:widowControl/>
              <w:suppressLineNumbers w:val="0"/>
              <w:tabs>
                <w:tab w:val="left" w:pos="10080"/>
              </w:tabs>
              <w:kinsoku/>
              <w:wordWrap/>
              <w:overflowPunct/>
              <w:topLinePunct w:val="0"/>
              <w:bidi w:val="0"/>
              <w:jc w:val="both"/>
              <w:textAlignment w:val="center"/>
              <w:rPr>
                <w:rFonts w:hint="eastAsia" w:ascii="黑体" w:hAnsi="宋体" w:eastAsia="黑体" w:cs="黑体"/>
                <w:b/>
                <w:i w:val="0"/>
                <w:iCs w:val="0"/>
                <w:color w:val="000000"/>
                <w:kern w:val="0"/>
                <w:sz w:val="30"/>
                <w:szCs w:val="30"/>
                <w:u w:val="none"/>
                <w:lang w:val="en-US" w:eastAsia="zh-CN" w:bidi="ar"/>
              </w:rPr>
            </w:pPr>
          </w:p>
        </w:tc>
        <w:tc>
          <w:tcPr>
            <w:tcW w:w="10642" w:type="dxa"/>
            <w:tcBorders>
              <w:top w:val="nil"/>
              <w:left w:val="nil"/>
              <w:bottom w:val="single" w:color="auto" w:sz="4" w:space="0"/>
              <w:right w:val="nil"/>
            </w:tcBorders>
            <w:shd w:val="clear" w:color="auto" w:fill="auto"/>
            <w:vAlign w:val="center"/>
          </w:tcPr>
          <w:p>
            <w:pPr>
              <w:keepNext w:val="0"/>
              <w:keepLines w:val="0"/>
              <w:pageBreakBefore w:val="0"/>
              <w:widowControl/>
              <w:suppressLineNumbers w:val="0"/>
              <w:tabs>
                <w:tab w:val="left" w:pos="5040"/>
              </w:tabs>
              <w:kinsoku/>
              <w:wordWrap/>
              <w:overflowPunct/>
              <w:topLinePunct w:val="0"/>
              <w:bidi w:val="0"/>
              <w:ind w:left="-420" w:leftChars="-200" w:firstLine="0" w:firstLineChars="0"/>
              <w:jc w:val="center"/>
              <w:textAlignment w:val="center"/>
              <w:rPr>
                <w:rFonts w:hint="eastAsia" w:ascii="黑体" w:hAnsi="宋体" w:eastAsia="黑体" w:cs="黑体"/>
                <w:b/>
                <w:i w:val="0"/>
                <w:iCs w:val="0"/>
                <w:color w:val="000000"/>
                <w:kern w:val="0"/>
                <w:sz w:val="30"/>
                <w:szCs w:val="30"/>
                <w:u w:val="none"/>
                <w:lang w:val="en-US" w:eastAsia="zh-CN" w:bidi="ar"/>
              </w:rPr>
            </w:pPr>
          </w:p>
        </w:tc>
      </w:tr>
    </w:tbl>
    <w:p>
      <w:pPr>
        <w:pageBreakBefore w:val="0"/>
        <w:kinsoku/>
        <w:wordWrap/>
        <w:overflowPunct/>
        <w:topLinePunct w:val="0"/>
        <w:bidi w:val="0"/>
        <w:spacing w:line="600" w:lineRule="exact"/>
        <w:jc w:val="center"/>
        <w:outlineLvl w:val="0"/>
        <w:rPr>
          <w:rFonts w:hint="eastAsia" w:ascii="仿宋" w:hAnsi="仿宋" w:eastAsia="仿宋"/>
          <w:b w:val="0"/>
          <w:color w:val="auto"/>
          <w:highlight w:val="none"/>
        </w:rPr>
      </w:pPr>
      <w:bookmarkStart w:id="53" w:name="_Toc15396618"/>
      <w:r>
        <w:rPr>
          <w:rFonts w:hint="eastAsia" w:ascii="黑体" w:hAnsi="黑体" w:eastAsia="黑体"/>
          <w:color w:val="auto"/>
          <w:sz w:val="44"/>
          <w:szCs w:val="44"/>
          <w:highlight w:val="none"/>
        </w:rPr>
        <w:t>第</w:t>
      </w:r>
      <w:r>
        <w:rPr>
          <w:rStyle w:val="27"/>
          <w:rFonts w:hint="eastAsia" w:ascii="黑体" w:hAnsi="黑体" w:eastAsia="黑体"/>
          <w:b w:val="0"/>
          <w:color w:val="auto"/>
          <w:highlight w:val="none"/>
        </w:rPr>
        <w:t>五部分 附表</w:t>
      </w:r>
      <w:bookmarkEnd w:id="52"/>
      <w:bookmarkEnd w:id="53"/>
      <w:bookmarkStart w:id="54" w:name="_Toc15396619"/>
    </w:p>
    <w:p>
      <w:pPr>
        <w:pStyle w:val="4"/>
        <w:pageBreakBefore w:val="0"/>
        <w:kinsoku/>
        <w:wordWrap/>
        <w:overflowPunct/>
        <w:topLinePunct w:val="0"/>
        <w:bidi w:val="0"/>
        <w:rPr>
          <w:rFonts w:hint="eastAsia" w:ascii="仿宋" w:hAnsi="仿宋" w:eastAsia="仿宋"/>
          <w:b w:val="0"/>
          <w:color w:val="auto"/>
          <w:highlight w:val="none"/>
        </w:rPr>
      </w:pPr>
    </w:p>
    <w:p>
      <w:pPr>
        <w:pStyle w:val="4"/>
        <w:pageBreakBefore w:val="0"/>
        <w:kinsoku/>
        <w:wordWrap/>
        <w:overflowPunct/>
        <w:topLinePunct w:val="0"/>
        <w:bidi w:val="0"/>
        <w:rPr>
          <w:rFonts w:ascii="仿宋" w:hAnsi="仿宋" w:eastAsia="仿宋"/>
          <w:color w:val="auto"/>
          <w:highlight w:val="none"/>
        </w:rPr>
      </w:pPr>
      <w:r>
        <w:rPr>
          <w:rFonts w:hint="eastAsia" w:ascii="仿宋" w:hAnsi="仿宋" w:eastAsia="仿宋"/>
          <w:b w:val="0"/>
          <w:color w:val="auto"/>
          <w:highlight w:val="none"/>
        </w:rPr>
        <w:t>一、收</w:t>
      </w:r>
      <w:r>
        <w:rPr>
          <w:rStyle w:val="28"/>
          <w:rFonts w:hint="eastAsia" w:ascii="仿宋" w:hAnsi="仿宋" w:eastAsia="仿宋"/>
          <w:b w:val="0"/>
          <w:bCs w:val="0"/>
          <w:color w:val="auto"/>
          <w:highlight w:val="none"/>
        </w:rPr>
        <w:t>入支出决算总表</w:t>
      </w:r>
      <w:bookmarkEnd w:id="54"/>
    </w:p>
    <w:p>
      <w:pPr>
        <w:pStyle w:val="4"/>
        <w:pageBreakBefore w:val="0"/>
        <w:kinsoku/>
        <w:wordWrap/>
        <w:overflowPunct/>
        <w:topLinePunct w:val="0"/>
        <w:bidi w:val="0"/>
        <w:rPr>
          <w:rFonts w:ascii="仿宋" w:hAnsi="仿宋" w:eastAsia="仿宋"/>
          <w:color w:val="auto"/>
          <w:highlight w:val="none"/>
        </w:rPr>
      </w:pPr>
      <w:bookmarkStart w:id="55" w:name="_Toc15396620"/>
      <w:r>
        <w:rPr>
          <w:rFonts w:hint="eastAsia" w:ascii="仿宋" w:hAnsi="仿宋" w:eastAsia="仿宋"/>
          <w:b w:val="0"/>
          <w:color w:val="auto"/>
          <w:highlight w:val="none"/>
        </w:rPr>
        <w:t>二、收</w:t>
      </w:r>
      <w:r>
        <w:rPr>
          <w:rStyle w:val="28"/>
          <w:rFonts w:hint="eastAsia" w:ascii="仿宋" w:hAnsi="仿宋" w:eastAsia="仿宋"/>
          <w:b w:val="0"/>
          <w:bCs w:val="0"/>
          <w:color w:val="auto"/>
          <w:highlight w:val="none"/>
        </w:rPr>
        <w:t>入决算表</w:t>
      </w:r>
      <w:bookmarkEnd w:id="55"/>
    </w:p>
    <w:p>
      <w:pPr>
        <w:pStyle w:val="4"/>
        <w:pageBreakBefore w:val="0"/>
        <w:kinsoku/>
        <w:wordWrap/>
        <w:overflowPunct/>
        <w:topLinePunct w:val="0"/>
        <w:bidi w:val="0"/>
        <w:rPr>
          <w:rFonts w:ascii="仿宋" w:hAnsi="仿宋" w:eastAsia="仿宋"/>
          <w:color w:val="auto"/>
          <w:highlight w:val="none"/>
        </w:rPr>
      </w:pPr>
      <w:bookmarkStart w:id="56" w:name="_Toc15396621"/>
      <w:r>
        <w:rPr>
          <w:rStyle w:val="28"/>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Style w:val="28"/>
          <w:rFonts w:hint="eastAsia" w:ascii="仿宋" w:hAnsi="仿宋" w:eastAsia="仿宋"/>
          <w:b w:val="0"/>
          <w:bCs w:val="0"/>
          <w:color w:val="auto"/>
          <w:highlight w:val="none"/>
        </w:rPr>
        <w:t>出决算表</w:t>
      </w:r>
      <w:bookmarkEnd w:id="56"/>
    </w:p>
    <w:p>
      <w:pPr>
        <w:pStyle w:val="4"/>
        <w:pageBreakBefore w:val="0"/>
        <w:kinsoku/>
        <w:wordWrap/>
        <w:overflowPunct/>
        <w:topLinePunct w:val="0"/>
        <w:bidi w:val="0"/>
        <w:rPr>
          <w:rFonts w:ascii="仿宋" w:hAnsi="仿宋" w:eastAsia="仿宋"/>
          <w:b w:val="0"/>
          <w:color w:val="auto"/>
          <w:highlight w:val="none"/>
        </w:rPr>
      </w:pPr>
      <w:bookmarkStart w:id="57" w:name="_Toc15396622"/>
      <w:r>
        <w:rPr>
          <w:rStyle w:val="28"/>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Style w:val="28"/>
          <w:rFonts w:hint="eastAsia" w:ascii="仿宋" w:hAnsi="仿宋" w:eastAsia="仿宋"/>
          <w:b w:val="0"/>
          <w:bCs w:val="0"/>
          <w:color w:val="auto"/>
          <w:highlight w:val="none"/>
        </w:rPr>
        <w:t>政拨款收入支出决算总表</w:t>
      </w:r>
      <w:bookmarkEnd w:id="57"/>
    </w:p>
    <w:p>
      <w:pPr>
        <w:pStyle w:val="4"/>
        <w:pageBreakBefore w:val="0"/>
        <w:kinsoku/>
        <w:wordWrap/>
        <w:overflowPunct/>
        <w:topLinePunct w:val="0"/>
        <w:bidi w:val="0"/>
        <w:rPr>
          <w:rStyle w:val="28"/>
          <w:rFonts w:ascii="仿宋" w:hAnsi="仿宋" w:eastAsia="仿宋"/>
          <w:b w:val="0"/>
          <w:bCs w:val="0"/>
          <w:color w:val="auto"/>
          <w:highlight w:val="none"/>
        </w:rPr>
      </w:pPr>
      <w:bookmarkStart w:id="58" w:name="_Toc15396623"/>
      <w:r>
        <w:rPr>
          <w:rStyle w:val="28"/>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Style w:val="28"/>
          <w:rFonts w:hint="eastAsia" w:ascii="仿宋" w:hAnsi="仿宋" w:eastAsia="仿宋"/>
          <w:b w:val="0"/>
          <w:bCs w:val="0"/>
          <w:color w:val="auto"/>
          <w:highlight w:val="none"/>
        </w:rPr>
        <w:t>政拨款支出决算明细表</w:t>
      </w:r>
      <w:bookmarkEnd w:id="58"/>
      <w:bookmarkStart w:id="59" w:name="_Toc15396624"/>
    </w:p>
    <w:p>
      <w:pPr>
        <w:pStyle w:val="4"/>
        <w:pageBreakBefore w:val="0"/>
        <w:kinsoku/>
        <w:wordWrap/>
        <w:overflowPunct/>
        <w:topLinePunct w:val="0"/>
        <w:bidi w:val="0"/>
        <w:rPr>
          <w:rFonts w:ascii="仿宋" w:hAnsi="仿宋" w:eastAsia="仿宋"/>
          <w:color w:val="auto"/>
          <w:highlight w:val="none"/>
        </w:rPr>
      </w:pPr>
      <w:r>
        <w:rPr>
          <w:rStyle w:val="28"/>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28"/>
          <w:rFonts w:hint="eastAsia" w:ascii="仿宋" w:hAnsi="仿宋" w:eastAsia="仿宋"/>
          <w:b w:val="0"/>
          <w:bCs w:val="0"/>
          <w:color w:val="auto"/>
          <w:highlight w:val="none"/>
        </w:rPr>
        <w:t>般公共预算财政拨款支出决算表</w:t>
      </w:r>
      <w:bookmarkEnd w:id="59"/>
    </w:p>
    <w:p>
      <w:pPr>
        <w:pStyle w:val="4"/>
        <w:pageBreakBefore w:val="0"/>
        <w:kinsoku/>
        <w:wordWrap/>
        <w:overflowPunct/>
        <w:topLinePunct w:val="0"/>
        <w:bidi w:val="0"/>
        <w:rPr>
          <w:rFonts w:ascii="仿宋" w:hAnsi="仿宋" w:eastAsia="仿宋"/>
          <w:color w:val="auto"/>
          <w:highlight w:val="none"/>
        </w:rPr>
      </w:pPr>
      <w:bookmarkStart w:id="60" w:name="_Toc15396625"/>
      <w:r>
        <w:rPr>
          <w:rStyle w:val="28"/>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28"/>
          <w:rFonts w:hint="eastAsia" w:ascii="仿宋" w:hAnsi="仿宋" w:eastAsia="仿宋"/>
          <w:b w:val="0"/>
          <w:bCs w:val="0"/>
          <w:color w:val="auto"/>
          <w:highlight w:val="none"/>
        </w:rPr>
        <w:t>般公共预算财政拨款支出决算明细表</w:t>
      </w:r>
      <w:bookmarkEnd w:id="60"/>
    </w:p>
    <w:p>
      <w:pPr>
        <w:pStyle w:val="4"/>
        <w:pageBreakBefore w:val="0"/>
        <w:kinsoku/>
        <w:wordWrap/>
        <w:overflowPunct/>
        <w:topLinePunct w:val="0"/>
        <w:bidi w:val="0"/>
        <w:rPr>
          <w:rFonts w:ascii="仿宋" w:hAnsi="仿宋" w:eastAsia="仿宋"/>
          <w:color w:val="auto"/>
          <w:highlight w:val="none"/>
        </w:rPr>
      </w:pPr>
      <w:bookmarkStart w:id="61" w:name="_Toc15396626"/>
      <w:r>
        <w:rPr>
          <w:rStyle w:val="28"/>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28"/>
          <w:rFonts w:hint="eastAsia" w:ascii="仿宋" w:hAnsi="仿宋" w:eastAsia="仿宋"/>
          <w:b w:val="0"/>
          <w:bCs w:val="0"/>
          <w:color w:val="auto"/>
          <w:highlight w:val="none"/>
        </w:rPr>
        <w:t>般公共预算财政拨款基本支出决算表</w:t>
      </w:r>
      <w:bookmarkEnd w:id="61"/>
    </w:p>
    <w:p>
      <w:pPr>
        <w:pStyle w:val="4"/>
        <w:pageBreakBefore w:val="0"/>
        <w:kinsoku/>
        <w:wordWrap/>
        <w:overflowPunct/>
        <w:topLinePunct w:val="0"/>
        <w:bidi w:val="0"/>
        <w:rPr>
          <w:rFonts w:ascii="仿宋" w:hAnsi="仿宋" w:eastAsia="仿宋"/>
          <w:color w:val="auto"/>
          <w:highlight w:val="none"/>
        </w:rPr>
      </w:pPr>
      <w:bookmarkStart w:id="62" w:name="_Toc15396627"/>
      <w:r>
        <w:rPr>
          <w:rStyle w:val="28"/>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28"/>
          <w:rFonts w:hint="eastAsia" w:ascii="仿宋" w:hAnsi="仿宋" w:eastAsia="仿宋"/>
          <w:b w:val="0"/>
          <w:bCs w:val="0"/>
          <w:color w:val="auto"/>
          <w:highlight w:val="none"/>
        </w:rPr>
        <w:t>般公共预算财政拨款项目支出决算表</w:t>
      </w:r>
      <w:bookmarkEnd w:id="62"/>
    </w:p>
    <w:p>
      <w:pPr>
        <w:pStyle w:val="4"/>
        <w:pageBreakBefore w:val="0"/>
        <w:kinsoku/>
        <w:wordWrap/>
        <w:overflowPunct/>
        <w:topLinePunct w:val="0"/>
        <w:bidi w:val="0"/>
        <w:rPr>
          <w:rFonts w:ascii="仿宋" w:hAnsi="仿宋" w:eastAsia="仿宋"/>
          <w:color w:val="auto"/>
          <w:highlight w:val="none"/>
        </w:rPr>
      </w:pPr>
      <w:bookmarkStart w:id="63" w:name="_Toc15396628"/>
      <w:r>
        <w:rPr>
          <w:rStyle w:val="28"/>
          <w:rFonts w:hint="eastAsia" w:ascii="仿宋" w:hAnsi="仿宋" w:eastAsia="仿宋"/>
          <w:b w:val="0"/>
          <w:bCs w:val="0"/>
          <w:color w:val="auto"/>
          <w:highlight w:val="none"/>
        </w:rPr>
        <w:t>十、</w:t>
      </w:r>
      <w:bookmarkEnd w:id="63"/>
      <w:r>
        <w:rPr>
          <w:rFonts w:hint="eastAsia" w:ascii="仿宋" w:hAnsi="仿宋" w:eastAsia="仿宋"/>
          <w:b w:val="0"/>
          <w:color w:val="auto"/>
          <w:highlight w:val="none"/>
        </w:rPr>
        <w:t>政</w:t>
      </w:r>
      <w:r>
        <w:rPr>
          <w:rStyle w:val="28"/>
          <w:rFonts w:hint="eastAsia" w:ascii="仿宋" w:hAnsi="仿宋" w:eastAsia="仿宋"/>
          <w:b w:val="0"/>
          <w:bCs w:val="0"/>
          <w:color w:val="auto"/>
          <w:highlight w:val="none"/>
        </w:rPr>
        <w:t>府性基金预算财政拨款收入支出决算表</w:t>
      </w:r>
    </w:p>
    <w:p>
      <w:pPr>
        <w:pStyle w:val="4"/>
        <w:pageBreakBefore w:val="0"/>
        <w:kinsoku/>
        <w:wordWrap/>
        <w:overflowPunct/>
        <w:topLinePunct w:val="0"/>
        <w:bidi w:val="0"/>
        <w:rPr>
          <w:rFonts w:ascii="仿宋" w:hAnsi="仿宋" w:eastAsia="仿宋"/>
          <w:color w:val="auto"/>
          <w:highlight w:val="none"/>
        </w:rPr>
      </w:pPr>
      <w:bookmarkStart w:id="64" w:name="_Toc15396629"/>
      <w:r>
        <w:rPr>
          <w:rStyle w:val="28"/>
          <w:rFonts w:hint="eastAsia" w:ascii="仿宋" w:hAnsi="仿宋" w:eastAsia="仿宋"/>
          <w:b w:val="0"/>
          <w:bCs w:val="0"/>
          <w:color w:val="auto"/>
          <w:highlight w:val="none"/>
        </w:rPr>
        <w:t>十一、</w:t>
      </w:r>
      <w:bookmarkEnd w:id="64"/>
      <w:r>
        <w:rPr>
          <w:rFonts w:hint="eastAsia" w:ascii="仿宋" w:hAnsi="仿宋" w:eastAsia="仿宋"/>
          <w:b w:val="0"/>
          <w:color w:val="auto"/>
          <w:highlight w:val="none"/>
        </w:rPr>
        <w:t>国</w:t>
      </w:r>
      <w:r>
        <w:rPr>
          <w:rStyle w:val="28"/>
          <w:rFonts w:hint="eastAsia" w:ascii="仿宋" w:hAnsi="仿宋" w:eastAsia="仿宋"/>
          <w:b w:val="0"/>
          <w:bCs w:val="0"/>
          <w:color w:val="auto"/>
          <w:highlight w:val="none"/>
        </w:rPr>
        <w:t>有资本经营预算</w:t>
      </w:r>
      <w:r>
        <w:rPr>
          <w:rStyle w:val="28"/>
          <w:rFonts w:hint="eastAsia" w:ascii="仿宋" w:hAnsi="仿宋" w:eastAsia="仿宋"/>
          <w:b w:val="0"/>
          <w:bCs w:val="0"/>
          <w:color w:val="auto"/>
          <w:highlight w:val="none"/>
          <w:lang w:eastAsia="zh-CN"/>
        </w:rPr>
        <w:t>财政拨款收入</w:t>
      </w:r>
      <w:r>
        <w:rPr>
          <w:rStyle w:val="28"/>
          <w:rFonts w:hint="eastAsia" w:ascii="仿宋" w:hAnsi="仿宋" w:eastAsia="仿宋"/>
          <w:b w:val="0"/>
          <w:bCs w:val="0"/>
          <w:color w:val="auto"/>
          <w:highlight w:val="none"/>
        </w:rPr>
        <w:t>支出决算表</w:t>
      </w:r>
    </w:p>
    <w:p>
      <w:pPr>
        <w:pStyle w:val="4"/>
        <w:pageBreakBefore w:val="0"/>
        <w:kinsoku/>
        <w:wordWrap/>
        <w:overflowPunct/>
        <w:topLinePunct w:val="0"/>
        <w:bidi w:val="0"/>
        <w:rPr>
          <w:rFonts w:ascii="仿宋" w:hAnsi="仿宋" w:eastAsia="仿宋"/>
          <w:color w:val="auto"/>
          <w:highlight w:val="none"/>
        </w:rPr>
      </w:pPr>
      <w:bookmarkStart w:id="65" w:name="_Toc15396630"/>
      <w:r>
        <w:rPr>
          <w:rStyle w:val="28"/>
          <w:rFonts w:hint="eastAsia" w:ascii="仿宋" w:hAnsi="仿宋" w:eastAsia="仿宋"/>
          <w:b w:val="0"/>
          <w:bCs w:val="0"/>
          <w:color w:val="auto"/>
          <w:highlight w:val="none"/>
        </w:rPr>
        <w:t>十二、</w:t>
      </w:r>
      <w:bookmarkEnd w:id="65"/>
      <w:r>
        <w:rPr>
          <w:rStyle w:val="28"/>
          <w:rFonts w:hint="eastAsia" w:ascii="仿宋" w:hAnsi="仿宋" w:eastAsia="仿宋"/>
          <w:b w:val="0"/>
          <w:bCs w:val="0"/>
          <w:color w:val="auto"/>
          <w:highlight w:val="none"/>
          <w:lang w:eastAsia="zh-CN"/>
        </w:rPr>
        <w:t>国有资本经营预算财政拨款支出决算表</w:t>
      </w:r>
    </w:p>
    <w:p>
      <w:pPr>
        <w:pStyle w:val="4"/>
        <w:pageBreakBefore w:val="0"/>
        <w:kinsoku/>
        <w:wordWrap/>
        <w:overflowPunct/>
        <w:topLinePunct w:val="0"/>
        <w:bidi w:val="0"/>
        <w:rPr>
          <w:rStyle w:val="28"/>
          <w:rFonts w:hint="eastAsia" w:ascii="仿宋" w:hAnsi="仿宋" w:eastAsia="仿宋"/>
          <w:b w:val="0"/>
          <w:bCs w:val="0"/>
          <w:color w:val="auto"/>
          <w:highlight w:val="none"/>
          <w:lang w:eastAsia="zh-CN"/>
        </w:rPr>
      </w:pPr>
      <w:bookmarkStart w:id="66" w:name="_Toc15396631"/>
      <w:r>
        <w:rPr>
          <w:rStyle w:val="28"/>
          <w:rFonts w:hint="eastAsia" w:ascii="仿宋" w:hAnsi="仿宋" w:eastAsia="仿宋"/>
          <w:b w:val="0"/>
          <w:bCs w:val="0"/>
          <w:color w:val="auto"/>
          <w:highlight w:val="none"/>
        </w:rPr>
        <w:t>十三、</w:t>
      </w:r>
      <w:bookmarkEnd w:id="66"/>
      <w:r>
        <w:rPr>
          <w:rStyle w:val="28"/>
          <w:rFonts w:hint="eastAsia" w:ascii="仿宋" w:hAnsi="仿宋" w:eastAsia="仿宋"/>
          <w:b w:val="0"/>
          <w:bCs w:val="0"/>
          <w:color w:val="auto"/>
          <w:highlight w:val="none"/>
          <w:lang w:eastAsia="zh-CN"/>
        </w:rPr>
        <w:t>财政拨款“三公”经费支出决算表</w:t>
      </w:r>
    </w:p>
    <w:p>
      <w:pPr>
        <w:rPr>
          <w:rStyle w:val="28"/>
          <w:rFonts w:hint="eastAsia" w:ascii="仿宋" w:hAnsi="仿宋" w:eastAsia="仿宋"/>
          <w:b w:val="0"/>
          <w:bCs w:val="0"/>
          <w:color w:val="auto"/>
          <w:highlight w:val="none"/>
          <w:lang w:eastAsia="zh-CN"/>
        </w:rPr>
        <w:sectPr>
          <w:footerReference r:id="rId3" w:type="default"/>
          <w:pgSz w:w="11906" w:h="16838"/>
          <w:pgMar w:top="1440" w:right="1800" w:bottom="1440" w:left="1800" w:header="851" w:footer="992" w:gutter="0"/>
          <w:pgNumType w:fmt="decimal" w:start="1"/>
          <w:cols w:space="0" w:num="1"/>
          <w:titlePg/>
          <w:rtlGutter w:val="0"/>
          <w:docGrid w:type="lines" w:linePitch="312" w:charSpace="0"/>
        </w:sectPr>
      </w:pPr>
    </w:p>
    <w:p>
      <w:pPr>
        <w:rPr>
          <w:rStyle w:val="28"/>
          <w:rFonts w:hint="eastAsia" w:ascii="仿宋" w:hAnsi="仿宋" w:eastAsia="仿宋"/>
          <w:b w:val="0"/>
          <w:bCs w:val="0"/>
          <w:color w:val="auto"/>
          <w:highlight w:val="none"/>
          <w:lang w:eastAsia="zh-CN"/>
        </w:rPr>
        <w:sectPr>
          <w:footerReference r:id="rId5" w:type="first"/>
          <w:footerReference r:id="rId4" w:type="default"/>
          <w:pgSz w:w="16838" w:h="11906" w:orient="landscape"/>
          <w:pgMar w:top="567" w:right="1440" w:bottom="567" w:left="567" w:header="851" w:footer="992" w:gutter="0"/>
          <w:pgNumType w:fmt="decimal"/>
          <w:cols w:space="0" w:num="1"/>
          <w:titlePg/>
          <w:rtlGutter w:val="0"/>
          <w:docGrid w:type="lines" w:linePitch="312" w:charSpace="0"/>
        </w:sectPr>
      </w:pPr>
      <w:r>
        <w:rPr>
          <w:rStyle w:val="28"/>
          <w:rFonts w:hint="eastAsia" w:ascii="仿宋" w:hAnsi="仿宋" w:eastAsia="仿宋"/>
          <w:b w:val="0"/>
          <w:bCs w:val="0"/>
          <w:color w:val="auto"/>
          <w:highlight w:val="none"/>
          <w:lang w:eastAsia="zh-CN"/>
        </w:rPr>
        <w:object>
          <v:shape id="_x0000_i1025" o:spt="75" type="#_x0000_t75" style="height:506.1pt;width:609.1pt;" o:ole="t" filled="f" o:preferrelative="t" stroked="f" coordsize="21600,21600">
            <v:path/>
            <v:fill on="f" focussize="0,0"/>
            <v:stroke on="f"/>
            <v:imagedata r:id="rId15" o:title=""/>
            <o:lock v:ext="edit" aspectratio="f"/>
            <w10:wrap type="none"/>
            <w10:anchorlock/>
          </v:shape>
          <o:OLEObject Type="Embed" ProgID="Excel.Sheet.8" ShapeID="_x0000_i1025" DrawAspect="Content" ObjectID="_1468075725" r:id="rId14">
            <o:LockedField>false</o:LockedField>
          </o:OLEObject>
        </w:object>
      </w:r>
    </w:p>
    <w:p>
      <w:pPr>
        <w:rPr>
          <w:rStyle w:val="28"/>
          <w:rFonts w:hint="eastAsia" w:ascii="仿宋" w:hAnsi="仿宋" w:eastAsia="仿宋"/>
          <w:b w:val="0"/>
          <w:bCs w:val="0"/>
          <w:color w:val="auto"/>
          <w:highlight w:val="none"/>
          <w:lang w:eastAsia="zh-CN"/>
        </w:rPr>
        <w:sectPr>
          <w:pgSz w:w="16838" w:h="11906" w:orient="landscape"/>
          <w:pgMar w:top="567" w:right="1440" w:bottom="567" w:left="567" w:header="851" w:footer="992" w:gutter="0"/>
          <w:pgNumType w:fmt="decimal"/>
          <w:cols w:space="0" w:num="1"/>
          <w:titlePg/>
          <w:rtlGutter w:val="0"/>
          <w:docGrid w:type="lines" w:linePitch="312" w:charSpace="0"/>
        </w:sectPr>
      </w:pPr>
      <w:r>
        <w:rPr>
          <w:rStyle w:val="28"/>
          <w:rFonts w:hint="eastAsia" w:ascii="仿宋" w:hAnsi="仿宋" w:eastAsia="仿宋"/>
          <w:b w:val="0"/>
          <w:bCs w:val="0"/>
          <w:color w:val="auto"/>
          <w:highlight w:val="none"/>
          <w:lang w:eastAsia="zh-CN"/>
        </w:rPr>
        <w:object>
          <v:shape id="_x0000_i1026" o:spt="75" type="#_x0000_t75" style="height:317.5pt;width:740.85pt;" o:ole="t" filled="f" o:preferrelative="t" stroked="f" coordsize="21600,21600">
            <v:path/>
            <v:fill on="f" focussize="0,0"/>
            <v:stroke on="f"/>
            <v:imagedata r:id="rId17" o:title=""/>
            <o:lock v:ext="edit" aspectratio="f"/>
            <w10:wrap type="none"/>
            <w10:anchorlock/>
          </v:shape>
          <o:OLEObject Type="Embed" ProgID="Excel.Sheet.8" ShapeID="_x0000_i1026" DrawAspect="Content" ObjectID="_1468075726" r:id="rId16">
            <o:LockedField>false</o:LockedField>
          </o:OLEObject>
        </w:object>
      </w:r>
    </w:p>
    <w:p>
      <w:pPr>
        <w:rPr>
          <w:rStyle w:val="28"/>
          <w:rFonts w:hint="eastAsia" w:ascii="仿宋" w:hAnsi="仿宋" w:eastAsia="仿宋"/>
          <w:b w:val="0"/>
          <w:bCs w:val="0"/>
          <w:color w:val="auto"/>
          <w:highlight w:val="none"/>
          <w:lang w:eastAsia="zh-CN"/>
        </w:rPr>
        <w:sectPr>
          <w:pgSz w:w="16838" w:h="11906" w:orient="landscape"/>
          <w:pgMar w:top="567" w:right="1440" w:bottom="567" w:left="567" w:header="851" w:footer="992" w:gutter="0"/>
          <w:pgNumType w:fmt="decimal"/>
          <w:cols w:space="0" w:num="1"/>
          <w:titlePg/>
          <w:rtlGutter w:val="0"/>
          <w:docGrid w:type="lines" w:linePitch="312" w:charSpace="0"/>
        </w:sectPr>
      </w:pPr>
      <w:r>
        <w:rPr>
          <w:rStyle w:val="28"/>
          <w:rFonts w:hint="eastAsia" w:ascii="仿宋" w:hAnsi="仿宋" w:eastAsia="仿宋"/>
          <w:b w:val="0"/>
          <w:bCs w:val="0"/>
          <w:color w:val="auto"/>
          <w:highlight w:val="none"/>
          <w:lang w:eastAsia="zh-CN"/>
        </w:rPr>
        <w:object>
          <v:shape id="_x0000_i1027" o:spt="75" type="#_x0000_t75" style="height:353.95pt;width:741.1pt;" o:ole="t" filled="f" o:preferrelative="t" stroked="f" coordsize="21600,21600">
            <v:path/>
            <v:fill on="f" focussize="0,0"/>
            <v:stroke on="f"/>
            <v:imagedata r:id="rId19" o:title=""/>
            <o:lock v:ext="edit" aspectratio="f"/>
            <w10:wrap type="none"/>
            <w10:anchorlock/>
          </v:shape>
          <o:OLEObject Type="Embed" ProgID="Excel.Sheet.8" ShapeID="_x0000_i1027" DrawAspect="Content" ObjectID="_1468075727" r:id="rId18">
            <o:LockedField>false</o:LockedField>
          </o:OLEObject>
        </w:object>
      </w:r>
    </w:p>
    <w:p>
      <w:pPr>
        <w:rPr>
          <w:rStyle w:val="28"/>
          <w:rFonts w:hint="eastAsia" w:ascii="仿宋" w:hAnsi="仿宋" w:eastAsia="仿宋"/>
          <w:b w:val="0"/>
          <w:bCs w:val="0"/>
          <w:color w:val="auto"/>
          <w:highlight w:val="none"/>
          <w:lang w:eastAsia="zh-CN"/>
        </w:rPr>
        <w:sectPr>
          <w:pgSz w:w="16838" w:h="11906" w:orient="landscape"/>
          <w:pgMar w:top="567" w:right="1440" w:bottom="567" w:left="567" w:header="0" w:footer="0" w:gutter="0"/>
          <w:pgNumType w:fmt="decimal"/>
          <w:cols w:space="0" w:num="1"/>
          <w:titlePg/>
          <w:rtlGutter w:val="0"/>
          <w:docGrid w:type="lines" w:linePitch="312" w:charSpace="0"/>
        </w:sectPr>
      </w:pPr>
      <w:r>
        <w:rPr>
          <w:rStyle w:val="28"/>
          <w:rFonts w:hint="eastAsia" w:ascii="仿宋" w:hAnsi="仿宋" w:eastAsia="仿宋"/>
          <w:b w:val="0"/>
          <w:bCs w:val="0"/>
          <w:color w:val="auto"/>
          <w:highlight w:val="none"/>
          <w:lang w:eastAsia="zh-CN"/>
        </w:rPr>
        <w:object>
          <v:shape id="_x0000_i1028" o:spt="75" type="#_x0000_t75" style="height:549.25pt;width:741.25pt;" o:ole="t" filled="f" o:preferrelative="t" stroked="f" coordsize="21600,21600">
            <v:path/>
            <v:fill on="f" focussize="0,0"/>
            <v:stroke on="f"/>
            <v:imagedata r:id="rId21" o:title=""/>
            <o:lock v:ext="edit" aspectratio="f"/>
            <w10:wrap type="none"/>
            <w10:anchorlock/>
          </v:shape>
          <o:OLEObject Type="Embed" ProgID="Excel.Sheet.8" ShapeID="_x0000_i1028" DrawAspect="Content" ObjectID="_1468075728" r:id="rId20">
            <o:LockedField>false</o:LockedField>
          </o:OLEObject>
        </w:object>
      </w:r>
    </w:p>
    <w:p>
      <w:pPr>
        <w:pStyle w:val="2"/>
        <w:rPr>
          <w:rFonts w:hint="eastAsia"/>
          <w:lang w:eastAsia="zh-CN"/>
        </w:rPr>
      </w:pPr>
    </w:p>
    <w:p>
      <w:pPr>
        <w:rPr>
          <w:rFonts w:hint="eastAsia"/>
          <w:lang w:eastAsia="zh-CN"/>
        </w:rPr>
        <w:sectPr>
          <w:pgSz w:w="11906" w:h="16838"/>
          <w:pgMar w:top="567" w:right="567" w:bottom="567" w:left="567" w:header="851" w:footer="992" w:gutter="0"/>
          <w:pgNumType w:fmt="decimal"/>
          <w:cols w:space="0" w:num="1"/>
          <w:titlePg/>
          <w:rtlGutter w:val="0"/>
          <w:docGrid w:type="lines" w:linePitch="312" w:charSpace="0"/>
        </w:sectPr>
      </w:pPr>
      <w:r>
        <w:rPr>
          <w:rFonts w:hint="eastAsia"/>
          <w:lang w:eastAsia="zh-CN"/>
        </w:rPr>
        <w:object>
          <v:shape id="_x0000_i1029" o:spt="75" type="#_x0000_t75" style="height:713.55pt;width:538.6pt;" o:ole="t" filled="f" o:preferrelative="t" stroked="f" coordsize="21600,21600">
            <v:path/>
            <v:fill on="f" focussize="0,0"/>
            <v:stroke on="f"/>
            <v:imagedata r:id="rId23" o:title=""/>
            <o:lock v:ext="edit" aspectratio="f"/>
            <w10:wrap type="none"/>
            <w10:anchorlock/>
          </v:shape>
          <o:OLEObject Type="Embed" ProgID="Excel.Sheet.8" ShapeID="_x0000_i1029" DrawAspect="Content" ObjectID="_1468075729" r:id="rId22">
            <o:LockedField>false</o:LockedField>
          </o:OLEObject>
        </w:object>
      </w:r>
    </w:p>
    <w:p>
      <w:pPr>
        <w:rPr>
          <w:rFonts w:hint="eastAsia"/>
          <w:lang w:eastAsia="zh-CN"/>
        </w:rPr>
        <w:sectPr>
          <w:pgSz w:w="16838" w:h="11906" w:orient="landscape"/>
          <w:pgMar w:top="567" w:right="4091" w:bottom="567" w:left="567" w:header="851" w:footer="992" w:gutter="0"/>
          <w:pgNumType w:fmt="decimal"/>
          <w:cols w:space="0" w:num="1"/>
          <w:titlePg/>
          <w:rtlGutter w:val="0"/>
          <w:docGrid w:type="lines" w:linePitch="312" w:charSpace="0"/>
        </w:sectPr>
      </w:pPr>
      <w:r>
        <w:rPr>
          <w:rFonts w:hint="eastAsia"/>
          <w:lang w:eastAsia="zh-CN"/>
        </w:rPr>
        <w:object>
          <v:shape id="_x0000_i1030" o:spt="75" type="#_x0000_t75" style="height:359.25pt;width:585pt;" o:ole="t" filled="f" o:preferrelative="t" stroked="f" coordsize="21600,21600">
            <v:path/>
            <v:fill on="f" focussize="0,0"/>
            <v:stroke on="f"/>
            <v:imagedata r:id="rId25" o:title=""/>
            <o:lock v:ext="edit" aspectratio="f"/>
            <w10:wrap type="none"/>
            <w10:anchorlock/>
          </v:shape>
          <o:OLEObject Type="Embed" ProgID="Excel.Sheet.8" ShapeID="_x0000_i1030" DrawAspect="Content" ObjectID="_1468075730" r:id="rId24">
            <o:LockedField>false</o:LockedField>
          </o:OLEObject>
        </w:object>
      </w:r>
    </w:p>
    <w:p>
      <w:pPr>
        <w:rPr>
          <w:rFonts w:hint="eastAsia"/>
          <w:lang w:eastAsia="zh-CN"/>
        </w:rPr>
        <w:sectPr>
          <w:pgSz w:w="23811" w:h="16838" w:orient="landscape"/>
          <w:pgMar w:top="567" w:right="567" w:bottom="567" w:left="567" w:header="851" w:footer="992" w:gutter="0"/>
          <w:pgNumType w:fmt="decimal"/>
          <w:cols w:space="0" w:num="1"/>
          <w:titlePg/>
          <w:rtlGutter w:val="0"/>
          <w:docGrid w:type="lines" w:linePitch="312" w:charSpace="0"/>
        </w:sectPr>
      </w:pPr>
      <w:r>
        <w:rPr>
          <w:rFonts w:hint="eastAsia"/>
          <w:lang w:eastAsia="zh-CN"/>
        </w:rPr>
        <w:object>
          <v:shape id="_x0000_i1031" o:spt="75" type="#_x0000_t75" style="height:384.6pt;width:1132.5pt;" o:ole="t" filled="f" o:preferrelative="t" stroked="f" coordsize="21600,21600">
            <v:path/>
            <v:fill on="f" focussize="0,0"/>
            <v:stroke on="f"/>
            <v:imagedata r:id="rId27" o:title=""/>
            <o:lock v:ext="edit" aspectratio="f"/>
            <w10:wrap type="none"/>
            <w10:anchorlock/>
          </v:shape>
          <o:OLEObject Type="Embed" ProgID="Excel.Sheet.8" ShapeID="_x0000_i1031" DrawAspect="Content" ObjectID="_1468075731" r:id="rId26">
            <o:LockedField>false</o:LockedField>
          </o:OLEObject>
        </w:object>
      </w:r>
    </w:p>
    <w:p>
      <w:pPr>
        <w:pStyle w:val="2"/>
        <w:rPr>
          <w:rFonts w:hint="eastAsia"/>
          <w:lang w:eastAsia="zh-CN"/>
        </w:rPr>
        <w:sectPr>
          <w:pgSz w:w="16838" w:h="11906" w:orient="landscape"/>
          <w:pgMar w:top="567" w:right="567" w:bottom="567" w:left="567" w:header="851" w:footer="992" w:gutter="0"/>
          <w:pgNumType w:fmt="decimal"/>
          <w:cols w:space="0" w:num="1"/>
          <w:titlePg/>
          <w:rtlGutter w:val="0"/>
          <w:docGrid w:type="lines" w:linePitch="312" w:charSpace="0"/>
        </w:sectPr>
      </w:pPr>
      <w:r>
        <w:rPr>
          <w:rFonts w:hint="eastAsia"/>
          <w:lang w:eastAsia="zh-CN"/>
        </w:rPr>
        <w:object>
          <v:shape id="_x0000_i1032" o:spt="75" type="#_x0000_t75" style="height:459.55pt;width:785.05pt;" o:ole="t" filled="f" o:preferrelative="t" stroked="f" coordsize="21600,21600">
            <v:path/>
            <v:fill on="f" focussize="0,0"/>
            <v:stroke on="f"/>
            <v:imagedata r:id="rId29" o:title=""/>
            <o:lock v:ext="edit" aspectratio="f"/>
            <w10:wrap type="none"/>
            <w10:anchorlock/>
          </v:shape>
          <o:OLEObject Type="Embed" ProgID="Excel.Sheet.8" ShapeID="_x0000_i1032" DrawAspect="Content" ObjectID="_1468075732" r:id="rId28">
            <o:LockedField>false</o:LockedField>
          </o:OLEObject>
        </w:object>
      </w:r>
    </w:p>
    <w:p>
      <w:pPr>
        <w:rPr>
          <w:rFonts w:hint="eastAsia"/>
          <w:lang w:eastAsia="zh-CN"/>
        </w:rPr>
        <w:sectPr>
          <w:pgSz w:w="16838" w:h="11906" w:orient="landscape"/>
          <w:pgMar w:top="567" w:right="567" w:bottom="567" w:left="567" w:header="851" w:footer="992" w:gutter="0"/>
          <w:pgNumType w:fmt="decimal"/>
          <w:cols w:space="0" w:num="1"/>
          <w:titlePg/>
          <w:rtlGutter w:val="0"/>
          <w:docGrid w:type="lines" w:linePitch="312" w:charSpace="0"/>
        </w:sectPr>
      </w:pPr>
      <w:r>
        <w:rPr>
          <w:rFonts w:hint="eastAsia"/>
          <w:lang w:eastAsia="zh-CN"/>
        </w:rPr>
        <w:object>
          <v:shape id="_x0000_i1033" o:spt="75" type="#_x0000_t75" style="height:209.25pt;width:472.5pt;" o:ole="t" filled="f" o:preferrelative="t" stroked="f" coordsize="21600,21600">
            <v:path/>
            <v:fill on="f" focussize="0,0"/>
            <v:stroke on="f"/>
            <v:imagedata r:id="rId31" o:title=""/>
            <o:lock v:ext="edit" aspectratio="f"/>
            <w10:wrap type="none"/>
            <w10:anchorlock/>
          </v:shape>
          <o:OLEObject Type="Embed" ProgID="Excel.Sheet.8" ShapeID="_x0000_i1033" DrawAspect="Content" ObjectID="_1468075733" r:id="rId30">
            <o:LockedField>false</o:LockedField>
          </o:OLEObject>
        </w:object>
      </w:r>
    </w:p>
    <w:p>
      <w:pPr>
        <w:pStyle w:val="2"/>
        <w:rPr>
          <w:rFonts w:hint="eastAsia"/>
          <w:lang w:eastAsia="zh-CN"/>
        </w:rPr>
      </w:pPr>
      <w:r>
        <w:rPr>
          <w:rFonts w:hint="eastAsia"/>
          <w:lang w:eastAsia="zh-CN"/>
        </w:rPr>
        <w:object>
          <v:shape id="_x0000_i1034" o:spt="75" type="#_x0000_t75" style="height:270.75pt;width:750.75pt;" o:ole="t" filled="f" o:preferrelative="t" stroked="f" coordsize="21600,21600">
            <v:path/>
            <v:fill on="f" focussize="0,0"/>
            <v:stroke on="f"/>
            <v:imagedata r:id="rId33" o:title=""/>
            <o:lock v:ext="edit" aspectratio="f"/>
            <w10:wrap type="none"/>
            <w10:anchorlock/>
          </v:shape>
          <o:OLEObject Type="Embed" ProgID="Excel.Sheet.8" ShapeID="_x0000_i1034" DrawAspect="Content" ObjectID="_1468075734" r:id="rId32">
            <o:LockedField>false</o:LockedField>
          </o:OLEObject>
        </w:object>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r>
        <w:rPr>
          <w:rFonts w:hint="eastAsia"/>
          <w:lang w:eastAsia="zh-CN"/>
        </w:rPr>
        <w:object>
          <v:shape id="_x0000_i1035" o:spt="75" type="#_x0000_t75" style="height:269.25pt;width:588.75pt;" o:ole="t" filled="f" o:preferrelative="t" stroked="f" coordsize="21600,21600">
            <v:path/>
            <v:fill on="f" focussize="0,0"/>
            <v:stroke on="f"/>
            <v:imagedata r:id="rId35" o:title=""/>
            <o:lock v:ext="edit" aspectratio="f"/>
            <w10:wrap type="none"/>
            <w10:anchorlock/>
          </v:shape>
          <o:OLEObject Type="Embed" ProgID="Excel.Sheet.8" ShapeID="_x0000_i1035" DrawAspect="Content" ObjectID="_1468075735" r:id="rId34">
            <o:LockedField>false</o:LockedField>
          </o:OLEObject>
        </w:object>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r>
        <w:rPr>
          <w:rFonts w:hint="eastAsia"/>
          <w:lang w:eastAsia="zh-CN"/>
        </w:rPr>
        <w:object>
          <v:shape id="_x0000_i1036" o:spt="75" type="#_x0000_t75" style="height:241.5pt;width:498.75pt;" o:ole="t" filled="f" o:preferrelative="t" stroked="f" coordsize="21600,21600">
            <v:path/>
            <v:fill on="f" focussize="0,0"/>
            <v:stroke on="f"/>
            <v:imagedata r:id="rId37" o:title=""/>
            <o:lock v:ext="edit" aspectratio="f"/>
            <w10:wrap type="none"/>
            <w10:anchorlock/>
          </v:shape>
          <o:OLEObject Type="Embed" ProgID="Excel.Sheet.8" ShapeID="_x0000_i1036" DrawAspect="Content" ObjectID="_1468075736" r:id="rId36">
            <o:LockedField>false</o:LockedField>
          </o:OLEObject>
        </w:object>
      </w: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pStyle w:val="2"/>
        <w:rPr>
          <w:rFonts w:hint="eastAsia"/>
          <w:lang w:eastAsia="zh-CN"/>
        </w:rPr>
      </w:pPr>
    </w:p>
    <w:p>
      <w:pPr>
        <w:rPr>
          <w:rFonts w:hint="eastAsia"/>
          <w:lang w:eastAsia="zh-CN"/>
        </w:rPr>
        <w:sectPr>
          <w:pgSz w:w="16838" w:h="11906" w:orient="landscape"/>
          <w:pgMar w:top="567" w:right="567" w:bottom="567" w:left="567" w:header="851" w:footer="992" w:gutter="0"/>
          <w:pgNumType w:fmt="decimal"/>
          <w:cols w:space="0" w:num="1"/>
          <w:titlePg/>
          <w:rtlGutter w:val="0"/>
          <w:docGrid w:type="lines" w:linePitch="312" w:charSpace="0"/>
        </w:sectPr>
      </w:pPr>
      <w:r>
        <w:rPr>
          <w:rFonts w:hint="eastAsia"/>
          <w:lang w:eastAsia="zh-CN"/>
        </w:rPr>
        <w:object>
          <v:shape id="_x0000_i1037" o:spt="75" type="#_x0000_t75" style="height:162pt;width:784.95pt;" o:ole="t" filled="f" o:preferrelative="t" stroked="f" coordsize="21600,21600">
            <v:path/>
            <v:fill on="f" focussize="0,0"/>
            <v:stroke on="f"/>
            <v:imagedata r:id="rId39" o:title=""/>
            <o:lock v:ext="edit" aspectratio="f"/>
            <w10:wrap type="none"/>
            <w10:anchorlock/>
          </v:shape>
          <o:OLEObject Type="Embed" ProgID="Excel.Sheet.8" ShapeID="_x0000_i1037" DrawAspect="Content" ObjectID="_1468075737" r:id="rId38">
            <o:LockedField>false</o:LockedField>
          </o:OLEObject>
        </w:object>
      </w:r>
    </w:p>
    <w:p>
      <w:pPr>
        <w:rPr>
          <w:rFonts w:hint="eastAsia"/>
          <w:lang w:eastAsia="zh-CN"/>
        </w:rPr>
      </w:pPr>
    </w:p>
    <w:sectPr>
      <w:pgSz w:w="11906" w:h="16838"/>
      <w:pgMar w:top="1440" w:right="1800" w:bottom="1440" w:left="1800" w:header="851" w:footer="992" w:gutter="0"/>
      <w:pgNumType w:fmt="decimal"/>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00000" w:csb1="00000000"/>
  </w:font>
  <w:font w:name="方正书宋_GBK">
    <w:altName w:val="微软雅黑"/>
    <w:panose1 w:val="00000000000000000000"/>
    <w:charset w:val="00"/>
    <w:family w:val="auto"/>
    <w:pitch w:val="default"/>
    <w:sig w:usb0="00000000" w:usb1="00000000" w:usb2="00000000" w:usb3="00000000" w:csb0="00000000" w:csb1="00000000"/>
  </w:font>
  <w:font w:name="Microsoft YaHei UI">
    <w:altName w:val="宋体"/>
    <w:panose1 w:val="020B0503020204020204"/>
    <w:charset w:val="86"/>
    <w:family w:val="auto"/>
    <w:pitch w:val="default"/>
    <w:sig w:usb0="00000000" w:usb1="0000000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方正兰亭黑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w:t>
                    </w:r>
                    <w:r>
                      <w:fldChar w:fldCharType="end"/>
                    </w:r>
                  </w:p>
                </w:txbxContent>
              </v:textbox>
            </v:shape>
          </w:pict>
        </mc:Fallback>
      </mc:AlternateContent>
    </w: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w:t>
                    </w:r>
                    <w:r>
                      <w:fldChar w:fldCharType="end"/>
                    </w:r>
                  </w:p>
                </w:txbxContent>
              </v:textbox>
            </v:shape>
          </w:pict>
        </mc:Fallback>
      </mc:AlternateContent>
    </w:r>
  </w:p>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rPr>
    </w:lvl>
  </w:abstractNum>
  <w:abstractNum w:abstractNumId="2">
    <w:nsid w:val="EEF71B11"/>
    <w:multiLevelType w:val="singleLevel"/>
    <w:tmpl w:val="EEF71B11"/>
    <w:lvl w:ilvl="0" w:tentative="0">
      <w:start w:val="1"/>
      <w:numFmt w:val="chineseCounting"/>
      <w:suff w:val="nothing"/>
      <w:lvlText w:val="（%1）"/>
      <w:lvlJc w:val="left"/>
      <w:pPr>
        <w:ind w:left="322" w:leftChars="0" w:firstLine="0" w:firstLineChars="0"/>
      </w:pPr>
      <w:rPr>
        <w:rFonts w:hint="eastAsia"/>
      </w:rPr>
    </w:lvl>
  </w:abstractNum>
  <w:abstractNum w:abstractNumId="3">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9"/>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NhNWExMjA4ZTc0MzQwZWNjZjBjNTA2MDdmMjNkMTM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AEC"/>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5975B8"/>
    <w:rsid w:val="015B787F"/>
    <w:rsid w:val="02143E91"/>
    <w:rsid w:val="03F434D0"/>
    <w:rsid w:val="066E0107"/>
    <w:rsid w:val="06A74E8E"/>
    <w:rsid w:val="07996F6E"/>
    <w:rsid w:val="07E043F0"/>
    <w:rsid w:val="07ED1963"/>
    <w:rsid w:val="09812543"/>
    <w:rsid w:val="0A2032A3"/>
    <w:rsid w:val="0B840153"/>
    <w:rsid w:val="0D21542C"/>
    <w:rsid w:val="0D425877"/>
    <w:rsid w:val="0F062815"/>
    <w:rsid w:val="0F98263C"/>
    <w:rsid w:val="101860EC"/>
    <w:rsid w:val="10C055FF"/>
    <w:rsid w:val="118107EC"/>
    <w:rsid w:val="120D6855"/>
    <w:rsid w:val="13C407C9"/>
    <w:rsid w:val="13D50BC4"/>
    <w:rsid w:val="14254FA8"/>
    <w:rsid w:val="15966699"/>
    <w:rsid w:val="16BB723D"/>
    <w:rsid w:val="19D35609"/>
    <w:rsid w:val="1BE8440E"/>
    <w:rsid w:val="1CBD5859"/>
    <w:rsid w:val="1D155CEE"/>
    <w:rsid w:val="1F5970FC"/>
    <w:rsid w:val="1FF35744"/>
    <w:rsid w:val="21653685"/>
    <w:rsid w:val="23860B96"/>
    <w:rsid w:val="23CE7E40"/>
    <w:rsid w:val="240371BF"/>
    <w:rsid w:val="29FD04D3"/>
    <w:rsid w:val="2A6E0386"/>
    <w:rsid w:val="2BA01D38"/>
    <w:rsid w:val="2C8A61B5"/>
    <w:rsid w:val="2D91183B"/>
    <w:rsid w:val="2DF04E50"/>
    <w:rsid w:val="2E7A66D8"/>
    <w:rsid w:val="2F040D46"/>
    <w:rsid w:val="319F7F4E"/>
    <w:rsid w:val="3281220A"/>
    <w:rsid w:val="3304709D"/>
    <w:rsid w:val="34F62781"/>
    <w:rsid w:val="36AA5135"/>
    <w:rsid w:val="36AE4022"/>
    <w:rsid w:val="376D39B2"/>
    <w:rsid w:val="37E16F03"/>
    <w:rsid w:val="38A9221D"/>
    <w:rsid w:val="38D469F0"/>
    <w:rsid w:val="3A3730A4"/>
    <w:rsid w:val="3CEB22A8"/>
    <w:rsid w:val="3D98207C"/>
    <w:rsid w:val="3E78745D"/>
    <w:rsid w:val="41DE1A3A"/>
    <w:rsid w:val="442457C7"/>
    <w:rsid w:val="44E268DA"/>
    <w:rsid w:val="48497776"/>
    <w:rsid w:val="48F81F25"/>
    <w:rsid w:val="4A627F82"/>
    <w:rsid w:val="4AFF5457"/>
    <w:rsid w:val="4B0E749A"/>
    <w:rsid w:val="4B3E3825"/>
    <w:rsid w:val="4B4F25DA"/>
    <w:rsid w:val="4BE068DB"/>
    <w:rsid w:val="4D577224"/>
    <w:rsid w:val="4EAB630A"/>
    <w:rsid w:val="4ECE2238"/>
    <w:rsid w:val="4EF44CD0"/>
    <w:rsid w:val="510A4F70"/>
    <w:rsid w:val="515C0EFB"/>
    <w:rsid w:val="52227EF5"/>
    <w:rsid w:val="537E6D0A"/>
    <w:rsid w:val="56167927"/>
    <w:rsid w:val="57FD3D57"/>
    <w:rsid w:val="5A3A5DB8"/>
    <w:rsid w:val="5AF92295"/>
    <w:rsid w:val="5CD71FC4"/>
    <w:rsid w:val="62531318"/>
    <w:rsid w:val="647C4AAB"/>
    <w:rsid w:val="661D5005"/>
    <w:rsid w:val="66EF4330"/>
    <w:rsid w:val="67D62A23"/>
    <w:rsid w:val="67F32B16"/>
    <w:rsid w:val="6A841C65"/>
    <w:rsid w:val="6C4A05C8"/>
    <w:rsid w:val="6DE01ABA"/>
    <w:rsid w:val="6E5C1805"/>
    <w:rsid w:val="6E7E3605"/>
    <w:rsid w:val="6E9B643E"/>
    <w:rsid w:val="6F66478D"/>
    <w:rsid w:val="6FAF43CB"/>
    <w:rsid w:val="6FF5CC65"/>
    <w:rsid w:val="708E16ED"/>
    <w:rsid w:val="713E277F"/>
    <w:rsid w:val="715C0E4B"/>
    <w:rsid w:val="72640322"/>
    <w:rsid w:val="72734D90"/>
    <w:rsid w:val="73AD73D5"/>
    <w:rsid w:val="73B6EB34"/>
    <w:rsid w:val="744731E5"/>
    <w:rsid w:val="75324669"/>
    <w:rsid w:val="757271FA"/>
    <w:rsid w:val="760101B2"/>
    <w:rsid w:val="76744958"/>
    <w:rsid w:val="76E3355F"/>
    <w:rsid w:val="778769C8"/>
    <w:rsid w:val="790778E0"/>
    <w:rsid w:val="79EE5BA4"/>
    <w:rsid w:val="7A011693"/>
    <w:rsid w:val="7A894339"/>
    <w:rsid w:val="7CCA05A2"/>
    <w:rsid w:val="7D2F739F"/>
    <w:rsid w:val="7EEF11D3"/>
    <w:rsid w:val="7F634149"/>
    <w:rsid w:val="7FA30C79"/>
    <w:rsid w:val="7FB7269E"/>
    <w:rsid w:val="7FC96657"/>
    <w:rsid w:val="D8D6DB89"/>
    <w:rsid w:val="DB6F4CAB"/>
    <w:rsid w:val="DF6F97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1"/>
    <w:unhideWhenUsed/>
    <w:qFormat/>
    <w:uiPriority w:val="9"/>
    <w:pPr>
      <w:keepNext/>
      <w:keepLines/>
      <w:spacing w:before="260" w:after="260" w:line="416" w:lineRule="auto"/>
      <w:outlineLvl w:val="2"/>
    </w:pPr>
    <w:rPr>
      <w:b/>
      <w:bCs/>
      <w:sz w:val="32"/>
      <w:szCs w:val="32"/>
    </w:rPr>
  </w:style>
  <w:style w:type="character" w:default="1" w:styleId="15">
    <w:name w:val="Default Paragraph Font"/>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link w:val="23"/>
    <w:qFormat/>
    <w:uiPriority w:val="99"/>
    <w:pPr>
      <w:tabs>
        <w:tab w:val="center" w:pos="4153"/>
        <w:tab w:val="right" w:pos="8306"/>
      </w:tabs>
      <w:snapToGrid w:val="0"/>
      <w:jc w:val="left"/>
    </w:pPr>
    <w:rPr>
      <w:rFonts w:ascii="Calibri" w:hAnsi="Calibri"/>
      <w:kern w:val="0"/>
      <w:sz w:val="18"/>
      <w:szCs w:val="18"/>
    </w:rPr>
  </w:style>
  <w:style w:type="paragraph" w:styleId="6">
    <w:name w:val="Body Text"/>
    <w:basedOn w:val="1"/>
    <w:link w:val="25"/>
    <w:qFormat/>
    <w:uiPriority w:val="99"/>
    <w:pPr>
      <w:spacing w:beforeLines="30"/>
    </w:pPr>
    <w:rPr>
      <w:rFonts w:ascii="仿宋_GB2312" w:eastAsia="仿宋_GB2312"/>
      <w:kern w:val="0"/>
      <w:sz w:val="30"/>
    </w:rPr>
  </w:style>
  <w:style w:type="paragraph" w:styleId="7">
    <w:name w:val="Body Text Indent"/>
    <w:basedOn w:val="1"/>
    <w:next w:val="2"/>
    <w:qFormat/>
    <w:uiPriority w:val="0"/>
    <w:pPr>
      <w:spacing w:after="120"/>
      <w:ind w:leftChars="200"/>
    </w:pPr>
    <w:rPr>
      <w:rFonts w:ascii="仿宋_GB2312"/>
      <w:szCs w:val="32"/>
    </w:rPr>
  </w:style>
  <w:style w:type="paragraph" w:styleId="8">
    <w:name w:val="toc 3"/>
    <w:basedOn w:val="1"/>
    <w:next w:val="1"/>
    <w:unhideWhenUsed/>
    <w:qFormat/>
    <w:uiPriority w:val="39"/>
    <w:pPr>
      <w:tabs>
        <w:tab w:val="right" w:leader="dot" w:pos="8296"/>
      </w:tabs>
      <w:ind w:left="840" w:leftChars="400"/>
    </w:pPr>
  </w:style>
  <w:style w:type="paragraph" w:styleId="9">
    <w:name w:val="Balloon Text"/>
    <w:basedOn w:val="1"/>
    <w:link w:val="30"/>
    <w:semiHidden/>
    <w:unhideWhenUsed/>
    <w:qFormat/>
    <w:uiPriority w:val="99"/>
    <w:rPr>
      <w:sz w:val="18"/>
      <w:szCs w:val="18"/>
    </w:rPr>
  </w:style>
  <w:style w:type="paragraph" w:styleId="10">
    <w:name w:val="header"/>
    <w:basedOn w:val="1"/>
    <w:link w:val="2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2">
    <w:name w:val="toc 2"/>
    <w:basedOn w:val="1"/>
    <w:next w:val="1"/>
    <w:unhideWhenUsed/>
    <w:qFormat/>
    <w:uiPriority w:val="39"/>
    <w:pPr>
      <w:tabs>
        <w:tab w:val="right" w:leader="dot" w:pos="8296"/>
      </w:tabs>
      <w:ind w:left="420" w:leftChars="200"/>
    </w:pPr>
  </w:style>
  <w:style w:type="paragraph" w:styleId="13">
    <w:name w:val="Body Text First Indent 2"/>
    <w:basedOn w:val="7"/>
    <w:unhideWhenUsed/>
    <w:qFormat/>
    <w:uiPriority w:val="99"/>
    <w:pPr>
      <w:ind w:firstLine="420" w:firstLineChars="200"/>
    </w:pPr>
  </w:style>
  <w:style w:type="character" w:styleId="16">
    <w:name w:val="Strong"/>
    <w:basedOn w:val="15"/>
    <w:qFormat/>
    <w:uiPriority w:val="99"/>
    <w:rPr>
      <w:b/>
    </w:rPr>
  </w:style>
  <w:style w:type="character" w:styleId="17">
    <w:name w:val="Hyperlink"/>
    <w:basedOn w:val="15"/>
    <w:unhideWhenUsed/>
    <w:qFormat/>
    <w:uiPriority w:val="99"/>
    <w:rPr>
      <w:color w:val="0000FF" w:themeColor="hyperlink"/>
      <w:u w:val="single"/>
      <w14:textFill>
        <w14:solidFill>
          <w14:schemeClr w14:val="hlink"/>
        </w14:solidFill>
      </w14:textFill>
    </w:rPr>
  </w:style>
  <w:style w:type="paragraph" w:customStyle="1" w:styleId="18">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19">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character" w:customStyle="1" w:styleId="20">
    <w:name w:val="Header Char"/>
    <w:basedOn w:val="15"/>
    <w:semiHidden/>
    <w:qFormat/>
    <w:uiPriority w:val="99"/>
    <w:rPr>
      <w:rFonts w:ascii="Times New Roman" w:hAnsi="Times New Roman"/>
      <w:sz w:val="18"/>
      <w:szCs w:val="18"/>
    </w:rPr>
  </w:style>
  <w:style w:type="character" w:customStyle="1" w:styleId="21">
    <w:name w:val="页眉 Char"/>
    <w:link w:val="10"/>
    <w:semiHidden/>
    <w:qFormat/>
    <w:locked/>
    <w:uiPriority w:val="99"/>
    <w:rPr>
      <w:sz w:val="18"/>
    </w:rPr>
  </w:style>
  <w:style w:type="character" w:customStyle="1" w:styleId="22">
    <w:name w:val="Footer Char"/>
    <w:basedOn w:val="15"/>
    <w:semiHidden/>
    <w:qFormat/>
    <w:uiPriority w:val="99"/>
    <w:rPr>
      <w:rFonts w:ascii="Times New Roman" w:hAnsi="Times New Roman"/>
      <w:sz w:val="18"/>
      <w:szCs w:val="18"/>
    </w:rPr>
  </w:style>
  <w:style w:type="character" w:customStyle="1" w:styleId="23">
    <w:name w:val="页脚 Char"/>
    <w:link w:val="2"/>
    <w:qFormat/>
    <w:locked/>
    <w:uiPriority w:val="99"/>
    <w:rPr>
      <w:sz w:val="18"/>
    </w:rPr>
  </w:style>
  <w:style w:type="character" w:customStyle="1" w:styleId="24">
    <w:name w:val="Body Text Char"/>
    <w:basedOn w:val="15"/>
    <w:semiHidden/>
    <w:qFormat/>
    <w:uiPriority w:val="99"/>
    <w:rPr>
      <w:rFonts w:ascii="Times New Roman" w:hAnsi="Times New Roman"/>
      <w:szCs w:val="24"/>
    </w:rPr>
  </w:style>
  <w:style w:type="character" w:customStyle="1" w:styleId="25">
    <w:name w:val="正文文本 Char"/>
    <w:link w:val="6"/>
    <w:qFormat/>
    <w:locked/>
    <w:uiPriority w:val="99"/>
    <w:rPr>
      <w:rFonts w:ascii="仿宋_GB2312" w:hAnsi="Times New Roman" w:eastAsia="仿宋_GB2312"/>
      <w:sz w:val="24"/>
    </w:rPr>
  </w:style>
  <w:style w:type="paragraph" w:styleId="26">
    <w:name w:val="List Paragraph"/>
    <w:basedOn w:val="1"/>
    <w:qFormat/>
    <w:uiPriority w:val="34"/>
    <w:pPr>
      <w:ind w:firstLine="420" w:firstLineChars="200"/>
    </w:pPr>
  </w:style>
  <w:style w:type="character" w:customStyle="1" w:styleId="27">
    <w:name w:val="标题 1 Char"/>
    <w:basedOn w:val="15"/>
    <w:link w:val="3"/>
    <w:qFormat/>
    <w:uiPriority w:val="9"/>
    <w:rPr>
      <w:rFonts w:ascii="Times New Roman" w:hAnsi="Times New Roman"/>
      <w:b/>
      <w:bCs/>
      <w:kern w:val="44"/>
      <w:sz w:val="44"/>
      <w:szCs w:val="44"/>
    </w:rPr>
  </w:style>
  <w:style w:type="character" w:customStyle="1" w:styleId="28">
    <w:name w:val="标题 2 Char"/>
    <w:basedOn w:val="15"/>
    <w:link w:val="4"/>
    <w:qFormat/>
    <w:uiPriority w:val="9"/>
    <w:rPr>
      <w:rFonts w:asciiTheme="majorHAnsi" w:hAnsiTheme="majorHAnsi" w:eastAsiaTheme="majorEastAsia" w:cstheme="majorBidi"/>
      <w:b/>
      <w:bCs/>
      <w:kern w:val="2"/>
      <w:sz w:val="32"/>
      <w:szCs w:val="32"/>
    </w:rPr>
  </w:style>
  <w:style w:type="paragraph" w:customStyle="1" w:styleId="29">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0">
    <w:name w:val="批注框文本 Char"/>
    <w:basedOn w:val="15"/>
    <w:link w:val="9"/>
    <w:semiHidden/>
    <w:qFormat/>
    <w:uiPriority w:val="99"/>
    <w:rPr>
      <w:rFonts w:ascii="Times New Roman" w:hAnsi="Times New Roman"/>
      <w:kern w:val="2"/>
      <w:sz w:val="18"/>
      <w:szCs w:val="18"/>
    </w:rPr>
  </w:style>
  <w:style w:type="character" w:customStyle="1" w:styleId="31">
    <w:name w:val="标题 3 Char"/>
    <w:basedOn w:val="15"/>
    <w:link w:val="5"/>
    <w:qFormat/>
    <w:uiPriority w:val="9"/>
    <w:rPr>
      <w:rFonts w:ascii="Times New Roman" w:hAnsi="Times New Roman"/>
      <w:b/>
      <w:bCs/>
      <w:kern w:val="2"/>
      <w:sz w:val="32"/>
      <w:szCs w:val="32"/>
    </w:rPr>
  </w:style>
  <w:style w:type="paragraph" w:customStyle="1" w:styleId="32">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3">
    <w:name w:val="四号正文"/>
    <w:basedOn w:val="1"/>
    <w:qFormat/>
    <w:uiPriority w:val="0"/>
    <w:pPr>
      <w:spacing w:line="360" w:lineRule="auto"/>
    </w:pPr>
    <w:rPr>
      <w:rFonts w:ascii="??" w:hAnsi="??" w:eastAsia="宋体"/>
      <w:color w:val="000000"/>
      <w:kern w:val="0"/>
      <w:sz w:val="28"/>
      <w:szCs w:val="21"/>
      <w:lang w:val="zh-CN" w:eastAsia="zh-CN"/>
    </w:rPr>
  </w:style>
  <w:style w:type="character" w:customStyle="1" w:styleId="34">
    <w:name w:val="font141"/>
    <w:basedOn w:val="15"/>
    <w:qFormat/>
    <w:uiPriority w:val="0"/>
    <w:rPr>
      <w:rFonts w:hint="eastAsia" w:ascii="宋体" w:hAnsi="宋体" w:eastAsia="宋体" w:cs="宋体"/>
      <w:b/>
      <w:color w:val="000000"/>
      <w:sz w:val="40"/>
      <w:szCs w:val="40"/>
      <w:u w:val="none"/>
    </w:rPr>
  </w:style>
  <w:style w:type="character" w:customStyle="1" w:styleId="35">
    <w:name w:val="font51"/>
    <w:basedOn w:val="15"/>
    <w:qFormat/>
    <w:uiPriority w:val="0"/>
    <w:rPr>
      <w:rFonts w:hint="eastAsia" w:ascii="宋体" w:hAnsi="宋体" w:eastAsia="宋体" w:cs="宋体"/>
      <w:b/>
      <w:color w:val="000000"/>
      <w:sz w:val="24"/>
      <w:szCs w:val="24"/>
      <w:u w:val="none"/>
    </w:rPr>
  </w:style>
  <w:style w:type="character" w:customStyle="1" w:styleId="36">
    <w:name w:val="font71"/>
    <w:basedOn w:val="15"/>
    <w:qFormat/>
    <w:uiPriority w:val="0"/>
    <w:rPr>
      <w:rFonts w:hint="eastAsia" w:ascii="宋体" w:hAnsi="宋体" w:eastAsia="宋体" w:cs="宋体"/>
      <w:color w:val="000000"/>
      <w:sz w:val="24"/>
      <w:szCs w:val="24"/>
      <w:u w:val="none"/>
    </w:rPr>
  </w:style>
  <w:style w:type="character" w:customStyle="1" w:styleId="37">
    <w:name w:val="font111"/>
    <w:basedOn w:val="15"/>
    <w:qFormat/>
    <w:uiPriority w:val="0"/>
    <w:rPr>
      <w:rFonts w:hint="default" w:ascii="Times New Roman" w:hAnsi="Times New Roman" w:cs="Times New Roman"/>
      <w:color w:val="000000"/>
      <w:sz w:val="24"/>
      <w:szCs w:val="24"/>
      <w:u w:val="none"/>
    </w:rPr>
  </w:style>
  <w:style w:type="character" w:customStyle="1" w:styleId="38">
    <w:name w:val="font41"/>
    <w:basedOn w:val="15"/>
    <w:qFormat/>
    <w:uiPriority w:val="0"/>
    <w:rPr>
      <w:rFonts w:ascii="方正书宋_GBK" w:hAnsi="方正书宋_GBK" w:eastAsia="方正书宋_GBK" w:cs="方正书宋_GBK"/>
      <w:color w:val="000000"/>
      <w:sz w:val="24"/>
      <w:szCs w:val="24"/>
      <w:u w:val="none"/>
    </w:rPr>
  </w:style>
  <w:style w:type="character" w:customStyle="1" w:styleId="39">
    <w:name w:val="font151"/>
    <w:basedOn w:val="15"/>
    <w:qFormat/>
    <w:uiPriority w:val="0"/>
    <w:rPr>
      <w:rFonts w:hint="eastAsia" w:ascii="宋体" w:hAnsi="宋体" w:eastAsia="宋体" w:cs="宋体"/>
      <w:color w:val="000000"/>
      <w:sz w:val="24"/>
      <w:szCs w:val="24"/>
      <w:u w:val="none"/>
    </w:rPr>
  </w:style>
  <w:style w:type="character" w:customStyle="1" w:styleId="40">
    <w:name w:val="font01"/>
    <w:basedOn w:val="15"/>
    <w:qFormat/>
    <w:uiPriority w:val="0"/>
    <w:rPr>
      <w:rFonts w:hint="default" w:ascii="Times New Roman" w:hAnsi="Times New Roman" w:cs="Times New Roman"/>
      <w:color w:val="000000"/>
      <w:sz w:val="24"/>
      <w:szCs w:val="24"/>
      <w:u w:val="none"/>
    </w:rPr>
  </w:style>
  <w:style w:type="character" w:customStyle="1" w:styleId="41">
    <w:name w:val="font31"/>
    <w:basedOn w:val="15"/>
    <w:qFormat/>
    <w:uiPriority w:val="0"/>
    <w:rPr>
      <w:rFonts w:hint="default" w:ascii="Times New Roman" w:hAnsi="Times New Roman" w:cs="Times New Roman"/>
      <w:color w:val="000000"/>
      <w:sz w:val="24"/>
      <w:szCs w:val="24"/>
      <w:u w:val="none"/>
    </w:rPr>
  </w:style>
  <w:style w:type="character" w:customStyle="1" w:styleId="42">
    <w:name w:val="font21"/>
    <w:basedOn w:val="15"/>
    <w:qFormat/>
    <w:uiPriority w:val="0"/>
    <w:rPr>
      <w:rFonts w:hint="default" w:ascii="Microsoft YaHei UI" w:hAnsi="Microsoft YaHei UI" w:eastAsia="Microsoft YaHei UI" w:cs="Microsoft YaHei UI"/>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20.emf"/><Relationship Id="rId38" Type="http://schemas.openxmlformats.org/officeDocument/2006/relationships/oleObject" Target="embeddings/oleObject13.bin"/><Relationship Id="rId37" Type="http://schemas.openxmlformats.org/officeDocument/2006/relationships/image" Target="media/image19.emf"/><Relationship Id="rId36" Type="http://schemas.openxmlformats.org/officeDocument/2006/relationships/oleObject" Target="embeddings/oleObject12.bin"/><Relationship Id="rId35" Type="http://schemas.openxmlformats.org/officeDocument/2006/relationships/image" Target="media/image18.emf"/><Relationship Id="rId34" Type="http://schemas.openxmlformats.org/officeDocument/2006/relationships/oleObject" Target="embeddings/oleObject11.bin"/><Relationship Id="rId33" Type="http://schemas.openxmlformats.org/officeDocument/2006/relationships/image" Target="media/image17.emf"/><Relationship Id="rId32" Type="http://schemas.openxmlformats.org/officeDocument/2006/relationships/oleObject" Target="embeddings/oleObject10.bin"/><Relationship Id="rId31" Type="http://schemas.openxmlformats.org/officeDocument/2006/relationships/image" Target="media/image16.emf"/><Relationship Id="rId30" Type="http://schemas.openxmlformats.org/officeDocument/2006/relationships/oleObject" Target="embeddings/oleObject9.bin"/><Relationship Id="rId3" Type="http://schemas.openxmlformats.org/officeDocument/2006/relationships/footer" Target="footer1.xml"/><Relationship Id="rId29" Type="http://schemas.openxmlformats.org/officeDocument/2006/relationships/image" Target="media/image15.emf"/><Relationship Id="rId28" Type="http://schemas.openxmlformats.org/officeDocument/2006/relationships/oleObject" Target="embeddings/oleObject8.bin"/><Relationship Id="rId27" Type="http://schemas.openxmlformats.org/officeDocument/2006/relationships/image" Target="media/image14.emf"/><Relationship Id="rId26" Type="http://schemas.openxmlformats.org/officeDocument/2006/relationships/oleObject" Target="embeddings/oleObject7.bin"/><Relationship Id="rId25" Type="http://schemas.openxmlformats.org/officeDocument/2006/relationships/image" Target="media/image13.emf"/><Relationship Id="rId24" Type="http://schemas.openxmlformats.org/officeDocument/2006/relationships/oleObject" Target="embeddings/oleObject6.bin"/><Relationship Id="rId23" Type="http://schemas.openxmlformats.org/officeDocument/2006/relationships/image" Target="media/image12.emf"/><Relationship Id="rId22" Type="http://schemas.openxmlformats.org/officeDocument/2006/relationships/oleObject" Target="embeddings/oleObject5.bin"/><Relationship Id="rId21" Type="http://schemas.openxmlformats.org/officeDocument/2006/relationships/image" Target="media/image11.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oleObject" Target="embeddings/oleObject3.bin"/><Relationship Id="rId17" Type="http://schemas.openxmlformats.org/officeDocument/2006/relationships/image" Target="media/image9.emf"/><Relationship Id="rId16" Type="http://schemas.openxmlformats.org/officeDocument/2006/relationships/oleObject" Target="embeddings/oleObject2.bin"/><Relationship Id="rId15" Type="http://schemas.openxmlformats.org/officeDocument/2006/relationships/image" Target="media/image8.emf"/><Relationship Id="rId14" Type="http://schemas.openxmlformats.org/officeDocument/2006/relationships/oleObject" Target="embeddings/oleObject1.bin"/><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35</Pages>
  <Words>8260</Words>
  <Characters>9044</Characters>
  <Lines>61</Lines>
  <Paragraphs>17</Paragraphs>
  <TotalTime>180</TotalTime>
  <ScaleCrop>false</ScaleCrop>
  <LinksUpToDate>false</LinksUpToDate>
  <CharactersWithSpaces>9715</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zhangyu</cp:lastModifiedBy>
  <cp:lastPrinted>2023-10-13T02:17:00Z</cp:lastPrinted>
  <dcterms:modified xsi:type="dcterms:W3CDTF">2023-10-17T06:22:51Z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9280233AFD4D4D5490E479F2B95695F7_13</vt:lpwstr>
  </property>
</Properties>
</file>