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_GBK"/>
          <w:spacing w:val="-6"/>
          <w:sz w:val="44"/>
          <w:szCs w:val="44"/>
        </w:rPr>
      </w:pPr>
      <w:r>
        <w:rPr>
          <w:rFonts w:ascii="Times New Roman" w:hAnsi="Times New Roman" w:eastAsia="方正小标宋_GBK"/>
          <w:spacing w:val="-6"/>
          <w:sz w:val="44"/>
          <w:szCs w:val="44"/>
        </w:rPr>
        <w:t>达州市达川区2021年财政</w:t>
      </w:r>
      <w:r>
        <w:rPr>
          <w:rFonts w:hint="eastAsia" w:ascii="Times New Roman" w:hAnsi="Times New Roman" w:eastAsia="方正小标宋_GBK"/>
          <w:spacing w:val="-6"/>
          <w:sz w:val="44"/>
          <w:szCs w:val="44"/>
          <w:lang w:eastAsia="zh-CN"/>
        </w:rPr>
        <w:t>总决算</w:t>
      </w:r>
      <w:r>
        <w:rPr>
          <w:rFonts w:ascii="Times New Roman" w:hAnsi="Times New Roman" w:eastAsia="方正小标宋_GBK"/>
          <w:spacing w:val="-6"/>
          <w:sz w:val="44"/>
          <w:szCs w:val="44"/>
        </w:rPr>
        <w:t>报告</w:t>
      </w:r>
    </w:p>
    <w:p>
      <w:pPr>
        <w:spacing w:line="600" w:lineRule="exact"/>
        <w:ind w:firstLine="640" w:firstLineChars="200"/>
        <w:rPr>
          <w:rFonts w:ascii="Times New Roman" w:hAnsi="Times New Roman" w:eastAsia="方正黑体_GBK"/>
          <w:sz w:val="32"/>
          <w:szCs w:val="32"/>
        </w:rPr>
      </w:pPr>
    </w:p>
    <w:p>
      <w:pPr>
        <w:spacing w:line="60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一、2021年财政收支决算情况</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2021年，全区财政工作</w:t>
      </w:r>
      <w:r>
        <w:rPr>
          <w:rFonts w:ascii="Times New Roman" w:hAnsi="Times New Roman" w:eastAsia="方正仿宋_GBK"/>
          <w:sz w:val="32"/>
          <w:szCs w:val="32"/>
        </w:rPr>
        <w:t>在区委的坚强领导下，在区人大及其常委会的监督支持下，全区各级各部门坚持以习近平新时代中国特色社会主义思想为指导，深入贯彻落实中央、省委、市委、区委决策部署，严格执行区二届人大七次会议审议批准的预算。坚持“奋进达川、先行示范”工作基调，突出“重塑产业、更新城市”首要任务，构建“一核两区六组团”战略布局，聚焦“六稳”</w:t>
      </w:r>
      <w:r>
        <w:rPr>
          <w:rFonts w:ascii="Times New Roman" w:hAnsi="Times New Roman" w:eastAsia="方正仿宋_GBK"/>
          <w:b/>
          <w:sz w:val="32"/>
          <w:szCs w:val="32"/>
          <w:vertAlign w:val="superscript"/>
        </w:rPr>
        <w:t>[1]</w:t>
      </w:r>
      <w:r>
        <w:rPr>
          <w:rFonts w:ascii="Times New Roman" w:hAnsi="Times New Roman" w:eastAsia="方正仿宋_GBK"/>
          <w:sz w:val="32"/>
          <w:szCs w:val="32"/>
        </w:rPr>
        <w:t xml:space="preserve"> “六保”</w:t>
      </w:r>
      <w:r>
        <w:rPr>
          <w:rFonts w:ascii="Times New Roman" w:hAnsi="Times New Roman" w:eastAsia="方正仿宋_GBK"/>
          <w:b/>
          <w:sz w:val="32"/>
          <w:szCs w:val="32"/>
          <w:vertAlign w:val="superscript"/>
        </w:rPr>
        <w:t>[2]</w:t>
      </w:r>
      <w:r>
        <w:rPr>
          <w:rFonts w:ascii="Times New Roman" w:hAnsi="Times New Roman" w:eastAsia="方正仿宋_GBK"/>
          <w:sz w:val="32"/>
          <w:szCs w:val="32"/>
        </w:rPr>
        <w:t>精准发力，在实际工作中狠抓财政增收节支，深入推进财税体制改革，加快建立现代财政制度，为全面建设社会主义现代化达川提供坚实的财力保障，实现了“十四五”良好开局，区决算情况总体较好。根据监督法、预算法、四川省预算审查监督条例有关规定，重点报告以下情况。</w:t>
      </w:r>
    </w:p>
    <w:p>
      <w:pPr>
        <w:spacing w:line="600" w:lineRule="exact"/>
        <w:ind w:firstLine="643" w:firstLineChars="200"/>
        <w:rPr>
          <w:rFonts w:ascii="Times New Roman" w:hAnsi="Times New Roman" w:eastAsia="方正楷体_GBK"/>
          <w:b/>
          <w:kern w:val="0"/>
          <w:sz w:val="32"/>
          <w:szCs w:val="32"/>
        </w:rPr>
      </w:pPr>
      <w:r>
        <w:rPr>
          <w:rFonts w:ascii="Times New Roman" w:hAnsi="Times New Roman" w:eastAsia="方正楷体_GBK"/>
          <w:b/>
          <w:kern w:val="0"/>
          <w:sz w:val="32"/>
          <w:szCs w:val="32"/>
        </w:rPr>
        <w:t>（一）2021年一般公共预算收支决算情况</w:t>
      </w:r>
    </w:p>
    <w:p>
      <w:pPr>
        <w:spacing w:line="600" w:lineRule="exact"/>
        <w:ind w:firstLine="630" w:firstLineChars="196"/>
        <w:rPr>
          <w:rFonts w:ascii="Times New Roman" w:hAnsi="Times New Roman" w:eastAsia="方正仿宋_GBK"/>
          <w:kern w:val="0"/>
          <w:sz w:val="32"/>
          <w:szCs w:val="32"/>
        </w:rPr>
      </w:pPr>
      <w:r>
        <w:rPr>
          <w:rFonts w:ascii="Times New Roman" w:hAnsi="Times New Roman" w:eastAsia="方正仿宋_GBK"/>
          <w:b/>
          <w:kern w:val="0"/>
          <w:sz w:val="32"/>
          <w:szCs w:val="32"/>
        </w:rPr>
        <w:t>1.一般公共预算收入。</w:t>
      </w:r>
      <w:r>
        <w:rPr>
          <w:rFonts w:ascii="Times New Roman" w:hAnsi="Times New Roman" w:eastAsia="方正仿宋_GBK"/>
          <w:kern w:val="0"/>
          <w:sz w:val="32"/>
          <w:szCs w:val="32"/>
        </w:rPr>
        <w:t>全区区级一般公共预算收入年初预算数为</w:t>
      </w:r>
      <w:r>
        <w:rPr>
          <w:rFonts w:ascii="Times New Roman" w:hAnsi="Times New Roman" w:eastAsia="方正仿宋_GBK"/>
          <w:color w:val="000000"/>
          <w:sz w:val="32"/>
          <w:szCs w:val="32"/>
        </w:rPr>
        <w:t>136354</w:t>
      </w:r>
      <w:r>
        <w:rPr>
          <w:rFonts w:ascii="Times New Roman" w:hAnsi="Times New Roman" w:eastAsia="方正仿宋_GBK"/>
          <w:b/>
          <w:bCs/>
          <w:sz w:val="32"/>
          <w:szCs w:val="32"/>
        </w:rPr>
        <w:t>万元，</w:t>
      </w:r>
      <w:r>
        <w:rPr>
          <w:rFonts w:ascii="Times New Roman" w:hAnsi="Times New Roman" w:eastAsia="方正仿宋_GBK"/>
          <w:kern w:val="0"/>
          <w:sz w:val="32"/>
          <w:szCs w:val="32"/>
        </w:rPr>
        <w:t>完成143611万元，</w:t>
      </w:r>
      <w:r>
        <w:rPr>
          <w:rFonts w:ascii="Times New Roman" w:hAnsi="Times New Roman" w:eastAsia="方正仿宋_GBK"/>
          <w:sz w:val="32"/>
          <w:szCs w:val="32"/>
        </w:rPr>
        <w:t>占调整预算数</w:t>
      </w:r>
      <w:r>
        <w:rPr>
          <w:rFonts w:ascii="Times New Roman" w:hAnsi="Times New Roman" w:eastAsia="方正仿宋_GBK"/>
          <w:b/>
          <w:sz w:val="32"/>
          <w:szCs w:val="32"/>
          <w:vertAlign w:val="superscript"/>
        </w:rPr>
        <w:t>[3]</w:t>
      </w:r>
      <w:r>
        <w:rPr>
          <w:rFonts w:ascii="Times New Roman" w:hAnsi="Times New Roman" w:eastAsia="方正仿宋_GBK"/>
          <w:sz w:val="32"/>
          <w:szCs w:val="32"/>
        </w:rPr>
        <w:t>的</w:t>
      </w:r>
      <w:r>
        <w:rPr>
          <w:rFonts w:ascii="Times New Roman" w:hAnsi="Times New Roman" w:eastAsia="方正仿宋_GBK"/>
          <w:color w:val="000000"/>
          <w:sz w:val="32"/>
          <w:szCs w:val="32"/>
        </w:rPr>
        <w:t>100.13</w:t>
      </w:r>
      <w:r>
        <w:rPr>
          <w:rFonts w:ascii="Times New Roman" w:hAnsi="Times New Roman" w:eastAsia="方正仿宋_GBK"/>
          <w:sz w:val="32"/>
          <w:szCs w:val="32"/>
        </w:rPr>
        <w:t>%，同口径</w:t>
      </w:r>
      <w:r>
        <w:rPr>
          <w:rFonts w:ascii="Times New Roman" w:hAnsi="Times New Roman" w:eastAsia="方正仿宋_GBK"/>
          <w:kern w:val="0"/>
          <w:sz w:val="32"/>
          <w:szCs w:val="32"/>
        </w:rPr>
        <w:t>增长14.8%</w:t>
      </w:r>
      <w:r>
        <w:rPr>
          <w:rFonts w:ascii="Times New Roman" w:hAnsi="Times New Roman" w:eastAsia="方正仿宋_GBK"/>
          <w:b/>
          <w:sz w:val="32"/>
          <w:szCs w:val="32"/>
          <w:vertAlign w:val="superscript"/>
        </w:rPr>
        <w:t>[4]</w:t>
      </w:r>
      <w:r>
        <w:rPr>
          <w:rFonts w:ascii="Times New Roman" w:hAnsi="Times New Roman" w:eastAsia="方正仿宋_GBK"/>
          <w:kern w:val="0"/>
          <w:sz w:val="32"/>
          <w:szCs w:val="32"/>
        </w:rPr>
        <w:t>，其中：税收收入完成48348万元，增长14.56%，占区级一般公共预算收入的比重为33.67%；非税收入完成95263万元，增长14.92%，占区级一般公共预算收入的比重为66.33%。</w:t>
      </w:r>
    </w:p>
    <w:p>
      <w:pPr>
        <w:jc w:val="center"/>
        <w:rPr>
          <w:rFonts w:ascii="Times New Roman" w:hAnsi="Times New Roman" w:eastAsia="方正小标宋_GBK"/>
          <w:sz w:val="32"/>
          <w:szCs w:val="32"/>
        </w:rPr>
      </w:pPr>
      <w:r>
        <w:rPr>
          <w:rFonts w:ascii="Times New Roman" w:hAnsi="Times New Roman" w:eastAsia="方正小标宋_GBK"/>
          <w:sz w:val="32"/>
          <w:szCs w:val="32"/>
        </w:rPr>
        <w:t>达川区2021年一般公共预算收入预算调整表</w:t>
      </w:r>
    </w:p>
    <w:p>
      <w:pPr>
        <w:ind w:firstLine="7440" w:firstLineChars="3100"/>
        <w:rPr>
          <w:rFonts w:ascii="Times New Roman" w:hAnsi="Times New Roman" w:eastAsia="方正仿宋_GBK"/>
          <w:sz w:val="24"/>
        </w:rPr>
      </w:pPr>
      <w:r>
        <w:rPr>
          <w:rFonts w:ascii="Times New Roman" w:hAnsi="Times New Roman" w:eastAsia="方正仿宋_GBK"/>
          <w:sz w:val="24"/>
        </w:rPr>
        <w:t>单位：万元</w:t>
      </w:r>
    </w:p>
    <w:tbl>
      <w:tblPr>
        <w:tblStyle w:val="3"/>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8"/>
        <w:gridCol w:w="2700"/>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3168" w:type="dxa"/>
            <w:noWrap w:val="0"/>
            <w:vAlign w:val="center"/>
          </w:tcPr>
          <w:p>
            <w:pPr>
              <w:spacing w:line="540" w:lineRule="exact"/>
              <w:ind w:firstLine="480" w:firstLineChars="200"/>
              <w:jc w:val="center"/>
              <w:rPr>
                <w:rFonts w:ascii="Times New Roman" w:hAnsi="Times New Roman" w:eastAsia="方正黑体_GBK"/>
                <w:bCs/>
                <w:sz w:val="24"/>
              </w:rPr>
            </w:pPr>
            <w:r>
              <w:rPr>
                <w:rFonts w:ascii="Times New Roman" w:hAnsi="Times New Roman" w:eastAsia="方正黑体_GBK"/>
                <w:bCs/>
                <w:sz w:val="24"/>
              </w:rPr>
              <w:t>预算科目</w:t>
            </w:r>
          </w:p>
        </w:tc>
        <w:tc>
          <w:tcPr>
            <w:tcW w:w="2700" w:type="dxa"/>
            <w:noWrap w:val="0"/>
            <w:vAlign w:val="center"/>
          </w:tcPr>
          <w:p>
            <w:pPr>
              <w:spacing w:line="540" w:lineRule="exact"/>
              <w:ind w:firstLine="480" w:firstLineChars="200"/>
              <w:jc w:val="center"/>
              <w:rPr>
                <w:rFonts w:ascii="Times New Roman" w:hAnsi="Times New Roman" w:eastAsia="方正黑体_GBK"/>
                <w:bCs/>
                <w:sz w:val="24"/>
              </w:rPr>
            </w:pPr>
            <w:r>
              <w:rPr>
                <w:rFonts w:ascii="Times New Roman" w:hAnsi="Times New Roman" w:eastAsia="方正黑体_GBK"/>
                <w:bCs/>
                <w:sz w:val="24"/>
              </w:rPr>
              <w:t>年初预算数</w:t>
            </w:r>
          </w:p>
        </w:tc>
        <w:tc>
          <w:tcPr>
            <w:tcW w:w="3060" w:type="dxa"/>
            <w:noWrap w:val="0"/>
            <w:vAlign w:val="center"/>
          </w:tcPr>
          <w:p>
            <w:pPr>
              <w:spacing w:line="540" w:lineRule="exact"/>
              <w:ind w:firstLine="480" w:firstLineChars="200"/>
              <w:jc w:val="center"/>
              <w:rPr>
                <w:rFonts w:ascii="Times New Roman" w:hAnsi="Times New Roman" w:eastAsia="方正黑体_GBK"/>
                <w:bCs/>
                <w:sz w:val="24"/>
              </w:rPr>
            </w:pPr>
            <w:r>
              <w:rPr>
                <w:rFonts w:ascii="Times New Roman" w:hAnsi="Times New Roman" w:eastAsia="方正黑体_GBK"/>
                <w:bCs/>
                <w:sz w:val="24"/>
              </w:rPr>
              <w:t>调整预算数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3168" w:type="dxa"/>
            <w:noWrap w:val="0"/>
            <w:vAlign w:val="center"/>
          </w:tcPr>
          <w:p>
            <w:pPr>
              <w:spacing w:line="540" w:lineRule="exact"/>
              <w:rPr>
                <w:rFonts w:ascii="Times New Roman" w:hAnsi="Times New Roman" w:eastAsia="方正仿宋_GBK"/>
                <w:bCs/>
                <w:sz w:val="24"/>
              </w:rPr>
            </w:pPr>
            <w:r>
              <w:rPr>
                <w:rFonts w:ascii="Times New Roman" w:hAnsi="Times New Roman" w:eastAsia="方正仿宋_GBK"/>
                <w:bCs/>
                <w:sz w:val="24"/>
              </w:rPr>
              <w:t>一、税收收入</w:t>
            </w:r>
          </w:p>
        </w:tc>
        <w:tc>
          <w:tcPr>
            <w:tcW w:w="2700" w:type="dxa"/>
            <w:noWrap w:val="0"/>
            <w:vAlign w:val="center"/>
          </w:tcPr>
          <w:p>
            <w:pPr>
              <w:spacing w:line="540" w:lineRule="exact"/>
              <w:jc w:val="center"/>
              <w:rPr>
                <w:rFonts w:ascii="Times New Roman" w:hAnsi="Times New Roman" w:eastAsia="方正仿宋_GBK"/>
                <w:bCs/>
                <w:sz w:val="24"/>
              </w:rPr>
            </w:pPr>
            <w:r>
              <w:rPr>
                <w:rFonts w:ascii="Times New Roman" w:hAnsi="Times New Roman" w:eastAsia="方正仿宋_GBK"/>
                <w:bCs/>
                <w:sz w:val="24"/>
              </w:rPr>
              <w:t>48532</w:t>
            </w:r>
          </w:p>
        </w:tc>
        <w:tc>
          <w:tcPr>
            <w:tcW w:w="3060" w:type="dxa"/>
            <w:noWrap w:val="0"/>
            <w:vAlign w:val="center"/>
          </w:tcPr>
          <w:p>
            <w:pPr>
              <w:spacing w:line="540" w:lineRule="exact"/>
              <w:jc w:val="center"/>
              <w:rPr>
                <w:rFonts w:ascii="Times New Roman" w:hAnsi="Times New Roman" w:eastAsia="方正仿宋_GBK"/>
                <w:bCs/>
                <w:sz w:val="24"/>
              </w:rPr>
            </w:pPr>
            <w:r>
              <w:rPr>
                <w:rFonts w:ascii="Times New Roman" w:hAnsi="Times New Roman" w:eastAsia="方正仿宋_GBK"/>
                <w:bCs/>
                <w:sz w:val="24"/>
              </w:rPr>
              <w:t>44500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trPr>
        <w:tc>
          <w:tcPr>
            <w:tcW w:w="3168" w:type="dxa"/>
            <w:noWrap w:val="0"/>
            <w:vAlign w:val="center"/>
          </w:tcPr>
          <w:p>
            <w:pPr>
              <w:spacing w:line="540" w:lineRule="exact"/>
              <w:rPr>
                <w:rFonts w:ascii="Times New Roman" w:hAnsi="Times New Roman" w:eastAsia="方正仿宋_GBK"/>
                <w:bCs/>
                <w:sz w:val="24"/>
              </w:rPr>
            </w:pPr>
            <w:r>
              <w:rPr>
                <w:rFonts w:ascii="Times New Roman" w:hAnsi="Times New Roman" w:eastAsia="方正仿宋_GBK"/>
                <w:bCs/>
                <w:sz w:val="24"/>
              </w:rPr>
              <w:t>二、非税收入</w:t>
            </w:r>
          </w:p>
        </w:tc>
        <w:tc>
          <w:tcPr>
            <w:tcW w:w="2700" w:type="dxa"/>
            <w:noWrap w:val="0"/>
            <w:vAlign w:val="center"/>
          </w:tcPr>
          <w:p>
            <w:pPr>
              <w:spacing w:line="540" w:lineRule="exact"/>
              <w:jc w:val="center"/>
              <w:rPr>
                <w:rFonts w:ascii="Times New Roman" w:hAnsi="Times New Roman" w:eastAsia="方正仿宋_GBK"/>
                <w:bCs/>
                <w:sz w:val="24"/>
              </w:rPr>
            </w:pPr>
            <w:r>
              <w:rPr>
                <w:rFonts w:ascii="Times New Roman" w:hAnsi="Times New Roman" w:eastAsia="方正仿宋_GBK"/>
                <w:bCs/>
                <w:sz w:val="24"/>
              </w:rPr>
              <w:t>87822</w:t>
            </w:r>
          </w:p>
        </w:tc>
        <w:tc>
          <w:tcPr>
            <w:tcW w:w="3060" w:type="dxa"/>
            <w:noWrap w:val="0"/>
            <w:vAlign w:val="center"/>
          </w:tcPr>
          <w:p>
            <w:pPr>
              <w:spacing w:line="540" w:lineRule="exact"/>
              <w:jc w:val="center"/>
              <w:rPr>
                <w:rFonts w:ascii="Times New Roman" w:hAnsi="Times New Roman" w:eastAsia="方正仿宋_GBK"/>
                <w:bCs/>
                <w:sz w:val="24"/>
              </w:rPr>
            </w:pPr>
            <w:r>
              <w:rPr>
                <w:rFonts w:ascii="Times New Roman" w:hAnsi="Times New Roman" w:eastAsia="方正仿宋_GBK"/>
                <w:bCs/>
                <w:sz w:val="24"/>
              </w:rPr>
              <w:t>98920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trPr>
        <w:tc>
          <w:tcPr>
            <w:tcW w:w="3168" w:type="dxa"/>
            <w:noWrap w:val="0"/>
            <w:vAlign w:val="center"/>
          </w:tcPr>
          <w:p>
            <w:pPr>
              <w:spacing w:line="540" w:lineRule="exact"/>
              <w:rPr>
                <w:rFonts w:ascii="Times New Roman" w:hAnsi="Times New Roman" w:eastAsia="方正仿宋_GBK"/>
                <w:bCs/>
                <w:sz w:val="24"/>
              </w:rPr>
            </w:pPr>
            <w:r>
              <w:rPr>
                <w:rFonts w:ascii="Times New Roman" w:hAnsi="Times New Roman" w:eastAsia="方正仿宋_GBK"/>
                <w:bCs/>
                <w:sz w:val="24"/>
              </w:rPr>
              <w:t>区级一般公共预算收入合计</w:t>
            </w:r>
          </w:p>
        </w:tc>
        <w:tc>
          <w:tcPr>
            <w:tcW w:w="2700" w:type="dxa"/>
            <w:noWrap w:val="0"/>
            <w:vAlign w:val="center"/>
          </w:tcPr>
          <w:p>
            <w:pPr>
              <w:spacing w:line="540" w:lineRule="exact"/>
              <w:jc w:val="center"/>
              <w:rPr>
                <w:rFonts w:ascii="Times New Roman" w:hAnsi="Times New Roman" w:eastAsia="方正仿宋_GBK"/>
                <w:bCs/>
                <w:sz w:val="24"/>
              </w:rPr>
            </w:pPr>
            <w:r>
              <w:rPr>
                <w:rFonts w:ascii="Times New Roman" w:hAnsi="Times New Roman" w:eastAsia="方正仿宋_GBK"/>
                <w:bCs/>
                <w:sz w:val="24"/>
              </w:rPr>
              <w:t>136354</w:t>
            </w:r>
          </w:p>
        </w:tc>
        <w:tc>
          <w:tcPr>
            <w:tcW w:w="3060" w:type="dxa"/>
            <w:noWrap w:val="0"/>
            <w:vAlign w:val="center"/>
          </w:tcPr>
          <w:p>
            <w:pPr>
              <w:spacing w:line="540" w:lineRule="exact"/>
              <w:jc w:val="center"/>
              <w:rPr>
                <w:rFonts w:ascii="Times New Roman" w:hAnsi="Times New Roman" w:eastAsia="方正仿宋_GBK"/>
                <w:bCs/>
                <w:sz w:val="24"/>
              </w:rPr>
            </w:pPr>
            <w:r>
              <w:rPr>
                <w:rFonts w:ascii="Times New Roman" w:hAnsi="Times New Roman" w:eastAsia="方正仿宋_GBK"/>
                <w:bCs/>
                <w:sz w:val="24"/>
              </w:rPr>
              <w:t>143420</w:t>
            </w:r>
          </w:p>
        </w:tc>
      </w:tr>
    </w:tbl>
    <w:p>
      <w:pPr>
        <w:jc w:val="center"/>
        <w:rPr>
          <w:rFonts w:ascii="Times New Roman" w:hAnsi="Times New Roman" w:eastAsia="方正小标宋_GBK"/>
          <w:sz w:val="32"/>
          <w:szCs w:val="32"/>
        </w:rPr>
      </w:pPr>
      <w:r>
        <w:rPr>
          <w:rFonts w:ascii="Times New Roman" w:hAnsi="Times New Roman" w:eastAsia="方正小标宋_GBK"/>
          <w:sz w:val="32"/>
          <w:szCs w:val="32"/>
        </w:rPr>
        <w:t>达川区2021年一般公共财政决算收入明细表</w:t>
      </w:r>
    </w:p>
    <w:p>
      <w:pPr>
        <w:ind w:firstLine="7320" w:firstLineChars="3050"/>
        <w:rPr>
          <w:rFonts w:ascii="Times New Roman" w:hAnsi="Times New Roman" w:eastAsia="方正仿宋_GBK"/>
          <w:sz w:val="24"/>
        </w:rPr>
      </w:pPr>
      <w:r>
        <w:rPr>
          <w:rFonts w:ascii="Times New Roman" w:hAnsi="Times New Roman" w:eastAsia="方正仿宋_GBK"/>
          <w:sz w:val="24"/>
        </w:rPr>
        <w:t>单位：万元</w:t>
      </w:r>
    </w:p>
    <w:tbl>
      <w:tblPr>
        <w:tblStyle w:val="3"/>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9"/>
        <w:gridCol w:w="1789"/>
        <w:gridCol w:w="1789"/>
        <w:gridCol w:w="1789"/>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trPr>
        <w:tc>
          <w:tcPr>
            <w:tcW w:w="1789" w:type="dxa"/>
            <w:noWrap w:val="0"/>
            <w:vAlign w:val="center"/>
          </w:tcPr>
          <w:p>
            <w:pPr>
              <w:spacing w:line="578" w:lineRule="exact"/>
              <w:jc w:val="center"/>
              <w:rPr>
                <w:rFonts w:ascii="Times New Roman" w:hAnsi="Times New Roman" w:eastAsia="方正黑体_GBK"/>
                <w:bCs/>
                <w:sz w:val="24"/>
              </w:rPr>
            </w:pPr>
            <w:r>
              <w:rPr>
                <w:rFonts w:ascii="Times New Roman" w:hAnsi="Times New Roman" w:eastAsia="方正黑体_GBK"/>
                <w:bCs/>
                <w:sz w:val="24"/>
              </w:rPr>
              <w:t>预算科目</w:t>
            </w:r>
          </w:p>
        </w:tc>
        <w:tc>
          <w:tcPr>
            <w:tcW w:w="1789" w:type="dxa"/>
            <w:noWrap w:val="0"/>
            <w:vAlign w:val="center"/>
          </w:tcPr>
          <w:p>
            <w:pPr>
              <w:spacing w:line="578" w:lineRule="exact"/>
              <w:jc w:val="center"/>
              <w:rPr>
                <w:rFonts w:ascii="Times New Roman" w:hAnsi="Times New Roman" w:eastAsia="方正黑体_GBK"/>
                <w:bCs/>
                <w:sz w:val="24"/>
              </w:rPr>
            </w:pPr>
            <w:r>
              <w:rPr>
                <w:rFonts w:ascii="Times New Roman" w:hAnsi="Times New Roman" w:eastAsia="方正黑体_GBK"/>
                <w:bCs/>
                <w:sz w:val="24"/>
              </w:rPr>
              <w:t>2021年决算数</w:t>
            </w:r>
          </w:p>
        </w:tc>
        <w:tc>
          <w:tcPr>
            <w:tcW w:w="1789" w:type="dxa"/>
            <w:noWrap w:val="0"/>
            <w:vAlign w:val="center"/>
          </w:tcPr>
          <w:p>
            <w:pPr>
              <w:spacing w:line="578" w:lineRule="exact"/>
              <w:jc w:val="center"/>
              <w:rPr>
                <w:rFonts w:ascii="Times New Roman" w:hAnsi="Times New Roman" w:eastAsia="方正黑体_GBK"/>
                <w:bCs/>
                <w:sz w:val="24"/>
              </w:rPr>
            </w:pPr>
            <w:r>
              <w:rPr>
                <w:rFonts w:ascii="Times New Roman" w:hAnsi="Times New Roman" w:eastAsia="方正黑体_GBK"/>
                <w:bCs/>
                <w:sz w:val="24"/>
              </w:rPr>
              <w:t>2020年决算数</w:t>
            </w:r>
          </w:p>
        </w:tc>
        <w:tc>
          <w:tcPr>
            <w:tcW w:w="1789" w:type="dxa"/>
            <w:noWrap w:val="0"/>
            <w:vAlign w:val="center"/>
          </w:tcPr>
          <w:p>
            <w:pPr>
              <w:spacing w:line="578" w:lineRule="exact"/>
              <w:jc w:val="center"/>
              <w:rPr>
                <w:rFonts w:ascii="Times New Roman" w:hAnsi="Times New Roman" w:eastAsia="方正黑体_GBK"/>
                <w:bCs/>
                <w:sz w:val="24"/>
              </w:rPr>
            </w:pPr>
            <w:r>
              <w:rPr>
                <w:rFonts w:ascii="Times New Roman" w:hAnsi="Times New Roman" w:eastAsia="方正黑体_GBK"/>
                <w:bCs/>
                <w:sz w:val="24"/>
              </w:rPr>
              <w:t>增减额</w:t>
            </w:r>
          </w:p>
        </w:tc>
        <w:tc>
          <w:tcPr>
            <w:tcW w:w="1790" w:type="dxa"/>
            <w:noWrap w:val="0"/>
            <w:vAlign w:val="center"/>
          </w:tcPr>
          <w:p>
            <w:pPr>
              <w:spacing w:line="578" w:lineRule="exact"/>
              <w:jc w:val="center"/>
              <w:rPr>
                <w:rFonts w:ascii="Times New Roman" w:hAnsi="Times New Roman" w:eastAsia="方正黑体_GBK"/>
                <w:bCs/>
                <w:sz w:val="24"/>
              </w:rPr>
            </w:pPr>
            <w:r>
              <w:rPr>
                <w:rFonts w:ascii="Times New Roman" w:hAnsi="Times New Roman" w:eastAsia="方正黑体_GBK"/>
                <w:bCs/>
                <w:sz w:val="24"/>
              </w:rPr>
              <w:t>增减率（%）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trPr>
        <w:tc>
          <w:tcPr>
            <w:tcW w:w="1789" w:type="dxa"/>
            <w:noWrap w:val="0"/>
            <w:vAlign w:val="center"/>
          </w:tcPr>
          <w:p>
            <w:pPr>
              <w:spacing w:line="578" w:lineRule="exact"/>
              <w:rPr>
                <w:rFonts w:ascii="Times New Roman" w:hAnsi="Times New Roman" w:eastAsia="方正仿宋_GBK"/>
                <w:bCs/>
                <w:sz w:val="24"/>
              </w:rPr>
            </w:pPr>
            <w:r>
              <w:rPr>
                <w:rFonts w:ascii="Times New Roman" w:hAnsi="Times New Roman" w:eastAsia="方正仿宋_GBK"/>
                <w:bCs/>
                <w:sz w:val="24"/>
              </w:rPr>
              <w:t>一、税收收入</w:t>
            </w:r>
          </w:p>
        </w:tc>
        <w:tc>
          <w:tcPr>
            <w:tcW w:w="1789" w:type="dxa"/>
            <w:noWrap w:val="0"/>
            <w:vAlign w:val="center"/>
          </w:tcPr>
          <w:p>
            <w:pPr>
              <w:spacing w:line="578" w:lineRule="exact"/>
              <w:jc w:val="center"/>
              <w:rPr>
                <w:rFonts w:ascii="Times New Roman" w:hAnsi="Times New Roman" w:eastAsia="方正仿宋_GBK"/>
                <w:sz w:val="24"/>
              </w:rPr>
            </w:pPr>
            <w:r>
              <w:rPr>
                <w:rFonts w:ascii="Times New Roman" w:hAnsi="Times New Roman" w:eastAsia="方正仿宋_GBK"/>
                <w:sz w:val="24"/>
              </w:rPr>
              <w:t>48348</w:t>
            </w:r>
          </w:p>
        </w:tc>
        <w:tc>
          <w:tcPr>
            <w:tcW w:w="1789" w:type="dxa"/>
            <w:noWrap w:val="0"/>
            <w:vAlign w:val="center"/>
          </w:tcPr>
          <w:p>
            <w:pPr>
              <w:spacing w:line="578" w:lineRule="exact"/>
              <w:jc w:val="center"/>
              <w:rPr>
                <w:rFonts w:ascii="Times New Roman" w:hAnsi="Times New Roman" w:eastAsia="方正仿宋_GBK"/>
                <w:sz w:val="24"/>
              </w:rPr>
            </w:pPr>
            <w:r>
              <w:rPr>
                <w:rFonts w:ascii="Times New Roman" w:hAnsi="Times New Roman" w:eastAsia="方正仿宋_GBK"/>
                <w:sz w:val="24"/>
              </w:rPr>
              <w:t>42202</w:t>
            </w:r>
          </w:p>
        </w:tc>
        <w:tc>
          <w:tcPr>
            <w:tcW w:w="1789" w:type="dxa"/>
            <w:noWrap w:val="0"/>
            <w:vAlign w:val="center"/>
          </w:tcPr>
          <w:p>
            <w:pPr>
              <w:spacing w:line="578" w:lineRule="exact"/>
              <w:jc w:val="center"/>
              <w:rPr>
                <w:rFonts w:ascii="Times New Roman" w:hAnsi="Times New Roman" w:eastAsia="方正仿宋_GBK"/>
                <w:sz w:val="24"/>
              </w:rPr>
            </w:pPr>
            <w:r>
              <w:rPr>
                <w:rFonts w:ascii="Times New Roman" w:hAnsi="Times New Roman" w:eastAsia="方正仿宋_GBK"/>
                <w:sz w:val="24"/>
              </w:rPr>
              <w:t>6146</w:t>
            </w:r>
          </w:p>
        </w:tc>
        <w:tc>
          <w:tcPr>
            <w:tcW w:w="1790" w:type="dxa"/>
            <w:noWrap w:val="0"/>
            <w:vAlign w:val="center"/>
          </w:tcPr>
          <w:p>
            <w:pPr>
              <w:spacing w:line="578" w:lineRule="exact"/>
              <w:jc w:val="center"/>
              <w:rPr>
                <w:rFonts w:ascii="Times New Roman" w:hAnsi="Times New Roman" w:eastAsia="方正仿宋_GBK"/>
                <w:sz w:val="24"/>
              </w:rPr>
            </w:pPr>
            <w:r>
              <w:rPr>
                <w:rFonts w:ascii="Times New Roman" w:hAnsi="Times New Roman" w:eastAsia="方正仿宋_GBK"/>
                <w:sz w:val="24"/>
              </w:rPr>
              <w:t>14.56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1789" w:type="dxa"/>
            <w:noWrap w:val="0"/>
            <w:vAlign w:val="center"/>
          </w:tcPr>
          <w:p>
            <w:pPr>
              <w:spacing w:line="578" w:lineRule="exact"/>
              <w:rPr>
                <w:rFonts w:ascii="Times New Roman" w:hAnsi="Times New Roman" w:eastAsia="方正仿宋_GBK"/>
                <w:bCs/>
                <w:sz w:val="24"/>
              </w:rPr>
            </w:pPr>
            <w:r>
              <w:rPr>
                <w:rFonts w:ascii="Times New Roman" w:hAnsi="Times New Roman" w:eastAsia="方正仿宋_GBK"/>
                <w:bCs/>
                <w:sz w:val="24"/>
              </w:rPr>
              <w:t>二、非税收入</w:t>
            </w:r>
          </w:p>
        </w:tc>
        <w:tc>
          <w:tcPr>
            <w:tcW w:w="1789" w:type="dxa"/>
            <w:noWrap w:val="0"/>
            <w:vAlign w:val="center"/>
          </w:tcPr>
          <w:p>
            <w:pPr>
              <w:spacing w:line="578" w:lineRule="exact"/>
              <w:jc w:val="center"/>
              <w:rPr>
                <w:rFonts w:ascii="Times New Roman" w:hAnsi="Times New Roman" w:eastAsia="方正仿宋_GBK"/>
                <w:sz w:val="24"/>
              </w:rPr>
            </w:pPr>
            <w:r>
              <w:rPr>
                <w:rFonts w:ascii="Times New Roman" w:hAnsi="Times New Roman" w:eastAsia="方正仿宋_GBK"/>
                <w:sz w:val="24"/>
              </w:rPr>
              <w:t>95263</w:t>
            </w:r>
          </w:p>
        </w:tc>
        <w:tc>
          <w:tcPr>
            <w:tcW w:w="1789" w:type="dxa"/>
            <w:noWrap w:val="0"/>
            <w:vAlign w:val="center"/>
          </w:tcPr>
          <w:p>
            <w:pPr>
              <w:spacing w:line="578" w:lineRule="exact"/>
              <w:jc w:val="center"/>
              <w:rPr>
                <w:rFonts w:ascii="Times New Roman" w:hAnsi="Times New Roman" w:eastAsia="方正仿宋_GBK"/>
                <w:sz w:val="24"/>
              </w:rPr>
            </w:pPr>
            <w:r>
              <w:rPr>
                <w:rFonts w:ascii="Times New Roman" w:hAnsi="Times New Roman" w:eastAsia="方正仿宋_GBK"/>
                <w:sz w:val="24"/>
              </w:rPr>
              <w:t>82893</w:t>
            </w:r>
          </w:p>
        </w:tc>
        <w:tc>
          <w:tcPr>
            <w:tcW w:w="1789" w:type="dxa"/>
            <w:noWrap w:val="0"/>
            <w:vAlign w:val="center"/>
          </w:tcPr>
          <w:p>
            <w:pPr>
              <w:spacing w:line="578" w:lineRule="exact"/>
              <w:jc w:val="center"/>
              <w:rPr>
                <w:rFonts w:ascii="Times New Roman" w:hAnsi="Times New Roman" w:eastAsia="方正仿宋_GBK"/>
                <w:sz w:val="24"/>
              </w:rPr>
            </w:pPr>
            <w:r>
              <w:rPr>
                <w:rFonts w:ascii="Times New Roman" w:hAnsi="Times New Roman" w:eastAsia="方正仿宋_GBK"/>
                <w:sz w:val="24"/>
              </w:rPr>
              <w:t>12370</w:t>
            </w:r>
          </w:p>
        </w:tc>
        <w:tc>
          <w:tcPr>
            <w:tcW w:w="1790" w:type="dxa"/>
            <w:noWrap w:val="0"/>
            <w:vAlign w:val="center"/>
          </w:tcPr>
          <w:p>
            <w:pPr>
              <w:spacing w:line="578" w:lineRule="exact"/>
              <w:jc w:val="center"/>
              <w:rPr>
                <w:rFonts w:ascii="Times New Roman" w:hAnsi="Times New Roman" w:eastAsia="方正仿宋_GBK"/>
                <w:sz w:val="24"/>
              </w:rPr>
            </w:pPr>
            <w:r>
              <w:rPr>
                <w:rFonts w:ascii="Times New Roman" w:hAnsi="Times New Roman" w:eastAsia="方正仿宋_GBK"/>
                <w:sz w:val="24"/>
              </w:rPr>
              <w:t>14.92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9" w:type="dxa"/>
            <w:noWrap w:val="0"/>
            <w:vAlign w:val="center"/>
          </w:tcPr>
          <w:p>
            <w:pPr>
              <w:spacing w:line="578" w:lineRule="exact"/>
              <w:rPr>
                <w:rFonts w:ascii="Times New Roman" w:hAnsi="Times New Roman" w:eastAsia="方正仿宋_GBK"/>
                <w:bCs/>
                <w:sz w:val="24"/>
              </w:rPr>
            </w:pPr>
            <w:r>
              <w:rPr>
                <w:rFonts w:ascii="Times New Roman" w:hAnsi="Times New Roman" w:eastAsia="方正仿宋_GBK"/>
                <w:bCs/>
                <w:sz w:val="24"/>
              </w:rPr>
              <w:t>三、区级一般公共预算收入</w:t>
            </w:r>
          </w:p>
        </w:tc>
        <w:tc>
          <w:tcPr>
            <w:tcW w:w="1789" w:type="dxa"/>
            <w:noWrap w:val="0"/>
            <w:vAlign w:val="center"/>
          </w:tcPr>
          <w:p>
            <w:pPr>
              <w:spacing w:line="578" w:lineRule="exact"/>
              <w:jc w:val="center"/>
              <w:rPr>
                <w:rFonts w:ascii="Times New Roman" w:hAnsi="Times New Roman" w:eastAsia="方正仿宋_GBK"/>
                <w:sz w:val="24"/>
              </w:rPr>
            </w:pPr>
            <w:r>
              <w:rPr>
                <w:rFonts w:ascii="Times New Roman" w:hAnsi="Times New Roman" w:eastAsia="方正仿宋_GBK"/>
                <w:sz w:val="24"/>
              </w:rPr>
              <w:t>143611</w:t>
            </w:r>
          </w:p>
        </w:tc>
        <w:tc>
          <w:tcPr>
            <w:tcW w:w="1789" w:type="dxa"/>
            <w:noWrap w:val="0"/>
            <w:vAlign w:val="center"/>
          </w:tcPr>
          <w:p>
            <w:pPr>
              <w:spacing w:line="578" w:lineRule="exact"/>
              <w:jc w:val="center"/>
              <w:rPr>
                <w:rFonts w:ascii="Times New Roman" w:hAnsi="Times New Roman" w:eastAsia="方正仿宋_GBK"/>
                <w:sz w:val="24"/>
              </w:rPr>
            </w:pPr>
            <w:r>
              <w:rPr>
                <w:rFonts w:ascii="Times New Roman" w:hAnsi="Times New Roman" w:eastAsia="方正仿宋_GBK"/>
                <w:sz w:val="24"/>
              </w:rPr>
              <w:t>125095</w:t>
            </w:r>
          </w:p>
        </w:tc>
        <w:tc>
          <w:tcPr>
            <w:tcW w:w="1789" w:type="dxa"/>
            <w:noWrap w:val="0"/>
            <w:vAlign w:val="center"/>
          </w:tcPr>
          <w:p>
            <w:pPr>
              <w:spacing w:line="578" w:lineRule="exact"/>
              <w:jc w:val="center"/>
              <w:rPr>
                <w:rFonts w:ascii="Times New Roman" w:hAnsi="Times New Roman" w:eastAsia="方正仿宋_GBK"/>
                <w:sz w:val="24"/>
              </w:rPr>
            </w:pPr>
            <w:r>
              <w:rPr>
                <w:rFonts w:ascii="Times New Roman" w:hAnsi="Times New Roman" w:eastAsia="方正仿宋_GBK"/>
                <w:sz w:val="24"/>
              </w:rPr>
              <w:t>18516</w:t>
            </w:r>
          </w:p>
        </w:tc>
        <w:tc>
          <w:tcPr>
            <w:tcW w:w="1790" w:type="dxa"/>
            <w:noWrap w:val="0"/>
            <w:vAlign w:val="center"/>
          </w:tcPr>
          <w:p>
            <w:pPr>
              <w:spacing w:line="578" w:lineRule="exact"/>
              <w:jc w:val="center"/>
              <w:rPr>
                <w:rFonts w:ascii="Times New Roman" w:hAnsi="Times New Roman" w:eastAsia="方正仿宋_GBK"/>
                <w:sz w:val="24"/>
              </w:rPr>
            </w:pPr>
            <w:r>
              <w:rPr>
                <w:rFonts w:ascii="Times New Roman" w:hAnsi="Times New Roman" w:eastAsia="方正仿宋_GBK"/>
                <w:sz w:val="24"/>
              </w:rPr>
              <w:t>14.8</w:t>
            </w:r>
          </w:p>
        </w:tc>
      </w:tr>
    </w:tbl>
    <w:p>
      <w:pPr>
        <w:spacing w:line="600" w:lineRule="exact"/>
        <w:ind w:firstLine="643" w:firstLineChars="200"/>
        <w:rPr>
          <w:rFonts w:ascii="Times New Roman" w:hAnsi="Times New Roman" w:eastAsia="方正仿宋_GBK"/>
          <w:kern w:val="0"/>
          <w:sz w:val="32"/>
          <w:szCs w:val="32"/>
        </w:rPr>
      </w:pPr>
      <w:r>
        <w:rPr>
          <w:rFonts w:ascii="Times New Roman" w:hAnsi="Times New Roman" w:eastAsia="方正仿宋_GBK"/>
          <w:b/>
          <w:kern w:val="0"/>
          <w:sz w:val="32"/>
          <w:szCs w:val="32"/>
        </w:rPr>
        <w:t>2.一般公共预算支出。</w:t>
      </w:r>
      <w:r>
        <w:rPr>
          <w:rFonts w:ascii="Times New Roman" w:hAnsi="Times New Roman" w:eastAsia="方正仿宋_GBK"/>
          <w:kern w:val="0"/>
          <w:sz w:val="32"/>
          <w:szCs w:val="32"/>
        </w:rPr>
        <w:t>全区一般公共预算支出年初预算数为</w:t>
      </w:r>
      <w:r>
        <w:rPr>
          <w:rFonts w:ascii="Times New Roman" w:hAnsi="Times New Roman" w:eastAsia="方正仿宋_GBK"/>
          <w:sz w:val="32"/>
          <w:szCs w:val="32"/>
        </w:rPr>
        <w:t>420299</w:t>
      </w:r>
      <w:r>
        <w:rPr>
          <w:rFonts w:ascii="Times New Roman" w:hAnsi="Times New Roman" w:eastAsia="方正仿宋_GBK"/>
          <w:kern w:val="0"/>
          <w:sz w:val="32"/>
          <w:szCs w:val="32"/>
        </w:rPr>
        <w:t>，完成575095万元，</w:t>
      </w:r>
      <w:r>
        <w:rPr>
          <w:rFonts w:ascii="Times New Roman" w:hAnsi="Times New Roman" w:eastAsia="方正仿宋_GBK"/>
          <w:sz w:val="32"/>
          <w:szCs w:val="32"/>
        </w:rPr>
        <w:t>同口径</w:t>
      </w:r>
      <w:r>
        <w:rPr>
          <w:rFonts w:ascii="Times New Roman" w:hAnsi="Times New Roman" w:eastAsia="方正仿宋_GBK"/>
          <w:kern w:val="0"/>
          <w:sz w:val="32"/>
          <w:szCs w:val="32"/>
        </w:rPr>
        <w:t>下降13.11%</w:t>
      </w:r>
      <w:r>
        <w:rPr>
          <w:rFonts w:ascii="Times New Roman" w:hAnsi="Times New Roman" w:eastAsia="方正仿宋_GBK"/>
          <w:b/>
          <w:sz w:val="32"/>
          <w:szCs w:val="32"/>
          <w:vertAlign w:val="superscript"/>
        </w:rPr>
        <w:t>[5]</w:t>
      </w:r>
      <w:r>
        <w:rPr>
          <w:rFonts w:ascii="Times New Roman" w:hAnsi="Times New Roman" w:eastAsia="方正仿宋_GBK"/>
          <w:kern w:val="0"/>
          <w:sz w:val="32"/>
          <w:szCs w:val="32"/>
        </w:rPr>
        <w:t>，占调整预算数的100%，年中由于上级转移支付收入和一般债券收入增加，一般公共预算支出对应调增。</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color w:val="000000"/>
          <w:sz w:val="32"/>
          <w:szCs w:val="32"/>
        </w:rPr>
        <w:t>全区坚持过“紧日子”，加强财政资金统筹，继续优化支出结构，集中财力支持经济社会发展重点领域和关键环节，为全区经济社会发展提供了有力的资金支持。重点支出执行情况分科目看：一般公共服务支出54362万元，占变动预算数的100%；教育支出112263万元，占变动预算数的100%；社会保障和就业支出103166万元，占变动预算数的100%；卫生健康支出48976万元，占变动预算数的100%；农林水支出124540万元，占变动预算数的100%；住房保障支出36195万元，占变动预算数的100%。</w:t>
      </w:r>
    </w:p>
    <w:tbl>
      <w:tblPr>
        <w:tblStyle w:val="3"/>
        <w:tblW w:w="9553" w:type="dxa"/>
        <w:tblInd w:w="-252" w:type="dxa"/>
        <w:tblLayout w:type="fixed"/>
        <w:tblCellMar>
          <w:top w:w="0" w:type="dxa"/>
          <w:left w:w="108" w:type="dxa"/>
          <w:bottom w:w="0" w:type="dxa"/>
          <w:right w:w="108" w:type="dxa"/>
        </w:tblCellMar>
      </w:tblPr>
      <w:tblGrid>
        <w:gridCol w:w="3064"/>
        <w:gridCol w:w="1703"/>
        <w:gridCol w:w="1703"/>
        <w:gridCol w:w="1419"/>
        <w:gridCol w:w="1664"/>
      </w:tblGrid>
      <w:tr>
        <w:tblPrEx>
          <w:tblLayout w:type="fixed"/>
          <w:tblCellMar>
            <w:top w:w="0" w:type="dxa"/>
            <w:left w:w="108" w:type="dxa"/>
            <w:bottom w:w="0" w:type="dxa"/>
            <w:right w:w="108" w:type="dxa"/>
          </w:tblCellMar>
        </w:tblPrEx>
        <w:trPr>
          <w:trHeight w:val="501" w:hRule="atLeast"/>
        </w:trPr>
        <w:tc>
          <w:tcPr>
            <w:tcW w:w="9553" w:type="dxa"/>
            <w:gridSpan w:val="5"/>
            <w:tcBorders>
              <w:top w:val="nil"/>
              <w:left w:val="nil"/>
              <w:bottom w:val="nil"/>
              <w:right w:val="nil"/>
            </w:tcBorders>
            <w:noWrap/>
            <w:vAlign w:val="center"/>
          </w:tcPr>
          <w:p>
            <w:pPr>
              <w:spacing w:line="578" w:lineRule="exact"/>
              <w:jc w:val="center"/>
              <w:rPr>
                <w:rFonts w:ascii="Times New Roman" w:hAnsi="Times New Roman" w:eastAsia="方正小标宋_GBK"/>
                <w:sz w:val="32"/>
                <w:szCs w:val="32"/>
              </w:rPr>
            </w:pPr>
            <w:r>
              <w:rPr>
                <w:rFonts w:ascii="Times New Roman" w:hAnsi="Times New Roman" w:eastAsia="方正小标宋_GBK"/>
                <w:sz w:val="32"/>
                <w:szCs w:val="32"/>
              </w:rPr>
              <w:t>达川区2021年一般公共预算支出决算明细表</w:t>
            </w:r>
            <w:r>
              <w:rPr>
                <w:rFonts w:ascii="Times New Roman" w:hAnsi="Times New Roman" w:eastAsia="方正小标宋_GBK"/>
                <w:b/>
                <w:sz w:val="32"/>
                <w:szCs w:val="32"/>
                <w:vertAlign w:val="superscript"/>
              </w:rPr>
              <w:t>[6]</w:t>
            </w:r>
          </w:p>
        </w:tc>
      </w:tr>
      <w:tr>
        <w:tblPrEx>
          <w:tblLayout w:type="fixed"/>
          <w:tblCellMar>
            <w:top w:w="0" w:type="dxa"/>
            <w:left w:w="108" w:type="dxa"/>
            <w:bottom w:w="0" w:type="dxa"/>
            <w:right w:w="108" w:type="dxa"/>
          </w:tblCellMar>
        </w:tblPrEx>
        <w:trPr>
          <w:trHeight w:val="298" w:hRule="atLeast"/>
        </w:trPr>
        <w:tc>
          <w:tcPr>
            <w:tcW w:w="3064" w:type="dxa"/>
            <w:tcBorders>
              <w:top w:val="nil"/>
              <w:left w:val="nil"/>
              <w:bottom w:val="single" w:color="auto" w:sz="4" w:space="0"/>
              <w:right w:val="nil"/>
            </w:tcBorders>
            <w:noWrap/>
            <w:vAlign w:val="bottom"/>
          </w:tcPr>
          <w:p>
            <w:pPr>
              <w:spacing w:line="578" w:lineRule="exact"/>
              <w:ind w:firstLine="480" w:firstLineChars="200"/>
              <w:rPr>
                <w:rFonts w:ascii="Times New Roman" w:hAnsi="Times New Roman" w:eastAsia="方正仿宋_GBK"/>
                <w:sz w:val="24"/>
              </w:rPr>
            </w:pPr>
          </w:p>
        </w:tc>
        <w:tc>
          <w:tcPr>
            <w:tcW w:w="1703" w:type="dxa"/>
            <w:tcBorders>
              <w:top w:val="nil"/>
              <w:left w:val="nil"/>
              <w:bottom w:val="single" w:color="auto" w:sz="4" w:space="0"/>
              <w:right w:val="nil"/>
            </w:tcBorders>
            <w:noWrap/>
            <w:vAlign w:val="bottom"/>
          </w:tcPr>
          <w:p>
            <w:pPr>
              <w:spacing w:line="578" w:lineRule="exact"/>
              <w:ind w:firstLine="480" w:firstLineChars="200"/>
              <w:rPr>
                <w:rFonts w:ascii="Times New Roman" w:hAnsi="Times New Roman" w:eastAsia="方正仿宋_GBK"/>
                <w:sz w:val="24"/>
              </w:rPr>
            </w:pPr>
          </w:p>
        </w:tc>
        <w:tc>
          <w:tcPr>
            <w:tcW w:w="1703" w:type="dxa"/>
            <w:tcBorders>
              <w:top w:val="nil"/>
              <w:left w:val="nil"/>
              <w:bottom w:val="single" w:color="auto" w:sz="4" w:space="0"/>
              <w:right w:val="nil"/>
            </w:tcBorders>
            <w:noWrap/>
            <w:vAlign w:val="bottom"/>
          </w:tcPr>
          <w:p>
            <w:pPr>
              <w:spacing w:line="578" w:lineRule="exact"/>
              <w:ind w:firstLine="480" w:firstLineChars="200"/>
              <w:rPr>
                <w:rFonts w:ascii="Times New Roman" w:hAnsi="Times New Roman" w:eastAsia="方正仿宋_GBK"/>
                <w:sz w:val="24"/>
              </w:rPr>
            </w:pPr>
          </w:p>
        </w:tc>
        <w:tc>
          <w:tcPr>
            <w:tcW w:w="3083" w:type="dxa"/>
            <w:gridSpan w:val="2"/>
            <w:tcBorders>
              <w:top w:val="nil"/>
              <w:left w:val="nil"/>
              <w:bottom w:val="single" w:color="auto" w:sz="4" w:space="0"/>
              <w:right w:val="nil"/>
            </w:tcBorders>
            <w:noWrap/>
            <w:vAlign w:val="center"/>
          </w:tcPr>
          <w:p>
            <w:pPr>
              <w:spacing w:line="578" w:lineRule="exact"/>
              <w:ind w:firstLine="480" w:firstLineChars="200"/>
              <w:jc w:val="right"/>
              <w:rPr>
                <w:rFonts w:ascii="Times New Roman" w:hAnsi="Times New Roman" w:eastAsia="方正仿宋_GBK"/>
                <w:sz w:val="24"/>
              </w:rPr>
            </w:pPr>
            <w:r>
              <w:rPr>
                <w:rFonts w:ascii="Times New Roman" w:hAnsi="Times New Roman" w:eastAsia="方正仿宋_GBK"/>
                <w:sz w:val="24"/>
              </w:rPr>
              <w:t>单位：万元</w:t>
            </w:r>
          </w:p>
        </w:tc>
      </w:tr>
      <w:tr>
        <w:tblPrEx>
          <w:tblLayout w:type="fixed"/>
          <w:tblCellMar>
            <w:top w:w="0" w:type="dxa"/>
            <w:left w:w="108" w:type="dxa"/>
            <w:bottom w:w="0" w:type="dxa"/>
            <w:right w:w="108" w:type="dxa"/>
          </w:tblCellMar>
        </w:tblPrEx>
        <w:trPr>
          <w:trHeight w:val="763" w:hRule="atLeast"/>
        </w:trPr>
        <w:tc>
          <w:tcPr>
            <w:tcW w:w="3064" w:type="dxa"/>
            <w:tcBorders>
              <w:top w:val="single" w:color="auto" w:sz="4" w:space="0"/>
              <w:left w:val="single" w:color="auto" w:sz="4" w:space="0"/>
              <w:bottom w:val="single" w:color="auto" w:sz="4" w:space="0"/>
              <w:right w:val="single" w:color="auto" w:sz="4" w:space="0"/>
            </w:tcBorders>
            <w:noWrap w:val="0"/>
            <w:vAlign w:val="center"/>
          </w:tcPr>
          <w:p>
            <w:pPr>
              <w:spacing w:line="578" w:lineRule="exact"/>
              <w:jc w:val="center"/>
              <w:rPr>
                <w:rFonts w:ascii="Times New Roman" w:hAnsi="Times New Roman" w:eastAsia="方正黑体_GBK"/>
                <w:sz w:val="24"/>
              </w:rPr>
            </w:pPr>
            <w:r>
              <w:rPr>
                <w:rFonts w:ascii="Times New Roman" w:hAnsi="Times New Roman" w:eastAsia="方正黑体_GBK"/>
                <w:sz w:val="24"/>
              </w:rPr>
              <w:t>预算科目</w:t>
            </w:r>
          </w:p>
        </w:tc>
        <w:tc>
          <w:tcPr>
            <w:tcW w:w="1703" w:type="dxa"/>
            <w:tcBorders>
              <w:top w:val="single" w:color="auto" w:sz="4" w:space="0"/>
              <w:left w:val="nil"/>
              <w:bottom w:val="single" w:color="auto" w:sz="4" w:space="0"/>
              <w:right w:val="single" w:color="auto" w:sz="4" w:space="0"/>
            </w:tcBorders>
            <w:noWrap w:val="0"/>
            <w:vAlign w:val="center"/>
          </w:tcPr>
          <w:p>
            <w:pPr>
              <w:spacing w:line="578" w:lineRule="exact"/>
              <w:jc w:val="center"/>
              <w:rPr>
                <w:rFonts w:ascii="Times New Roman" w:hAnsi="Times New Roman" w:eastAsia="方正黑体_GBK"/>
                <w:sz w:val="24"/>
              </w:rPr>
            </w:pPr>
            <w:r>
              <w:rPr>
                <w:rFonts w:ascii="Times New Roman" w:hAnsi="Times New Roman" w:eastAsia="方正黑体_GBK"/>
                <w:sz w:val="24"/>
              </w:rPr>
              <w:t>2021决算数</w:t>
            </w:r>
          </w:p>
        </w:tc>
        <w:tc>
          <w:tcPr>
            <w:tcW w:w="1703" w:type="dxa"/>
            <w:tcBorders>
              <w:top w:val="single" w:color="auto" w:sz="4" w:space="0"/>
              <w:left w:val="nil"/>
              <w:bottom w:val="single" w:color="auto" w:sz="4" w:space="0"/>
              <w:right w:val="single" w:color="auto" w:sz="4" w:space="0"/>
            </w:tcBorders>
            <w:noWrap w:val="0"/>
            <w:vAlign w:val="center"/>
          </w:tcPr>
          <w:p>
            <w:pPr>
              <w:spacing w:line="578" w:lineRule="exact"/>
              <w:jc w:val="center"/>
              <w:rPr>
                <w:rFonts w:ascii="Times New Roman" w:hAnsi="Times New Roman" w:eastAsia="方正黑体_GBK"/>
                <w:sz w:val="24"/>
              </w:rPr>
            </w:pPr>
            <w:r>
              <w:rPr>
                <w:rFonts w:ascii="Times New Roman" w:hAnsi="Times New Roman" w:eastAsia="方正黑体_GBK"/>
                <w:sz w:val="24"/>
              </w:rPr>
              <w:t>2020决算数</w:t>
            </w:r>
          </w:p>
        </w:tc>
        <w:tc>
          <w:tcPr>
            <w:tcW w:w="1419" w:type="dxa"/>
            <w:tcBorders>
              <w:top w:val="single" w:color="auto" w:sz="4" w:space="0"/>
              <w:left w:val="nil"/>
              <w:bottom w:val="single" w:color="auto" w:sz="4" w:space="0"/>
              <w:right w:val="single" w:color="auto" w:sz="4" w:space="0"/>
            </w:tcBorders>
            <w:noWrap w:val="0"/>
            <w:vAlign w:val="center"/>
          </w:tcPr>
          <w:p>
            <w:pPr>
              <w:spacing w:line="578" w:lineRule="exact"/>
              <w:jc w:val="center"/>
              <w:rPr>
                <w:rFonts w:ascii="Times New Roman" w:hAnsi="Times New Roman" w:eastAsia="方正黑体_GBK"/>
                <w:sz w:val="24"/>
              </w:rPr>
            </w:pPr>
            <w:r>
              <w:rPr>
                <w:rFonts w:ascii="Times New Roman" w:hAnsi="Times New Roman" w:eastAsia="方正黑体_GBK"/>
                <w:sz w:val="24"/>
              </w:rPr>
              <w:t>增减额</w:t>
            </w:r>
          </w:p>
        </w:tc>
        <w:tc>
          <w:tcPr>
            <w:tcW w:w="1664" w:type="dxa"/>
            <w:tcBorders>
              <w:top w:val="single" w:color="auto" w:sz="4" w:space="0"/>
              <w:left w:val="nil"/>
              <w:bottom w:val="single" w:color="auto" w:sz="4" w:space="0"/>
              <w:right w:val="single" w:color="auto" w:sz="4" w:space="0"/>
            </w:tcBorders>
            <w:noWrap w:val="0"/>
            <w:vAlign w:val="center"/>
          </w:tcPr>
          <w:p>
            <w:pPr>
              <w:spacing w:line="578" w:lineRule="exact"/>
              <w:jc w:val="center"/>
              <w:rPr>
                <w:rFonts w:ascii="Times New Roman" w:hAnsi="Times New Roman" w:eastAsia="方正黑体_GBK"/>
                <w:sz w:val="24"/>
              </w:rPr>
            </w:pPr>
            <w:r>
              <w:rPr>
                <w:rFonts w:ascii="Times New Roman" w:hAnsi="Times New Roman" w:eastAsia="方正黑体_GBK"/>
                <w:sz w:val="24"/>
              </w:rPr>
              <w:t>增减率%</w:t>
            </w:r>
          </w:p>
        </w:tc>
      </w:tr>
      <w:tr>
        <w:tblPrEx>
          <w:tblLayout w:type="fixed"/>
          <w:tblCellMar>
            <w:top w:w="0" w:type="dxa"/>
            <w:left w:w="108" w:type="dxa"/>
            <w:bottom w:w="0" w:type="dxa"/>
            <w:right w:w="108" w:type="dxa"/>
          </w:tblCellMar>
        </w:tblPrEx>
        <w:trPr>
          <w:trHeight w:val="94" w:hRule="atLeast"/>
        </w:trPr>
        <w:tc>
          <w:tcPr>
            <w:tcW w:w="3064" w:type="dxa"/>
            <w:tcBorders>
              <w:top w:val="single" w:color="auto" w:sz="4" w:space="0"/>
              <w:left w:val="single" w:color="auto" w:sz="4" w:space="0"/>
              <w:bottom w:val="single" w:color="auto" w:sz="4" w:space="0"/>
              <w:right w:val="single" w:color="auto" w:sz="4" w:space="0"/>
            </w:tcBorders>
            <w:noWrap w:val="0"/>
            <w:vAlign w:val="center"/>
          </w:tcPr>
          <w:p>
            <w:pPr>
              <w:spacing w:line="578" w:lineRule="exact"/>
              <w:rPr>
                <w:rFonts w:ascii="Times New Roman" w:hAnsi="Times New Roman" w:eastAsia="方正仿宋_GBK"/>
                <w:sz w:val="24"/>
              </w:rPr>
            </w:pPr>
            <w:r>
              <w:rPr>
                <w:rFonts w:ascii="Times New Roman" w:hAnsi="Times New Roman" w:eastAsia="方正仿宋_GBK"/>
                <w:sz w:val="24"/>
              </w:rPr>
              <w:t>一般公共服务支出</w:t>
            </w:r>
          </w:p>
        </w:tc>
        <w:tc>
          <w:tcPr>
            <w:tcW w:w="1703" w:type="dxa"/>
            <w:tcBorders>
              <w:top w:val="single" w:color="auto" w:sz="4" w:space="0"/>
              <w:left w:val="nil"/>
              <w:bottom w:val="single" w:color="auto" w:sz="4" w:space="0"/>
              <w:right w:val="single" w:color="auto" w:sz="4" w:space="0"/>
            </w:tcBorders>
            <w:noWrap w:val="0"/>
            <w:vAlign w:val="center"/>
          </w:tcPr>
          <w:p>
            <w:pPr>
              <w:spacing w:line="578" w:lineRule="exact"/>
              <w:jc w:val="center"/>
              <w:rPr>
                <w:rFonts w:ascii="Times New Roman" w:hAnsi="Times New Roman" w:eastAsia="方正仿宋_GBK"/>
                <w:sz w:val="24"/>
              </w:rPr>
            </w:pPr>
            <w:r>
              <w:rPr>
                <w:rFonts w:ascii="Times New Roman" w:hAnsi="Times New Roman" w:eastAsia="方正仿宋_GBK"/>
                <w:sz w:val="24"/>
              </w:rPr>
              <w:t>54362</w:t>
            </w:r>
          </w:p>
        </w:tc>
        <w:tc>
          <w:tcPr>
            <w:tcW w:w="1703" w:type="dxa"/>
            <w:tcBorders>
              <w:top w:val="single" w:color="auto" w:sz="4" w:space="0"/>
              <w:left w:val="nil"/>
              <w:bottom w:val="single" w:color="auto" w:sz="4" w:space="0"/>
              <w:right w:val="single" w:color="auto" w:sz="4" w:space="0"/>
            </w:tcBorders>
            <w:noWrap w:val="0"/>
            <w:vAlign w:val="center"/>
          </w:tcPr>
          <w:p>
            <w:pPr>
              <w:spacing w:line="578" w:lineRule="exact"/>
              <w:jc w:val="center"/>
              <w:rPr>
                <w:rFonts w:ascii="Times New Roman" w:hAnsi="Times New Roman" w:eastAsia="方正仿宋_GBK"/>
                <w:sz w:val="24"/>
              </w:rPr>
            </w:pPr>
            <w:r>
              <w:rPr>
                <w:rFonts w:ascii="Times New Roman" w:hAnsi="Times New Roman" w:eastAsia="方正仿宋_GBK"/>
                <w:sz w:val="24"/>
              </w:rPr>
              <w:t>55268</w:t>
            </w:r>
          </w:p>
        </w:tc>
        <w:tc>
          <w:tcPr>
            <w:tcW w:w="1419" w:type="dxa"/>
            <w:tcBorders>
              <w:top w:val="single" w:color="auto" w:sz="4" w:space="0"/>
              <w:left w:val="nil"/>
              <w:bottom w:val="single" w:color="auto" w:sz="4" w:space="0"/>
              <w:right w:val="single" w:color="auto" w:sz="4" w:space="0"/>
            </w:tcBorders>
            <w:noWrap w:val="0"/>
            <w:vAlign w:val="center"/>
          </w:tcPr>
          <w:p>
            <w:pPr>
              <w:spacing w:line="578" w:lineRule="exact"/>
              <w:jc w:val="center"/>
              <w:rPr>
                <w:rFonts w:ascii="Times New Roman" w:hAnsi="Times New Roman" w:eastAsia="方正仿宋_GBK"/>
                <w:sz w:val="24"/>
              </w:rPr>
            </w:pPr>
            <w:r>
              <w:rPr>
                <w:rFonts w:ascii="Times New Roman" w:hAnsi="Times New Roman" w:eastAsia="方正仿宋_GBK"/>
                <w:sz w:val="24"/>
              </w:rPr>
              <w:t>-906</w:t>
            </w:r>
          </w:p>
        </w:tc>
        <w:tc>
          <w:tcPr>
            <w:tcW w:w="1664" w:type="dxa"/>
            <w:tcBorders>
              <w:top w:val="single" w:color="auto" w:sz="4" w:space="0"/>
              <w:left w:val="nil"/>
              <w:bottom w:val="single" w:color="auto" w:sz="4" w:space="0"/>
              <w:right w:val="single" w:color="auto" w:sz="4" w:space="0"/>
            </w:tcBorders>
            <w:noWrap w:val="0"/>
            <w:vAlign w:val="center"/>
          </w:tcPr>
          <w:p>
            <w:pPr>
              <w:spacing w:line="578" w:lineRule="exact"/>
              <w:jc w:val="center"/>
              <w:rPr>
                <w:rFonts w:ascii="Times New Roman" w:hAnsi="Times New Roman" w:eastAsia="方正仿宋_GBK"/>
                <w:sz w:val="24"/>
              </w:rPr>
            </w:pPr>
            <w:r>
              <w:rPr>
                <w:rFonts w:ascii="Times New Roman" w:hAnsi="Times New Roman" w:eastAsia="方正仿宋_GBK"/>
                <w:sz w:val="24"/>
              </w:rPr>
              <w:t>-1.63</w:t>
            </w:r>
          </w:p>
        </w:tc>
      </w:tr>
      <w:tr>
        <w:tblPrEx>
          <w:tblLayout w:type="fixed"/>
          <w:tblCellMar>
            <w:top w:w="0" w:type="dxa"/>
            <w:left w:w="108" w:type="dxa"/>
            <w:bottom w:w="0" w:type="dxa"/>
            <w:right w:w="108" w:type="dxa"/>
          </w:tblCellMar>
        </w:tblPrEx>
        <w:trPr>
          <w:trHeight w:val="313" w:hRule="atLeast"/>
        </w:trPr>
        <w:tc>
          <w:tcPr>
            <w:tcW w:w="3064" w:type="dxa"/>
            <w:tcBorders>
              <w:top w:val="single" w:color="auto" w:sz="4" w:space="0"/>
              <w:left w:val="single" w:color="auto" w:sz="4" w:space="0"/>
              <w:bottom w:val="single" w:color="auto" w:sz="4" w:space="0"/>
              <w:right w:val="single" w:color="auto" w:sz="4" w:space="0"/>
            </w:tcBorders>
            <w:noWrap w:val="0"/>
            <w:vAlign w:val="center"/>
          </w:tcPr>
          <w:p>
            <w:pPr>
              <w:spacing w:line="578" w:lineRule="exact"/>
              <w:rPr>
                <w:rFonts w:ascii="Times New Roman" w:hAnsi="Times New Roman" w:eastAsia="方正仿宋_GBK"/>
                <w:sz w:val="24"/>
              </w:rPr>
            </w:pPr>
            <w:r>
              <w:rPr>
                <w:rFonts w:ascii="Times New Roman" w:hAnsi="Times New Roman" w:eastAsia="方正仿宋_GBK"/>
                <w:sz w:val="24"/>
              </w:rPr>
              <w:t>公共安全支出</w:t>
            </w:r>
          </w:p>
        </w:tc>
        <w:tc>
          <w:tcPr>
            <w:tcW w:w="1703" w:type="dxa"/>
            <w:tcBorders>
              <w:top w:val="single" w:color="auto" w:sz="4" w:space="0"/>
              <w:left w:val="nil"/>
              <w:bottom w:val="single" w:color="auto" w:sz="4" w:space="0"/>
              <w:right w:val="single" w:color="auto" w:sz="4" w:space="0"/>
            </w:tcBorders>
            <w:noWrap w:val="0"/>
            <w:vAlign w:val="center"/>
          </w:tcPr>
          <w:p>
            <w:pPr>
              <w:spacing w:line="578" w:lineRule="exact"/>
              <w:jc w:val="center"/>
              <w:rPr>
                <w:rFonts w:ascii="Times New Roman" w:hAnsi="Times New Roman" w:eastAsia="方正仿宋_GBK"/>
                <w:sz w:val="24"/>
              </w:rPr>
            </w:pPr>
            <w:r>
              <w:rPr>
                <w:rFonts w:ascii="Times New Roman" w:hAnsi="Times New Roman" w:eastAsia="方正仿宋_GBK"/>
                <w:sz w:val="24"/>
              </w:rPr>
              <w:t>21731</w:t>
            </w:r>
          </w:p>
        </w:tc>
        <w:tc>
          <w:tcPr>
            <w:tcW w:w="1703" w:type="dxa"/>
            <w:tcBorders>
              <w:top w:val="single" w:color="auto" w:sz="4" w:space="0"/>
              <w:left w:val="nil"/>
              <w:bottom w:val="single" w:color="auto" w:sz="4" w:space="0"/>
              <w:right w:val="single" w:color="auto" w:sz="4" w:space="0"/>
            </w:tcBorders>
            <w:noWrap w:val="0"/>
            <w:vAlign w:val="center"/>
          </w:tcPr>
          <w:p>
            <w:pPr>
              <w:spacing w:line="578" w:lineRule="exact"/>
              <w:jc w:val="center"/>
              <w:rPr>
                <w:rFonts w:ascii="Times New Roman" w:hAnsi="Times New Roman" w:eastAsia="方正仿宋_GBK"/>
                <w:sz w:val="24"/>
              </w:rPr>
            </w:pPr>
            <w:r>
              <w:rPr>
                <w:rFonts w:ascii="Times New Roman" w:hAnsi="Times New Roman" w:eastAsia="方正仿宋_GBK"/>
                <w:sz w:val="24"/>
              </w:rPr>
              <w:t>21729</w:t>
            </w:r>
          </w:p>
        </w:tc>
        <w:tc>
          <w:tcPr>
            <w:tcW w:w="1419" w:type="dxa"/>
            <w:tcBorders>
              <w:top w:val="single" w:color="auto" w:sz="4" w:space="0"/>
              <w:left w:val="nil"/>
              <w:bottom w:val="single" w:color="auto" w:sz="4" w:space="0"/>
              <w:right w:val="single" w:color="auto" w:sz="4" w:space="0"/>
            </w:tcBorders>
            <w:noWrap w:val="0"/>
            <w:vAlign w:val="center"/>
          </w:tcPr>
          <w:p>
            <w:pPr>
              <w:spacing w:line="578" w:lineRule="exact"/>
              <w:jc w:val="center"/>
              <w:rPr>
                <w:rFonts w:ascii="Times New Roman" w:hAnsi="Times New Roman" w:eastAsia="方正仿宋_GBK"/>
                <w:sz w:val="24"/>
              </w:rPr>
            </w:pPr>
            <w:r>
              <w:rPr>
                <w:rFonts w:ascii="Times New Roman" w:hAnsi="Times New Roman" w:eastAsia="方正仿宋_GBK"/>
                <w:sz w:val="24"/>
              </w:rPr>
              <w:t>2</w:t>
            </w:r>
          </w:p>
        </w:tc>
        <w:tc>
          <w:tcPr>
            <w:tcW w:w="1664" w:type="dxa"/>
            <w:tcBorders>
              <w:top w:val="single" w:color="auto" w:sz="4" w:space="0"/>
              <w:left w:val="nil"/>
              <w:bottom w:val="single" w:color="auto" w:sz="4" w:space="0"/>
              <w:right w:val="single" w:color="auto" w:sz="4" w:space="0"/>
            </w:tcBorders>
            <w:noWrap w:val="0"/>
            <w:vAlign w:val="center"/>
          </w:tcPr>
          <w:p>
            <w:pPr>
              <w:spacing w:line="578" w:lineRule="exact"/>
              <w:jc w:val="center"/>
              <w:rPr>
                <w:rFonts w:ascii="Times New Roman" w:hAnsi="Times New Roman" w:eastAsia="方正仿宋_GBK"/>
                <w:sz w:val="24"/>
              </w:rPr>
            </w:pPr>
            <w:r>
              <w:rPr>
                <w:rFonts w:ascii="Times New Roman" w:hAnsi="Times New Roman" w:eastAsia="方正仿宋_GBK"/>
                <w:sz w:val="24"/>
              </w:rPr>
              <w:t>0.01</w:t>
            </w:r>
          </w:p>
        </w:tc>
      </w:tr>
      <w:tr>
        <w:tblPrEx>
          <w:tblLayout w:type="fixed"/>
          <w:tblCellMar>
            <w:top w:w="0" w:type="dxa"/>
            <w:left w:w="108" w:type="dxa"/>
            <w:bottom w:w="0" w:type="dxa"/>
            <w:right w:w="108" w:type="dxa"/>
          </w:tblCellMar>
        </w:tblPrEx>
        <w:trPr>
          <w:trHeight w:val="313" w:hRule="atLeast"/>
        </w:trPr>
        <w:tc>
          <w:tcPr>
            <w:tcW w:w="3064" w:type="dxa"/>
            <w:tcBorders>
              <w:top w:val="single" w:color="auto" w:sz="4" w:space="0"/>
              <w:left w:val="single" w:color="auto" w:sz="4" w:space="0"/>
              <w:bottom w:val="single" w:color="auto" w:sz="4" w:space="0"/>
              <w:right w:val="single" w:color="auto" w:sz="4" w:space="0"/>
            </w:tcBorders>
            <w:noWrap w:val="0"/>
            <w:vAlign w:val="center"/>
          </w:tcPr>
          <w:p>
            <w:pPr>
              <w:spacing w:line="578" w:lineRule="exact"/>
              <w:rPr>
                <w:rFonts w:ascii="Times New Roman" w:hAnsi="Times New Roman" w:eastAsia="方正仿宋_GBK"/>
                <w:sz w:val="24"/>
              </w:rPr>
            </w:pPr>
            <w:r>
              <w:rPr>
                <w:rFonts w:ascii="Times New Roman" w:hAnsi="Times New Roman" w:eastAsia="方正仿宋_GBK"/>
                <w:sz w:val="24"/>
              </w:rPr>
              <w:t>教育支出</w:t>
            </w:r>
          </w:p>
        </w:tc>
        <w:tc>
          <w:tcPr>
            <w:tcW w:w="1703" w:type="dxa"/>
            <w:tcBorders>
              <w:top w:val="single" w:color="auto" w:sz="4" w:space="0"/>
              <w:left w:val="nil"/>
              <w:bottom w:val="single" w:color="auto" w:sz="4" w:space="0"/>
              <w:right w:val="single" w:color="auto" w:sz="4" w:space="0"/>
            </w:tcBorders>
            <w:noWrap w:val="0"/>
            <w:vAlign w:val="center"/>
          </w:tcPr>
          <w:p>
            <w:pPr>
              <w:spacing w:line="578" w:lineRule="exact"/>
              <w:jc w:val="center"/>
              <w:rPr>
                <w:rFonts w:ascii="Times New Roman" w:hAnsi="Times New Roman" w:eastAsia="方正仿宋_GBK"/>
                <w:sz w:val="24"/>
              </w:rPr>
            </w:pPr>
            <w:r>
              <w:rPr>
                <w:rFonts w:ascii="Times New Roman" w:hAnsi="Times New Roman" w:eastAsia="方正仿宋_GBK"/>
                <w:sz w:val="24"/>
              </w:rPr>
              <w:t>112263</w:t>
            </w:r>
          </w:p>
        </w:tc>
        <w:tc>
          <w:tcPr>
            <w:tcW w:w="1703" w:type="dxa"/>
            <w:tcBorders>
              <w:top w:val="single" w:color="auto" w:sz="4" w:space="0"/>
              <w:left w:val="nil"/>
              <w:bottom w:val="single" w:color="auto" w:sz="4" w:space="0"/>
              <w:right w:val="single" w:color="auto" w:sz="4" w:space="0"/>
            </w:tcBorders>
            <w:noWrap w:val="0"/>
            <w:vAlign w:val="center"/>
          </w:tcPr>
          <w:p>
            <w:pPr>
              <w:spacing w:line="578" w:lineRule="exact"/>
              <w:jc w:val="center"/>
              <w:rPr>
                <w:rFonts w:ascii="Times New Roman" w:hAnsi="Times New Roman" w:eastAsia="方正仿宋_GBK"/>
                <w:sz w:val="24"/>
              </w:rPr>
            </w:pPr>
            <w:r>
              <w:rPr>
                <w:rFonts w:ascii="Times New Roman" w:hAnsi="Times New Roman" w:eastAsia="方正仿宋_GBK"/>
                <w:sz w:val="24"/>
              </w:rPr>
              <w:t>129170</w:t>
            </w:r>
          </w:p>
        </w:tc>
        <w:tc>
          <w:tcPr>
            <w:tcW w:w="1419" w:type="dxa"/>
            <w:tcBorders>
              <w:top w:val="single" w:color="auto" w:sz="4" w:space="0"/>
              <w:left w:val="nil"/>
              <w:bottom w:val="single" w:color="auto" w:sz="4" w:space="0"/>
              <w:right w:val="single" w:color="auto" w:sz="4" w:space="0"/>
            </w:tcBorders>
            <w:noWrap w:val="0"/>
            <w:vAlign w:val="center"/>
          </w:tcPr>
          <w:p>
            <w:pPr>
              <w:spacing w:line="578" w:lineRule="exact"/>
              <w:jc w:val="center"/>
              <w:rPr>
                <w:rFonts w:ascii="Times New Roman" w:hAnsi="Times New Roman" w:eastAsia="方正仿宋_GBK"/>
                <w:sz w:val="24"/>
              </w:rPr>
            </w:pPr>
            <w:r>
              <w:rPr>
                <w:rFonts w:ascii="Times New Roman" w:hAnsi="Times New Roman" w:eastAsia="方正仿宋_GBK"/>
                <w:sz w:val="24"/>
              </w:rPr>
              <w:t>-16907</w:t>
            </w:r>
          </w:p>
        </w:tc>
        <w:tc>
          <w:tcPr>
            <w:tcW w:w="1664" w:type="dxa"/>
            <w:tcBorders>
              <w:top w:val="single" w:color="auto" w:sz="4" w:space="0"/>
              <w:left w:val="nil"/>
              <w:bottom w:val="single" w:color="auto" w:sz="4" w:space="0"/>
              <w:right w:val="single" w:color="auto" w:sz="4" w:space="0"/>
            </w:tcBorders>
            <w:noWrap w:val="0"/>
            <w:vAlign w:val="center"/>
          </w:tcPr>
          <w:p>
            <w:pPr>
              <w:spacing w:line="578" w:lineRule="exact"/>
              <w:jc w:val="center"/>
              <w:rPr>
                <w:rFonts w:ascii="Times New Roman" w:hAnsi="Times New Roman" w:eastAsia="方正仿宋_GBK"/>
                <w:sz w:val="24"/>
              </w:rPr>
            </w:pPr>
            <w:r>
              <w:rPr>
                <w:rFonts w:ascii="Times New Roman" w:hAnsi="Times New Roman" w:eastAsia="方正仿宋_GBK"/>
                <w:sz w:val="24"/>
              </w:rPr>
              <w:t>-13.90</w:t>
            </w:r>
          </w:p>
        </w:tc>
      </w:tr>
      <w:tr>
        <w:tblPrEx>
          <w:tblLayout w:type="fixed"/>
          <w:tblCellMar>
            <w:top w:w="0" w:type="dxa"/>
            <w:left w:w="108" w:type="dxa"/>
            <w:bottom w:w="0" w:type="dxa"/>
            <w:right w:w="108" w:type="dxa"/>
          </w:tblCellMar>
        </w:tblPrEx>
        <w:trPr>
          <w:trHeight w:val="313" w:hRule="atLeast"/>
        </w:trPr>
        <w:tc>
          <w:tcPr>
            <w:tcW w:w="3064" w:type="dxa"/>
            <w:tcBorders>
              <w:top w:val="single" w:color="auto" w:sz="4" w:space="0"/>
              <w:left w:val="single" w:color="auto" w:sz="4" w:space="0"/>
              <w:bottom w:val="single" w:color="auto" w:sz="4" w:space="0"/>
              <w:right w:val="single" w:color="auto" w:sz="4" w:space="0"/>
            </w:tcBorders>
            <w:noWrap w:val="0"/>
            <w:vAlign w:val="center"/>
          </w:tcPr>
          <w:p>
            <w:pPr>
              <w:spacing w:line="578" w:lineRule="exact"/>
              <w:rPr>
                <w:rFonts w:ascii="Times New Roman" w:hAnsi="Times New Roman" w:eastAsia="方正仿宋_GBK"/>
                <w:sz w:val="24"/>
              </w:rPr>
            </w:pPr>
            <w:r>
              <w:rPr>
                <w:rFonts w:ascii="Times New Roman" w:hAnsi="Times New Roman" w:eastAsia="方正仿宋_GBK"/>
                <w:sz w:val="24"/>
              </w:rPr>
              <w:t>科学技术支出</w:t>
            </w:r>
          </w:p>
        </w:tc>
        <w:tc>
          <w:tcPr>
            <w:tcW w:w="1703" w:type="dxa"/>
            <w:tcBorders>
              <w:top w:val="single" w:color="auto" w:sz="4" w:space="0"/>
              <w:left w:val="nil"/>
              <w:bottom w:val="single" w:color="auto" w:sz="4" w:space="0"/>
              <w:right w:val="single" w:color="auto" w:sz="4" w:space="0"/>
            </w:tcBorders>
            <w:noWrap w:val="0"/>
            <w:vAlign w:val="center"/>
          </w:tcPr>
          <w:p>
            <w:pPr>
              <w:spacing w:line="578" w:lineRule="exact"/>
              <w:jc w:val="center"/>
              <w:rPr>
                <w:rFonts w:ascii="Times New Roman" w:hAnsi="Times New Roman" w:eastAsia="方正仿宋_GBK"/>
                <w:sz w:val="24"/>
              </w:rPr>
            </w:pPr>
            <w:r>
              <w:rPr>
                <w:rFonts w:ascii="Times New Roman" w:hAnsi="Times New Roman" w:eastAsia="方正仿宋_GBK"/>
                <w:sz w:val="24"/>
              </w:rPr>
              <w:t>664</w:t>
            </w:r>
          </w:p>
        </w:tc>
        <w:tc>
          <w:tcPr>
            <w:tcW w:w="1703" w:type="dxa"/>
            <w:tcBorders>
              <w:top w:val="single" w:color="auto" w:sz="4" w:space="0"/>
              <w:left w:val="nil"/>
              <w:bottom w:val="single" w:color="auto" w:sz="4" w:space="0"/>
              <w:right w:val="single" w:color="auto" w:sz="4" w:space="0"/>
            </w:tcBorders>
            <w:noWrap w:val="0"/>
            <w:vAlign w:val="center"/>
          </w:tcPr>
          <w:p>
            <w:pPr>
              <w:spacing w:line="578" w:lineRule="exact"/>
              <w:jc w:val="center"/>
              <w:rPr>
                <w:rFonts w:ascii="Times New Roman" w:hAnsi="Times New Roman" w:eastAsia="方正仿宋_GBK"/>
                <w:sz w:val="24"/>
              </w:rPr>
            </w:pPr>
            <w:r>
              <w:rPr>
                <w:rFonts w:ascii="Times New Roman" w:hAnsi="Times New Roman" w:eastAsia="方正仿宋_GBK"/>
                <w:sz w:val="24"/>
              </w:rPr>
              <w:t>3350</w:t>
            </w:r>
          </w:p>
        </w:tc>
        <w:tc>
          <w:tcPr>
            <w:tcW w:w="1419" w:type="dxa"/>
            <w:tcBorders>
              <w:top w:val="single" w:color="auto" w:sz="4" w:space="0"/>
              <w:left w:val="nil"/>
              <w:bottom w:val="single" w:color="auto" w:sz="4" w:space="0"/>
              <w:right w:val="single" w:color="auto" w:sz="4" w:space="0"/>
            </w:tcBorders>
            <w:noWrap w:val="0"/>
            <w:vAlign w:val="center"/>
          </w:tcPr>
          <w:p>
            <w:pPr>
              <w:spacing w:line="578" w:lineRule="exact"/>
              <w:jc w:val="center"/>
              <w:rPr>
                <w:rFonts w:ascii="Times New Roman" w:hAnsi="Times New Roman" w:eastAsia="方正仿宋_GBK"/>
                <w:sz w:val="24"/>
              </w:rPr>
            </w:pPr>
            <w:r>
              <w:rPr>
                <w:rFonts w:ascii="Times New Roman" w:hAnsi="Times New Roman" w:eastAsia="方正仿宋_GBK"/>
                <w:sz w:val="24"/>
              </w:rPr>
              <w:t>-2686</w:t>
            </w:r>
          </w:p>
        </w:tc>
        <w:tc>
          <w:tcPr>
            <w:tcW w:w="1664" w:type="dxa"/>
            <w:tcBorders>
              <w:top w:val="single" w:color="auto" w:sz="4" w:space="0"/>
              <w:left w:val="nil"/>
              <w:bottom w:val="single" w:color="auto" w:sz="4" w:space="0"/>
              <w:right w:val="single" w:color="auto" w:sz="4" w:space="0"/>
            </w:tcBorders>
            <w:noWrap w:val="0"/>
            <w:vAlign w:val="center"/>
          </w:tcPr>
          <w:p>
            <w:pPr>
              <w:spacing w:line="578" w:lineRule="exact"/>
              <w:jc w:val="center"/>
              <w:rPr>
                <w:rFonts w:ascii="Times New Roman" w:hAnsi="Times New Roman" w:eastAsia="方正仿宋_GBK"/>
                <w:sz w:val="24"/>
              </w:rPr>
            </w:pPr>
            <w:r>
              <w:rPr>
                <w:rFonts w:ascii="Times New Roman" w:hAnsi="Times New Roman" w:eastAsia="方正仿宋_GBK"/>
                <w:sz w:val="24"/>
              </w:rPr>
              <w:t>-80.18</w:t>
            </w:r>
          </w:p>
        </w:tc>
      </w:tr>
      <w:tr>
        <w:tblPrEx>
          <w:tblLayout w:type="fixed"/>
          <w:tblCellMar>
            <w:top w:w="0" w:type="dxa"/>
            <w:left w:w="108" w:type="dxa"/>
            <w:bottom w:w="0" w:type="dxa"/>
            <w:right w:w="108" w:type="dxa"/>
          </w:tblCellMar>
        </w:tblPrEx>
        <w:trPr>
          <w:trHeight w:val="355" w:hRule="atLeast"/>
        </w:trPr>
        <w:tc>
          <w:tcPr>
            <w:tcW w:w="3064" w:type="dxa"/>
            <w:tcBorders>
              <w:top w:val="single" w:color="auto" w:sz="4" w:space="0"/>
              <w:left w:val="single" w:color="auto" w:sz="4" w:space="0"/>
              <w:bottom w:val="single" w:color="auto" w:sz="4" w:space="0"/>
              <w:right w:val="single" w:color="auto" w:sz="4" w:space="0"/>
            </w:tcBorders>
            <w:noWrap w:val="0"/>
            <w:vAlign w:val="center"/>
          </w:tcPr>
          <w:p>
            <w:pPr>
              <w:spacing w:line="578" w:lineRule="exact"/>
              <w:rPr>
                <w:rFonts w:ascii="Times New Roman" w:hAnsi="Times New Roman" w:eastAsia="方正仿宋_GBK"/>
                <w:sz w:val="24"/>
              </w:rPr>
            </w:pPr>
            <w:r>
              <w:rPr>
                <w:rFonts w:ascii="Times New Roman" w:hAnsi="Times New Roman" w:eastAsia="方正仿宋_GBK"/>
                <w:sz w:val="24"/>
              </w:rPr>
              <w:t>文化体育与传媒支出</w:t>
            </w:r>
          </w:p>
        </w:tc>
        <w:tc>
          <w:tcPr>
            <w:tcW w:w="1703" w:type="dxa"/>
            <w:tcBorders>
              <w:top w:val="single" w:color="auto" w:sz="4" w:space="0"/>
              <w:left w:val="nil"/>
              <w:bottom w:val="single" w:color="auto" w:sz="4" w:space="0"/>
              <w:right w:val="single" w:color="auto" w:sz="4" w:space="0"/>
            </w:tcBorders>
            <w:noWrap w:val="0"/>
            <w:vAlign w:val="center"/>
          </w:tcPr>
          <w:p>
            <w:pPr>
              <w:spacing w:line="578" w:lineRule="exact"/>
              <w:jc w:val="center"/>
              <w:rPr>
                <w:rFonts w:ascii="Times New Roman" w:hAnsi="Times New Roman" w:eastAsia="方正仿宋_GBK"/>
                <w:sz w:val="24"/>
              </w:rPr>
            </w:pPr>
            <w:r>
              <w:rPr>
                <w:rFonts w:ascii="Times New Roman" w:hAnsi="Times New Roman" w:eastAsia="方正仿宋_GBK"/>
                <w:sz w:val="24"/>
              </w:rPr>
              <w:t>6526</w:t>
            </w:r>
          </w:p>
        </w:tc>
        <w:tc>
          <w:tcPr>
            <w:tcW w:w="1703" w:type="dxa"/>
            <w:tcBorders>
              <w:top w:val="single" w:color="auto" w:sz="4" w:space="0"/>
              <w:left w:val="nil"/>
              <w:bottom w:val="single" w:color="auto" w:sz="4" w:space="0"/>
              <w:right w:val="single" w:color="auto" w:sz="4" w:space="0"/>
            </w:tcBorders>
            <w:noWrap w:val="0"/>
            <w:vAlign w:val="center"/>
          </w:tcPr>
          <w:p>
            <w:pPr>
              <w:spacing w:line="578" w:lineRule="exact"/>
              <w:jc w:val="center"/>
              <w:rPr>
                <w:rFonts w:ascii="Times New Roman" w:hAnsi="Times New Roman" w:eastAsia="方正仿宋_GBK"/>
                <w:sz w:val="24"/>
              </w:rPr>
            </w:pPr>
            <w:r>
              <w:rPr>
                <w:rFonts w:ascii="Times New Roman" w:hAnsi="Times New Roman" w:eastAsia="方正仿宋_GBK"/>
                <w:sz w:val="24"/>
              </w:rPr>
              <w:t>7973</w:t>
            </w:r>
          </w:p>
        </w:tc>
        <w:tc>
          <w:tcPr>
            <w:tcW w:w="1419" w:type="dxa"/>
            <w:tcBorders>
              <w:top w:val="single" w:color="auto" w:sz="4" w:space="0"/>
              <w:left w:val="nil"/>
              <w:bottom w:val="single" w:color="auto" w:sz="4" w:space="0"/>
              <w:right w:val="single" w:color="auto" w:sz="4" w:space="0"/>
            </w:tcBorders>
            <w:noWrap w:val="0"/>
            <w:vAlign w:val="center"/>
          </w:tcPr>
          <w:p>
            <w:pPr>
              <w:spacing w:line="578" w:lineRule="exact"/>
              <w:jc w:val="center"/>
              <w:rPr>
                <w:rFonts w:ascii="Times New Roman" w:hAnsi="Times New Roman" w:eastAsia="方正仿宋_GBK"/>
                <w:sz w:val="24"/>
              </w:rPr>
            </w:pPr>
            <w:r>
              <w:rPr>
                <w:rFonts w:ascii="Times New Roman" w:hAnsi="Times New Roman" w:eastAsia="方正仿宋_GBK"/>
                <w:sz w:val="24"/>
              </w:rPr>
              <w:t>-1447</w:t>
            </w:r>
          </w:p>
        </w:tc>
        <w:tc>
          <w:tcPr>
            <w:tcW w:w="1664" w:type="dxa"/>
            <w:tcBorders>
              <w:top w:val="single" w:color="auto" w:sz="4" w:space="0"/>
              <w:left w:val="nil"/>
              <w:bottom w:val="single" w:color="auto" w:sz="4" w:space="0"/>
              <w:right w:val="single" w:color="auto" w:sz="4" w:space="0"/>
            </w:tcBorders>
            <w:noWrap w:val="0"/>
            <w:vAlign w:val="center"/>
          </w:tcPr>
          <w:p>
            <w:pPr>
              <w:spacing w:line="578" w:lineRule="exact"/>
              <w:jc w:val="center"/>
              <w:rPr>
                <w:rFonts w:ascii="Times New Roman" w:hAnsi="Times New Roman" w:eastAsia="方正仿宋_GBK"/>
                <w:sz w:val="24"/>
              </w:rPr>
            </w:pPr>
            <w:r>
              <w:rPr>
                <w:rFonts w:ascii="Times New Roman" w:hAnsi="Times New Roman" w:eastAsia="方正仿宋_GBK"/>
                <w:sz w:val="24"/>
              </w:rPr>
              <w:t>-18.15</w:t>
            </w:r>
          </w:p>
        </w:tc>
      </w:tr>
      <w:tr>
        <w:tblPrEx>
          <w:tblLayout w:type="fixed"/>
          <w:tblCellMar>
            <w:top w:w="0" w:type="dxa"/>
            <w:left w:w="108" w:type="dxa"/>
            <w:bottom w:w="0" w:type="dxa"/>
            <w:right w:w="108" w:type="dxa"/>
          </w:tblCellMar>
        </w:tblPrEx>
        <w:trPr>
          <w:trHeight w:val="372" w:hRule="atLeast"/>
        </w:trPr>
        <w:tc>
          <w:tcPr>
            <w:tcW w:w="3064" w:type="dxa"/>
            <w:tcBorders>
              <w:top w:val="single" w:color="auto" w:sz="4" w:space="0"/>
              <w:left w:val="single" w:color="auto" w:sz="4" w:space="0"/>
              <w:bottom w:val="single" w:color="auto" w:sz="4" w:space="0"/>
              <w:right w:val="single" w:color="auto" w:sz="4" w:space="0"/>
            </w:tcBorders>
            <w:noWrap w:val="0"/>
            <w:vAlign w:val="center"/>
          </w:tcPr>
          <w:p>
            <w:pPr>
              <w:spacing w:line="578" w:lineRule="exact"/>
              <w:rPr>
                <w:rFonts w:ascii="Times New Roman" w:hAnsi="Times New Roman" w:eastAsia="方正仿宋_GBK"/>
                <w:sz w:val="24"/>
              </w:rPr>
            </w:pPr>
            <w:r>
              <w:rPr>
                <w:rFonts w:ascii="Times New Roman" w:hAnsi="Times New Roman" w:eastAsia="方正仿宋_GBK"/>
                <w:sz w:val="24"/>
              </w:rPr>
              <w:t>社会保障和就业支出</w:t>
            </w:r>
          </w:p>
        </w:tc>
        <w:tc>
          <w:tcPr>
            <w:tcW w:w="1703" w:type="dxa"/>
            <w:tcBorders>
              <w:top w:val="single" w:color="auto" w:sz="4" w:space="0"/>
              <w:left w:val="nil"/>
              <w:bottom w:val="single" w:color="auto" w:sz="4" w:space="0"/>
              <w:right w:val="single" w:color="auto" w:sz="4" w:space="0"/>
            </w:tcBorders>
            <w:noWrap w:val="0"/>
            <w:vAlign w:val="center"/>
          </w:tcPr>
          <w:p>
            <w:pPr>
              <w:spacing w:line="578" w:lineRule="exact"/>
              <w:jc w:val="center"/>
              <w:rPr>
                <w:rFonts w:ascii="Times New Roman" w:hAnsi="Times New Roman" w:eastAsia="方正仿宋_GBK"/>
                <w:sz w:val="24"/>
              </w:rPr>
            </w:pPr>
            <w:r>
              <w:rPr>
                <w:rFonts w:ascii="Times New Roman" w:hAnsi="Times New Roman" w:eastAsia="方正仿宋_GBK"/>
                <w:sz w:val="24"/>
              </w:rPr>
              <w:t>103166</w:t>
            </w:r>
          </w:p>
        </w:tc>
        <w:tc>
          <w:tcPr>
            <w:tcW w:w="1703" w:type="dxa"/>
            <w:tcBorders>
              <w:top w:val="single" w:color="auto" w:sz="4" w:space="0"/>
              <w:left w:val="nil"/>
              <w:bottom w:val="single" w:color="auto" w:sz="4" w:space="0"/>
              <w:right w:val="single" w:color="auto" w:sz="4" w:space="0"/>
            </w:tcBorders>
            <w:noWrap w:val="0"/>
            <w:vAlign w:val="center"/>
          </w:tcPr>
          <w:p>
            <w:pPr>
              <w:spacing w:line="578" w:lineRule="exact"/>
              <w:jc w:val="center"/>
              <w:rPr>
                <w:rFonts w:ascii="Times New Roman" w:hAnsi="Times New Roman" w:eastAsia="方正仿宋_GBK"/>
                <w:sz w:val="24"/>
              </w:rPr>
            </w:pPr>
            <w:r>
              <w:rPr>
                <w:rFonts w:ascii="Times New Roman" w:hAnsi="Times New Roman" w:eastAsia="方正仿宋_GBK"/>
                <w:sz w:val="24"/>
              </w:rPr>
              <w:t>112545</w:t>
            </w:r>
          </w:p>
        </w:tc>
        <w:tc>
          <w:tcPr>
            <w:tcW w:w="1419" w:type="dxa"/>
            <w:tcBorders>
              <w:top w:val="single" w:color="auto" w:sz="4" w:space="0"/>
              <w:left w:val="nil"/>
              <w:bottom w:val="single" w:color="auto" w:sz="4" w:space="0"/>
              <w:right w:val="single" w:color="auto" w:sz="4" w:space="0"/>
            </w:tcBorders>
            <w:noWrap w:val="0"/>
            <w:vAlign w:val="center"/>
          </w:tcPr>
          <w:p>
            <w:pPr>
              <w:spacing w:line="578" w:lineRule="exact"/>
              <w:jc w:val="center"/>
              <w:rPr>
                <w:rFonts w:ascii="Times New Roman" w:hAnsi="Times New Roman" w:eastAsia="方正仿宋_GBK"/>
                <w:sz w:val="24"/>
              </w:rPr>
            </w:pPr>
            <w:r>
              <w:rPr>
                <w:rFonts w:ascii="Times New Roman" w:hAnsi="Times New Roman" w:eastAsia="方正仿宋_GBK"/>
                <w:sz w:val="24"/>
              </w:rPr>
              <w:t>-9379</w:t>
            </w:r>
          </w:p>
        </w:tc>
        <w:tc>
          <w:tcPr>
            <w:tcW w:w="1664" w:type="dxa"/>
            <w:tcBorders>
              <w:top w:val="single" w:color="auto" w:sz="4" w:space="0"/>
              <w:left w:val="nil"/>
              <w:bottom w:val="single" w:color="auto" w:sz="4" w:space="0"/>
              <w:right w:val="single" w:color="auto" w:sz="4" w:space="0"/>
            </w:tcBorders>
            <w:noWrap w:val="0"/>
            <w:vAlign w:val="center"/>
          </w:tcPr>
          <w:p>
            <w:pPr>
              <w:spacing w:line="578" w:lineRule="exact"/>
              <w:jc w:val="center"/>
              <w:rPr>
                <w:rFonts w:ascii="Times New Roman" w:hAnsi="Times New Roman" w:eastAsia="方正仿宋_GBK"/>
                <w:sz w:val="24"/>
              </w:rPr>
            </w:pPr>
            <w:r>
              <w:rPr>
                <w:rFonts w:ascii="Times New Roman" w:hAnsi="Times New Roman" w:eastAsia="方正仿宋_GBK"/>
                <w:sz w:val="24"/>
              </w:rPr>
              <w:t>-8.33</w:t>
            </w:r>
          </w:p>
        </w:tc>
      </w:tr>
      <w:tr>
        <w:tblPrEx>
          <w:tblLayout w:type="fixed"/>
          <w:tblCellMar>
            <w:top w:w="0" w:type="dxa"/>
            <w:left w:w="108" w:type="dxa"/>
            <w:bottom w:w="0" w:type="dxa"/>
            <w:right w:w="108" w:type="dxa"/>
          </w:tblCellMar>
        </w:tblPrEx>
        <w:trPr>
          <w:trHeight w:val="313" w:hRule="atLeast"/>
        </w:trPr>
        <w:tc>
          <w:tcPr>
            <w:tcW w:w="3064" w:type="dxa"/>
            <w:tcBorders>
              <w:top w:val="single" w:color="auto" w:sz="4" w:space="0"/>
              <w:left w:val="single" w:color="auto" w:sz="4" w:space="0"/>
              <w:bottom w:val="single" w:color="auto" w:sz="4" w:space="0"/>
              <w:right w:val="single" w:color="auto" w:sz="4" w:space="0"/>
            </w:tcBorders>
            <w:noWrap w:val="0"/>
            <w:vAlign w:val="center"/>
          </w:tcPr>
          <w:p>
            <w:pPr>
              <w:spacing w:line="578" w:lineRule="exact"/>
              <w:rPr>
                <w:rFonts w:ascii="Times New Roman" w:hAnsi="Times New Roman" w:eastAsia="方正仿宋_GBK"/>
                <w:sz w:val="24"/>
              </w:rPr>
            </w:pPr>
            <w:r>
              <w:rPr>
                <w:rFonts w:ascii="Times New Roman" w:hAnsi="Times New Roman" w:eastAsia="方正仿宋_GBK"/>
                <w:sz w:val="24"/>
              </w:rPr>
              <w:t>卫生健康支出</w:t>
            </w:r>
          </w:p>
        </w:tc>
        <w:tc>
          <w:tcPr>
            <w:tcW w:w="1703" w:type="dxa"/>
            <w:tcBorders>
              <w:top w:val="single" w:color="auto" w:sz="4" w:space="0"/>
              <w:left w:val="nil"/>
              <w:bottom w:val="single" w:color="auto" w:sz="4" w:space="0"/>
              <w:right w:val="single" w:color="auto" w:sz="4" w:space="0"/>
            </w:tcBorders>
            <w:noWrap w:val="0"/>
            <w:vAlign w:val="center"/>
          </w:tcPr>
          <w:p>
            <w:pPr>
              <w:spacing w:line="578" w:lineRule="exact"/>
              <w:jc w:val="center"/>
              <w:rPr>
                <w:rFonts w:ascii="Times New Roman" w:hAnsi="Times New Roman" w:eastAsia="方正仿宋_GBK"/>
                <w:sz w:val="24"/>
              </w:rPr>
            </w:pPr>
            <w:r>
              <w:rPr>
                <w:rFonts w:ascii="Times New Roman" w:hAnsi="Times New Roman" w:eastAsia="方正仿宋_GBK"/>
                <w:sz w:val="24"/>
              </w:rPr>
              <w:t>48976</w:t>
            </w:r>
          </w:p>
        </w:tc>
        <w:tc>
          <w:tcPr>
            <w:tcW w:w="1703" w:type="dxa"/>
            <w:tcBorders>
              <w:top w:val="single" w:color="auto" w:sz="4" w:space="0"/>
              <w:left w:val="nil"/>
              <w:bottom w:val="single" w:color="auto" w:sz="4" w:space="0"/>
              <w:right w:val="single" w:color="auto" w:sz="4" w:space="0"/>
            </w:tcBorders>
            <w:noWrap w:val="0"/>
            <w:vAlign w:val="center"/>
          </w:tcPr>
          <w:p>
            <w:pPr>
              <w:spacing w:line="578" w:lineRule="exact"/>
              <w:jc w:val="center"/>
              <w:rPr>
                <w:rFonts w:ascii="Times New Roman" w:hAnsi="Times New Roman" w:eastAsia="方正仿宋_GBK"/>
                <w:sz w:val="24"/>
              </w:rPr>
            </w:pPr>
            <w:r>
              <w:rPr>
                <w:rFonts w:ascii="Times New Roman" w:hAnsi="Times New Roman" w:eastAsia="方正仿宋_GBK"/>
                <w:sz w:val="24"/>
              </w:rPr>
              <w:t>58724</w:t>
            </w:r>
          </w:p>
        </w:tc>
        <w:tc>
          <w:tcPr>
            <w:tcW w:w="1419" w:type="dxa"/>
            <w:tcBorders>
              <w:top w:val="single" w:color="auto" w:sz="4" w:space="0"/>
              <w:left w:val="nil"/>
              <w:bottom w:val="single" w:color="auto" w:sz="4" w:space="0"/>
              <w:right w:val="single" w:color="auto" w:sz="4" w:space="0"/>
            </w:tcBorders>
            <w:noWrap w:val="0"/>
            <w:vAlign w:val="center"/>
          </w:tcPr>
          <w:p>
            <w:pPr>
              <w:spacing w:line="578" w:lineRule="exact"/>
              <w:jc w:val="center"/>
              <w:rPr>
                <w:rFonts w:ascii="Times New Roman" w:hAnsi="Times New Roman" w:eastAsia="方正仿宋_GBK"/>
                <w:sz w:val="24"/>
              </w:rPr>
            </w:pPr>
            <w:r>
              <w:rPr>
                <w:rFonts w:ascii="Times New Roman" w:hAnsi="Times New Roman" w:eastAsia="方正仿宋_GBK"/>
                <w:sz w:val="24"/>
              </w:rPr>
              <w:t>-9748</w:t>
            </w:r>
          </w:p>
        </w:tc>
        <w:tc>
          <w:tcPr>
            <w:tcW w:w="1664" w:type="dxa"/>
            <w:tcBorders>
              <w:top w:val="single" w:color="auto" w:sz="4" w:space="0"/>
              <w:left w:val="nil"/>
              <w:bottom w:val="single" w:color="auto" w:sz="4" w:space="0"/>
              <w:right w:val="single" w:color="auto" w:sz="4" w:space="0"/>
            </w:tcBorders>
            <w:noWrap w:val="0"/>
            <w:vAlign w:val="center"/>
          </w:tcPr>
          <w:p>
            <w:pPr>
              <w:spacing w:line="578" w:lineRule="exact"/>
              <w:jc w:val="center"/>
              <w:rPr>
                <w:rFonts w:ascii="Times New Roman" w:hAnsi="Times New Roman" w:eastAsia="方正仿宋_GBK"/>
                <w:sz w:val="24"/>
              </w:rPr>
            </w:pPr>
            <w:r>
              <w:rPr>
                <w:rFonts w:ascii="Times New Roman" w:hAnsi="Times New Roman" w:eastAsia="方正仿宋_GBK"/>
                <w:sz w:val="24"/>
              </w:rPr>
              <w:t>-16.61</w:t>
            </w:r>
          </w:p>
        </w:tc>
      </w:tr>
      <w:tr>
        <w:tblPrEx>
          <w:tblLayout w:type="fixed"/>
          <w:tblCellMar>
            <w:top w:w="0" w:type="dxa"/>
            <w:left w:w="108" w:type="dxa"/>
            <w:bottom w:w="0" w:type="dxa"/>
            <w:right w:w="108" w:type="dxa"/>
          </w:tblCellMar>
        </w:tblPrEx>
        <w:trPr>
          <w:trHeight w:val="313" w:hRule="atLeast"/>
        </w:trPr>
        <w:tc>
          <w:tcPr>
            <w:tcW w:w="3064" w:type="dxa"/>
            <w:tcBorders>
              <w:top w:val="single" w:color="auto" w:sz="4" w:space="0"/>
              <w:left w:val="single" w:color="auto" w:sz="4" w:space="0"/>
              <w:bottom w:val="single" w:color="auto" w:sz="4" w:space="0"/>
              <w:right w:val="single" w:color="auto" w:sz="4" w:space="0"/>
            </w:tcBorders>
            <w:noWrap w:val="0"/>
            <w:vAlign w:val="center"/>
          </w:tcPr>
          <w:p>
            <w:pPr>
              <w:spacing w:line="578" w:lineRule="exact"/>
              <w:rPr>
                <w:rFonts w:ascii="Times New Roman" w:hAnsi="Times New Roman" w:eastAsia="方正仿宋_GBK"/>
                <w:sz w:val="24"/>
              </w:rPr>
            </w:pPr>
            <w:r>
              <w:rPr>
                <w:rFonts w:ascii="Times New Roman" w:hAnsi="Times New Roman" w:eastAsia="方正仿宋_GBK"/>
                <w:sz w:val="24"/>
              </w:rPr>
              <w:t>节能环保支出</w:t>
            </w:r>
          </w:p>
        </w:tc>
        <w:tc>
          <w:tcPr>
            <w:tcW w:w="1703" w:type="dxa"/>
            <w:tcBorders>
              <w:top w:val="single" w:color="auto" w:sz="4" w:space="0"/>
              <w:left w:val="nil"/>
              <w:bottom w:val="single" w:color="auto" w:sz="4" w:space="0"/>
              <w:right w:val="single" w:color="auto" w:sz="4" w:space="0"/>
            </w:tcBorders>
            <w:noWrap w:val="0"/>
            <w:vAlign w:val="center"/>
          </w:tcPr>
          <w:p>
            <w:pPr>
              <w:spacing w:line="578" w:lineRule="exact"/>
              <w:jc w:val="center"/>
              <w:rPr>
                <w:rFonts w:ascii="Times New Roman" w:hAnsi="Times New Roman" w:eastAsia="方正仿宋_GBK"/>
                <w:sz w:val="24"/>
              </w:rPr>
            </w:pPr>
            <w:r>
              <w:rPr>
                <w:rFonts w:ascii="Times New Roman" w:hAnsi="Times New Roman" w:eastAsia="方正仿宋_GBK"/>
                <w:sz w:val="24"/>
              </w:rPr>
              <w:t>7721</w:t>
            </w:r>
          </w:p>
        </w:tc>
        <w:tc>
          <w:tcPr>
            <w:tcW w:w="1703" w:type="dxa"/>
            <w:tcBorders>
              <w:top w:val="single" w:color="auto" w:sz="4" w:space="0"/>
              <w:left w:val="nil"/>
              <w:bottom w:val="single" w:color="auto" w:sz="4" w:space="0"/>
              <w:right w:val="single" w:color="auto" w:sz="4" w:space="0"/>
            </w:tcBorders>
            <w:noWrap w:val="0"/>
            <w:vAlign w:val="center"/>
          </w:tcPr>
          <w:p>
            <w:pPr>
              <w:spacing w:line="578" w:lineRule="exact"/>
              <w:jc w:val="center"/>
              <w:rPr>
                <w:rFonts w:ascii="Times New Roman" w:hAnsi="Times New Roman" w:eastAsia="方正仿宋_GBK"/>
                <w:sz w:val="24"/>
              </w:rPr>
            </w:pPr>
            <w:r>
              <w:rPr>
                <w:rFonts w:ascii="Times New Roman" w:hAnsi="Times New Roman" w:eastAsia="方正仿宋_GBK"/>
                <w:sz w:val="24"/>
              </w:rPr>
              <w:t>4581</w:t>
            </w:r>
          </w:p>
        </w:tc>
        <w:tc>
          <w:tcPr>
            <w:tcW w:w="1419" w:type="dxa"/>
            <w:tcBorders>
              <w:top w:val="single" w:color="auto" w:sz="4" w:space="0"/>
              <w:left w:val="nil"/>
              <w:bottom w:val="single" w:color="auto" w:sz="4" w:space="0"/>
              <w:right w:val="single" w:color="auto" w:sz="4" w:space="0"/>
            </w:tcBorders>
            <w:noWrap w:val="0"/>
            <w:vAlign w:val="center"/>
          </w:tcPr>
          <w:p>
            <w:pPr>
              <w:spacing w:line="578" w:lineRule="exact"/>
              <w:jc w:val="center"/>
              <w:rPr>
                <w:rFonts w:ascii="Times New Roman" w:hAnsi="Times New Roman" w:eastAsia="方正仿宋_GBK"/>
                <w:sz w:val="24"/>
              </w:rPr>
            </w:pPr>
            <w:r>
              <w:rPr>
                <w:rFonts w:ascii="Times New Roman" w:hAnsi="Times New Roman" w:eastAsia="方正仿宋_GBK"/>
                <w:sz w:val="24"/>
              </w:rPr>
              <w:t>3140</w:t>
            </w:r>
          </w:p>
        </w:tc>
        <w:tc>
          <w:tcPr>
            <w:tcW w:w="1664" w:type="dxa"/>
            <w:tcBorders>
              <w:top w:val="single" w:color="auto" w:sz="4" w:space="0"/>
              <w:left w:val="nil"/>
              <w:bottom w:val="single" w:color="auto" w:sz="4" w:space="0"/>
              <w:right w:val="single" w:color="auto" w:sz="4" w:space="0"/>
            </w:tcBorders>
            <w:noWrap w:val="0"/>
            <w:vAlign w:val="center"/>
          </w:tcPr>
          <w:p>
            <w:pPr>
              <w:spacing w:line="578" w:lineRule="exact"/>
              <w:jc w:val="center"/>
              <w:rPr>
                <w:rFonts w:ascii="Times New Roman" w:hAnsi="Times New Roman" w:eastAsia="方正仿宋_GBK"/>
                <w:sz w:val="24"/>
              </w:rPr>
            </w:pPr>
            <w:r>
              <w:rPr>
                <w:rFonts w:ascii="Times New Roman" w:hAnsi="Times New Roman" w:eastAsia="方正仿宋_GBK"/>
                <w:sz w:val="24"/>
              </w:rPr>
              <w:t>68.54</w:t>
            </w:r>
          </w:p>
        </w:tc>
      </w:tr>
      <w:tr>
        <w:tblPrEx>
          <w:tblLayout w:type="fixed"/>
          <w:tblCellMar>
            <w:top w:w="0" w:type="dxa"/>
            <w:left w:w="108" w:type="dxa"/>
            <w:bottom w:w="0" w:type="dxa"/>
            <w:right w:w="108" w:type="dxa"/>
          </w:tblCellMar>
        </w:tblPrEx>
        <w:trPr>
          <w:trHeight w:val="313" w:hRule="atLeast"/>
        </w:trPr>
        <w:tc>
          <w:tcPr>
            <w:tcW w:w="3064" w:type="dxa"/>
            <w:tcBorders>
              <w:top w:val="single" w:color="auto" w:sz="4" w:space="0"/>
              <w:left w:val="single" w:color="auto" w:sz="4" w:space="0"/>
              <w:bottom w:val="single" w:color="auto" w:sz="4" w:space="0"/>
              <w:right w:val="single" w:color="auto" w:sz="4" w:space="0"/>
            </w:tcBorders>
            <w:noWrap w:val="0"/>
            <w:vAlign w:val="center"/>
          </w:tcPr>
          <w:p>
            <w:pPr>
              <w:spacing w:line="578" w:lineRule="exact"/>
              <w:rPr>
                <w:rFonts w:ascii="Times New Roman" w:hAnsi="Times New Roman" w:eastAsia="方正仿宋_GBK"/>
                <w:sz w:val="24"/>
              </w:rPr>
            </w:pPr>
            <w:r>
              <w:rPr>
                <w:rFonts w:ascii="Times New Roman" w:hAnsi="Times New Roman" w:eastAsia="方正仿宋_GBK"/>
                <w:sz w:val="24"/>
              </w:rPr>
              <w:t>城乡社区支出</w:t>
            </w:r>
          </w:p>
        </w:tc>
        <w:tc>
          <w:tcPr>
            <w:tcW w:w="1703" w:type="dxa"/>
            <w:tcBorders>
              <w:top w:val="single" w:color="auto" w:sz="4" w:space="0"/>
              <w:left w:val="nil"/>
              <w:bottom w:val="single" w:color="auto" w:sz="4" w:space="0"/>
              <w:right w:val="single" w:color="auto" w:sz="4" w:space="0"/>
            </w:tcBorders>
            <w:noWrap w:val="0"/>
            <w:vAlign w:val="center"/>
          </w:tcPr>
          <w:p>
            <w:pPr>
              <w:spacing w:line="578" w:lineRule="exact"/>
              <w:jc w:val="center"/>
              <w:rPr>
                <w:rFonts w:ascii="Times New Roman" w:hAnsi="Times New Roman" w:eastAsia="方正仿宋_GBK"/>
                <w:sz w:val="24"/>
              </w:rPr>
            </w:pPr>
            <w:r>
              <w:rPr>
                <w:rFonts w:ascii="Times New Roman" w:hAnsi="Times New Roman" w:eastAsia="方正仿宋_GBK"/>
                <w:sz w:val="24"/>
              </w:rPr>
              <w:t>13588</w:t>
            </w:r>
          </w:p>
        </w:tc>
        <w:tc>
          <w:tcPr>
            <w:tcW w:w="1703" w:type="dxa"/>
            <w:tcBorders>
              <w:top w:val="single" w:color="auto" w:sz="4" w:space="0"/>
              <w:left w:val="nil"/>
              <w:bottom w:val="single" w:color="auto" w:sz="4" w:space="0"/>
              <w:right w:val="single" w:color="auto" w:sz="4" w:space="0"/>
            </w:tcBorders>
            <w:noWrap w:val="0"/>
            <w:vAlign w:val="center"/>
          </w:tcPr>
          <w:p>
            <w:pPr>
              <w:spacing w:line="578" w:lineRule="exact"/>
              <w:jc w:val="center"/>
              <w:rPr>
                <w:rFonts w:ascii="Times New Roman" w:hAnsi="Times New Roman" w:eastAsia="方正仿宋_GBK"/>
                <w:sz w:val="24"/>
              </w:rPr>
            </w:pPr>
            <w:r>
              <w:rPr>
                <w:rFonts w:ascii="Times New Roman" w:hAnsi="Times New Roman" w:eastAsia="方正仿宋_GBK"/>
                <w:sz w:val="24"/>
              </w:rPr>
              <w:t>14688</w:t>
            </w:r>
          </w:p>
        </w:tc>
        <w:tc>
          <w:tcPr>
            <w:tcW w:w="1419" w:type="dxa"/>
            <w:tcBorders>
              <w:top w:val="single" w:color="auto" w:sz="4" w:space="0"/>
              <w:left w:val="nil"/>
              <w:bottom w:val="single" w:color="auto" w:sz="4" w:space="0"/>
              <w:right w:val="single" w:color="auto" w:sz="4" w:space="0"/>
            </w:tcBorders>
            <w:noWrap w:val="0"/>
            <w:vAlign w:val="center"/>
          </w:tcPr>
          <w:p>
            <w:pPr>
              <w:spacing w:line="578" w:lineRule="exact"/>
              <w:jc w:val="center"/>
              <w:rPr>
                <w:rFonts w:ascii="Times New Roman" w:hAnsi="Times New Roman" w:eastAsia="方正仿宋_GBK"/>
                <w:sz w:val="24"/>
              </w:rPr>
            </w:pPr>
            <w:r>
              <w:rPr>
                <w:rFonts w:ascii="Times New Roman" w:hAnsi="Times New Roman" w:eastAsia="方正仿宋_GBK"/>
                <w:sz w:val="24"/>
              </w:rPr>
              <w:t>-1100</w:t>
            </w:r>
          </w:p>
        </w:tc>
        <w:tc>
          <w:tcPr>
            <w:tcW w:w="1664" w:type="dxa"/>
            <w:tcBorders>
              <w:top w:val="single" w:color="auto" w:sz="4" w:space="0"/>
              <w:left w:val="nil"/>
              <w:bottom w:val="single" w:color="auto" w:sz="4" w:space="0"/>
              <w:right w:val="single" w:color="auto" w:sz="4" w:space="0"/>
            </w:tcBorders>
            <w:noWrap w:val="0"/>
            <w:vAlign w:val="center"/>
          </w:tcPr>
          <w:p>
            <w:pPr>
              <w:spacing w:line="578" w:lineRule="exact"/>
              <w:jc w:val="center"/>
              <w:rPr>
                <w:rFonts w:ascii="Times New Roman" w:hAnsi="Times New Roman" w:eastAsia="方正仿宋_GBK"/>
                <w:sz w:val="24"/>
              </w:rPr>
            </w:pPr>
            <w:r>
              <w:rPr>
                <w:rFonts w:ascii="Times New Roman" w:hAnsi="Times New Roman" w:eastAsia="方正仿宋_GBK"/>
                <w:sz w:val="24"/>
              </w:rPr>
              <w:t>-7.49</w:t>
            </w:r>
          </w:p>
        </w:tc>
      </w:tr>
      <w:tr>
        <w:tblPrEx>
          <w:tblLayout w:type="fixed"/>
          <w:tblCellMar>
            <w:top w:w="0" w:type="dxa"/>
            <w:left w:w="108" w:type="dxa"/>
            <w:bottom w:w="0" w:type="dxa"/>
            <w:right w:w="108" w:type="dxa"/>
          </w:tblCellMar>
        </w:tblPrEx>
        <w:trPr>
          <w:trHeight w:val="313" w:hRule="atLeast"/>
        </w:trPr>
        <w:tc>
          <w:tcPr>
            <w:tcW w:w="3064" w:type="dxa"/>
            <w:tcBorders>
              <w:top w:val="single" w:color="auto" w:sz="4" w:space="0"/>
              <w:left w:val="single" w:color="auto" w:sz="4" w:space="0"/>
              <w:bottom w:val="single" w:color="auto" w:sz="4" w:space="0"/>
              <w:right w:val="single" w:color="auto" w:sz="4" w:space="0"/>
            </w:tcBorders>
            <w:noWrap w:val="0"/>
            <w:vAlign w:val="center"/>
          </w:tcPr>
          <w:p>
            <w:pPr>
              <w:spacing w:line="578" w:lineRule="exact"/>
              <w:rPr>
                <w:rFonts w:ascii="Times New Roman" w:hAnsi="Times New Roman" w:eastAsia="方正仿宋_GBK"/>
                <w:sz w:val="24"/>
              </w:rPr>
            </w:pPr>
            <w:r>
              <w:rPr>
                <w:rFonts w:ascii="Times New Roman" w:hAnsi="Times New Roman" w:eastAsia="方正仿宋_GBK"/>
                <w:sz w:val="24"/>
              </w:rPr>
              <w:t>农林水支出</w:t>
            </w:r>
          </w:p>
        </w:tc>
        <w:tc>
          <w:tcPr>
            <w:tcW w:w="1703" w:type="dxa"/>
            <w:tcBorders>
              <w:top w:val="single" w:color="auto" w:sz="4" w:space="0"/>
              <w:left w:val="nil"/>
              <w:bottom w:val="single" w:color="auto" w:sz="4" w:space="0"/>
              <w:right w:val="single" w:color="auto" w:sz="4" w:space="0"/>
            </w:tcBorders>
            <w:noWrap w:val="0"/>
            <w:vAlign w:val="center"/>
          </w:tcPr>
          <w:p>
            <w:pPr>
              <w:spacing w:line="578" w:lineRule="exact"/>
              <w:jc w:val="center"/>
              <w:rPr>
                <w:rFonts w:ascii="Times New Roman" w:hAnsi="Times New Roman" w:eastAsia="方正仿宋_GBK"/>
                <w:sz w:val="24"/>
              </w:rPr>
            </w:pPr>
            <w:r>
              <w:rPr>
                <w:rFonts w:ascii="Times New Roman" w:hAnsi="Times New Roman" w:eastAsia="方正仿宋_GBK"/>
                <w:sz w:val="24"/>
              </w:rPr>
              <w:t>124540</w:t>
            </w:r>
          </w:p>
        </w:tc>
        <w:tc>
          <w:tcPr>
            <w:tcW w:w="1703" w:type="dxa"/>
            <w:tcBorders>
              <w:top w:val="single" w:color="auto" w:sz="4" w:space="0"/>
              <w:left w:val="nil"/>
              <w:bottom w:val="single" w:color="auto" w:sz="4" w:space="0"/>
              <w:right w:val="single" w:color="auto" w:sz="4" w:space="0"/>
            </w:tcBorders>
            <w:noWrap w:val="0"/>
            <w:vAlign w:val="center"/>
          </w:tcPr>
          <w:p>
            <w:pPr>
              <w:spacing w:line="578" w:lineRule="exact"/>
              <w:jc w:val="center"/>
              <w:rPr>
                <w:rFonts w:ascii="Times New Roman" w:hAnsi="Times New Roman" w:eastAsia="方正仿宋_GBK"/>
                <w:sz w:val="24"/>
              </w:rPr>
            </w:pPr>
            <w:r>
              <w:rPr>
                <w:rFonts w:ascii="Times New Roman" w:hAnsi="Times New Roman" w:eastAsia="方正仿宋_GBK"/>
                <w:sz w:val="24"/>
              </w:rPr>
              <w:t>137013</w:t>
            </w:r>
          </w:p>
        </w:tc>
        <w:tc>
          <w:tcPr>
            <w:tcW w:w="1419" w:type="dxa"/>
            <w:tcBorders>
              <w:top w:val="single" w:color="auto" w:sz="4" w:space="0"/>
              <w:left w:val="nil"/>
              <w:bottom w:val="single" w:color="auto" w:sz="4" w:space="0"/>
              <w:right w:val="single" w:color="auto" w:sz="4" w:space="0"/>
            </w:tcBorders>
            <w:noWrap w:val="0"/>
            <w:vAlign w:val="center"/>
          </w:tcPr>
          <w:p>
            <w:pPr>
              <w:spacing w:line="578" w:lineRule="exact"/>
              <w:jc w:val="center"/>
              <w:rPr>
                <w:rFonts w:ascii="Times New Roman" w:hAnsi="Times New Roman" w:eastAsia="方正仿宋_GBK"/>
                <w:sz w:val="24"/>
              </w:rPr>
            </w:pPr>
            <w:r>
              <w:rPr>
                <w:rFonts w:ascii="Times New Roman" w:hAnsi="Times New Roman" w:eastAsia="方正仿宋_GBK"/>
                <w:sz w:val="24"/>
              </w:rPr>
              <w:t>-12473</w:t>
            </w:r>
          </w:p>
        </w:tc>
        <w:tc>
          <w:tcPr>
            <w:tcW w:w="1664" w:type="dxa"/>
            <w:tcBorders>
              <w:top w:val="single" w:color="auto" w:sz="4" w:space="0"/>
              <w:left w:val="nil"/>
              <w:bottom w:val="single" w:color="auto" w:sz="4" w:space="0"/>
              <w:right w:val="single" w:color="auto" w:sz="4" w:space="0"/>
            </w:tcBorders>
            <w:noWrap w:val="0"/>
            <w:vAlign w:val="center"/>
          </w:tcPr>
          <w:p>
            <w:pPr>
              <w:spacing w:line="578" w:lineRule="exact"/>
              <w:jc w:val="center"/>
              <w:rPr>
                <w:rFonts w:ascii="Times New Roman" w:hAnsi="Times New Roman" w:eastAsia="方正仿宋_GBK"/>
                <w:sz w:val="24"/>
              </w:rPr>
            </w:pPr>
            <w:r>
              <w:rPr>
                <w:rFonts w:ascii="Times New Roman" w:hAnsi="Times New Roman" w:eastAsia="方正仿宋_GBK"/>
                <w:sz w:val="24"/>
              </w:rPr>
              <w:t>-9.10</w:t>
            </w:r>
          </w:p>
        </w:tc>
      </w:tr>
      <w:tr>
        <w:tblPrEx>
          <w:tblLayout w:type="fixed"/>
          <w:tblCellMar>
            <w:top w:w="0" w:type="dxa"/>
            <w:left w:w="108" w:type="dxa"/>
            <w:bottom w:w="0" w:type="dxa"/>
            <w:right w:w="108" w:type="dxa"/>
          </w:tblCellMar>
        </w:tblPrEx>
        <w:trPr>
          <w:trHeight w:val="313" w:hRule="atLeast"/>
        </w:trPr>
        <w:tc>
          <w:tcPr>
            <w:tcW w:w="3064" w:type="dxa"/>
            <w:tcBorders>
              <w:top w:val="single" w:color="auto" w:sz="4" w:space="0"/>
              <w:left w:val="single" w:color="auto" w:sz="4" w:space="0"/>
              <w:bottom w:val="single" w:color="auto" w:sz="4" w:space="0"/>
              <w:right w:val="single" w:color="auto" w:sz="4" w:space="0"/>
            </w:tcBorders>
            <w:noWrap w:val="0"/>
            <w:vAlign w:val="center"/>
          </w:tcPr>
          <w:p>
            <w:pPr>
              <w:spacing w:line="578" w:lineRule="exact"/>
              <w:rPr>
                <w:rFonts w:ascii="Times New Roman" w:hAnsi="Times New Roman" w:eastAsia="方正仿宋_GBK"/>
                <w:sz w:val="24"/>
              </w:rPr>
            </w:pPr>
            <w:r>
              <w:rPr>
                <w:rFonts w:ascii="Times New Roman" w:hAnsi="Times New Roman" w:eastAsia="方正仿宋_GBK"/>
                <w:sz w:val="24"/>
              </w:rPr>
              <w:t>交通运输支出</w:t>
            </w:r>
          </w:p>
        </w:tc>
        <w:tc>
          <w:tcPr>
            <w:tcW w:w="1703" w:type="dxa"/>
            <w:tcBorders>
              <w:top w:val="single" w:color="auto" w:sz="4" w:space="0"/>
              <w:left w:val="nil"/>
              <w:bottom w:val="single" w:color="auto" w:sz="4" w:space="0"/>
              <w:right w:val="single" w:color="auto" w:sz="4" w:space="0"/>
            </w:tcBorders>
            <w:noWrap w:val="0"/>
            <w:vAlign w:val="center"/>
          </w:tcPr>
          <w:p>
            <w:pPr>
              <w:spacing w:line="578" w:lineRule="exact"/>
              <w:jc w:val="center"/>
              <w:rPr>
                <w:rFonts w:ascii="Times New Roman" w:hAnsi="Times New Roman" w:eastAsia="方正仿宋_GBK"/>
                <w:sz w:val="24"/>
              </w:rPr>
            </w:pPr>
            <w:r>
              <w:rPr>
                <w:rFonts w:ascii="Times New Roman" w:hAnsi="Times New Roman" w:eastAsia="方正仿宋_GBK"/>
                <w:sz w:val="24"/>
              </w:rPr>
              <w:t>11381</w:t>
            </w:r>
          </w:p>
        </w:tc>
        <w:tc>
          <w:tcPr>
            <w:tcW w:w="1703" w:type="dxa"/>
            <w:tcBorders>
              <w:top w:val="single" w:color="auto" w:sz="4" w:space="0"/>
              <w:left w:val="nil"/>
              <w:bottom w:val="single" w:color="auto" w:sz="4" w:space="0"/>
              <w:right w:val="single" w:color="auto" w:sz="4" w:space="0"/>
            </w:tcBorders>
            <w:noWrap w:val="0"/>
            <w:vAlign w:val="center"/>
          </w:tcPr>
          <w:p>
            <w:pPr>
              <w:spacing w:line="578" w:lineRule="exact"/>
              <w:jc w:val="center"/>
              <w:rPr>
                <w:rFonts w:ascii="Times New Roman" w:hAnsi="Times New Roman" w:eastAsia="方正仿宋_GBK"/>
                <w:sz w:val="24"/>
              </w:rPr>
            </w:pPr>
            <w:r>
              <w:rPr>
                <w:rFonts w:ascii="Times New Roman" w:hAnsi="Times New Roman" w:eastAsia="方正仿宋_GBK"/>
                <w:sz w:val="24"/>
              </w:rPr>
              <w:t>14420</w:t>
            </w:r>
          </w:p>
        </w:tc>
        <w:tc>
          <w:tcPr>
            <w:tcW w:w="1419" w:type="dxa"/>
            <w:tcBorders>
              <w:top w:val="single" w:color="auto" w:sz="4" w:space="0"/>
              <w:left w:val="nil"/>
              <w:bottom w:val="single" w:color="auto" w:sz="4" w:space="0"/>
              <w:right w:val="single" w:color="auto" w:sz="4" w:space="0"/>
            </w:tcBorders>
            <w:noWrap w:val="0"/>
            <w:vAlign w:val="center"/>
          </w:tcPr>
          <w:p>
            <w:pPr>
              <w:spacing w:line="578" w:lineRule="exact"/>
              <w:jc w:val="center"/>
              <w:rPr>
                <w:rFonts w:ascii="Times New Roman" w:hAnsi="Times New Roman" w:eastAsia="方正仿宋_GBK"/>
                <w:sz w:val="24"/>
              </w:rPr>
            </w:pPr>
            <w:r>
              <w:rPr>
                <w:rFonts w:ascii="Times New Roman" w:hAnsi="Times New Roman" w:eastAsia="方正仿宋_GBK"/>
                <w:sz w:val="24"/>
              </w:rPr>
              <w:t>-2097</w:t>
            </w:r>
          </w:p>
        </w:tc>
        <w:tc>
          <w:tcPr>
            <w:tcW w:w="1664" w:type="dxa"/>
            <w:tcBorders>
              <w:top w:val="single" w:color="auto" w:sz="4" w:space="0"/>
              <w:left w:val="nil"/>
              <w:bottom w:val="single" w:color="auto" w:sz="4" w:space="0"/>
              <w:right w:val="single" w:color="auto" w:sz="4" w:space="0"/>
            </w:tcBorders>
            <w:noWrap w:val="0"/>
            <w:vAlign w:val="center"/>
          </w:tcPr>
          <w:p>
            <w:pPr>
              <w:spacing w:line="578" w:lineRule="exact"/>
              <w:jc w:val="center"/>
              <w:rPr>
                <w:rFonts w:ascii="Times New Roman" w:hAnsi="Times New Roman" w:eastAsia="方正仿宋_GBK"/>
                <w:sz w:val="24"/>
              </w:rPr>
            </w:pPr>
            <w:r>
              <w:rPr>
                <w:rFonts w:ascii="Times New Roman" w:hAnsi="Times New Roman" w:eastAsia="方正仿宋_GBK"/>
                <w:sz w:val="24"/>
              </w:rPr>
              <w:t>-21.07</w:t>
            </w:r>
          </w:p>
        </w:tc>
      </w:tr>
      <w:tr>
        <w:tblPrEx>
          <w:tblLayout w:type="fixed"/>
          <w:tblCellMar>
            <w:top w:w="0" w:type="dxa"/>
            <w:left w:w="108" w:type="dxa"/>
            <w:bottom w:w="0" w:type="dxa"/>
            <w:right w:w="108" w:type="dxa"/>
          </w:tblCellMar>
        </w:tblPrEx>
        <w:trPr>
          <w:trHeight w:val="389" w:hRule="atLeast"/>
        </w:trPr>
        <w:tc>
          <w:tcPr>
            <w:tcW w:w="3064" w:type="dxa"/>
            <w:tcBorders>
              <w:top w:val="single" w:color="auto" w:sz="4" w:space="0"/>
              <w:left w:val="single" w:color="auto" w:sz="4" w:space="0"/>
              <w:bottom w:val="single" w:color="auto" w:sz="4" w:space="0"/>
              <w:right w:val="single" w:color="auto" w:sz="4" w:space="0"/>
            </w:tcBorders>
            <w:noWrap w:val="0"/>
            <w:vAlign w:val="center"/>
          </w:tcPr>
          <w:p>
            <w:pPr>
              <w:spacing w:line="578" w:lineRule="exact"/>
              <w:rPr>
                <w:rFonts w:ascii="Times New Roman" w:hAnsi="Times New Roman" w:eastAsia="方正仿宋_GBK"/>
                <w:sz w:val="24"/>
              </w:rPr>
            </w:pPr>
            <w:r>
              <w:rPr>
                <w:rFonts w:ascii="Times New Roman" w:hAnsi="Times New Roman" w:eastAsia="方正仿宋_GBK"/>
                <w:sz w:val="24"/>
              </w:rPr>
              <w:t>资源勘探信息等支出</w:t>
            </w:r>
          </w:p>
        </w:tc>
        <w:tc>
          <w:tcPr>
            <w:tcW w:w="1703" w:type="dxa"/>
            <w:tcBorders>
              <w:top w:val="single" w:color="auto" w:sz="4" w:space="0"/>
              <w:left w:val="nil"/>
              <w:bottom w:val="single" w:color="auto" w:sz="4" w:space="0"/>
              <w:right w:val="single" w:color="auto" w:sz="4" w:space="0"/>
            </w:tcBorders>
            <w:noWrap w:val="0"/>
            <w:vAlign w:val="center"/>
          </w:tcPr>
          <w:p>
            <w:pPr>
              <w:spacing w:line="578" w:lineRule="exact"/>
              <w:jc w:val="center"/>
              <w:rPr>
                <w:rFonts w:ascii="Times New Roman" w:hAnsi="Times New Roman" w:eastAsia="方正仿宋_GBK"/>
                <w:sz w:val="24"/>
              </w:rPr>
            </w:pPr>
            <w:r>
              <w:rPr>
                <w:rFonts w:ascii="Times New Roman" w:hAnsi="Times New Roman" w:eastAsia="方正仿宋_GBK"/>
                <w:sz w:val="24"/>
              </w:rPr>
              <w:t>993</w:t>
            </w:r>
          </w:p>
        </w:tc>
        <w:tc>
          <w:tcPr>
            <w:tcW w:w="1703" w:type="dxa"/>
            <w:tcBorders>
              <w:top w:val="single" w:color="auto" w:sz="4" w:space="0"/>
              <w:left w:val="nil"/>
              <w:bottom w:val="single" w:color="auto" w:sz="4" w:space="0"/>
              <w:right w:val="single" w:color="auto" w:sz="4" w:space="0"/>
            </w:tcBorders>
            <w:noWrap w:val="0"/>
            <w:vAlign w:val="center"/>
          </w:tcPr>
          <w:p>
            <w:pPr>
              <w:spacing w:line="578" w:lineRule="exact"/>
              <w:jc w:val="center"/>
              <w:rPr>
                <w:rFonts w:ascii="Times New Roman" w:hAnsi="Times New Roman" w:eastAsia="方正仿宋_GBK"/>
                <w:sz w:val="24"/>
              </w:rPr>
            </w:pPr>
            <w:r>
              <w:rPr>
                <w:rFonts w:ascii="Times New Roman" w:hAnsi="Times New Roman" w:eastAsia="方正仿宋_GBK"/>
                <w:sz w:val="24"/>
              </w:rPr>
              <w:t>1090</w:t>
            </w:r>
          </w:p>
        </w:tc>
        <w:tc>
          <w:tcPr>
            <w:tcW w:w="1419" w:type="dxa"/>
            <w:tcBorders>
              <w:top w:val="single" w:color="auto" w:sz="4" w:space="0"/>
              <w:left w:val="nil"/>
              <w:bottom w:val="single" w:color="auto" w:sz="4" w:space="0"/>
              <w:right w:val="single" w:color="auto" w:sz="4" w:space="0"/>
            </w:tcBorders>
            <w:noWrap w:val="0"/>
            <w:vAlign w:val="center"/>
          </w:tcPr>
          <w:p>
            <w:pPr>
              <w:spacing w:line="578" w:lineRule="exact"/>
              <w:jc w:val="center"/>
              <w:rPr>
                <w:rFonts w:ascii="Times New Roman" w:hAnsi="Times New Roman" w:eastAsia="方正仿宋_GBK"/>
                <w:sz w:val="24"/>
              </w:rPr>
            </w:pPr>
            <w:r>
              <w:rPr>
                <w:rFonts w:ascii="Times New Roman" w:hAnsi="Times New Roman" w:eastAsia="方正仿宋_GBK"/>
                <w:sz w:val="24"/>
              </w:rPr>
              <w:t>-97</w:t>
            </w:r>
          </w:p>
        </w:tc>
        <w:tc>
          <w:tcPr>
            <w:tcW w:w="1664" w:type="dxa"/>
            <w:tcBorders>
              <w:top w:val="single" w:color="auto" w:sz="4" w:space="0"/>
              <w:left w:val="nil"/>
              <w:bottom w:val="single" w:color="auto" w:sz="4" w:space="0"/>
              <w:right w:val="single" w:color="auto" w:sz="4" w:space="0"/>
            </w:tcBorders>
            <w:noWrap w:val="0"/>
            <w:vAlign w:val="center"/>
          </w:tcPr>
          <w:p>
            <w:pPr>
              <w:spacing w:line="578" w:lineRule="exact"/>
              <w:jc w:val="center"/>
              <w:rPr>
                <w:rFonts w:ascii="Times New Roman" w:hAnsi="Times New Roman" w:eastAsia="方正仿宋_GBK"/>
                <w:sz w:val="24"/>
              </w:rPr>
            </w:pPr>
            <w:r>
              <w:rPr>
                <w:rFonts w:ascii="Times New Roman" w:hAnsi="Times New Roman" w:eastAsia="方正仿宋_GBK"/>
                <w:sz w:val="24"/>
              </w:rPr>
              <w:t>-8.90</w:t>
            </w:r>
          </w:p>
        </w:tc>
      </w:tr>
      <w:tr>
        <w:tblPrEx>
          <w:tblLayout w:type="fixed"/>
          <w:tblCellMar>
            <w:top w:w="0" w:type="dxa"/>
            <w:left w:w="108" w:type="dxa"/>
            <w:bottom w:w="0" w:type="dxa"/>
            <w:right w:w="108" w:type="dxa"/>
          </w:tblCellMar>
        </w:tblPrEx>
        <w:trPr>
          <w:trHeight w:val="313" w:hRule="atLeast"/>
        </w:trPr>
        <w:tc>
          <w:tcPr>
            <w:tcW w:w="3064" w:type="dxa"/>
            <w:tcBorders>
              <w:top w:val="single" w:color="auto" w:sz="4" w:space="0"/>
              <w:left w:val="single" w:color="auto" w:sz="4" w:space="0"/>
              <w:bottom w:val="single" w:color="auto" w:sz="4" w:space="0"/>
              <w:right w:val="single" w:color="auto" w:sz="4" w:space="0"/>
            </w:tcBorders>
            <w:noWrap w:val="0"/>
            <w:vAlign w:val="center"/>
          </w:tcPr>
          <w:p>
            <w:pPr>
              <w:spacing w:line="578" w:lineRule="exact"/>
              <w:rPr>
                <w:rFonts w:ascii="Times New Roman" w:hAnsi="Times New Roman" w:eastAsia="方正仿宋_GBK"/>
                <w:sz w:val="24"/>
              </w:rPr>
            </w:pPr>
            <w:r>
              <w:rPr>
                <w:rFonts w:ascii="Times New Roman" w:hAnsi="Times New Roman" w:eastAsia="方正仿宋_GBK"/>
                <w:sz w:val="24"/>
              </w:rPr>
              <w:t>商业服务业等支出</w:t>
            </w:r>
          </w:p>
        </w:tc>
        <w:tc>
          <w:tcPr>
            <w:tcW w:w="1703" w:type="dxa"/>
            <w:tcBorders>
              <w:top w:val="single" w:color="auto" w:sz="4" w:space="0"/>
              <w:left w:val="nil"/>
              <w:bottom w:val="single" w:color="auto" w:sz="4" w:space="0"/>
              <w:right w:val="single" w:color="auto" w:sz="4" w:space="0"/>
            </w:tcBorders>
            <w:noWrap w:val="0"/>
            <w:vAlign w:val="center"/>
          </w:tcPr>
          <w:p>
            <w:pPr>
              <w:spacing w:line="578" w:lineRule="exact"/>
              <w:jc w:val="center"/>
              <w:rPr>
                <w:rFonts w:ascii="Times New Roman" w:hAnsi="Times New Roman" w:eastAsia="方正仿宋_GBK"/>
                <w:sz w:val="24"/>
              </w:rPr>
            </w:pPr>
            <w:r>
              <w:rPr>
                <w:rFonts w:ascii="Times New Roman" w:hAnsi="Times New Roman" w:eastAsia="方正仿宋_GBK"/>
                <w:sz w:val="24"/>
              </w:rPr>
              <w:t>1657</w:t>
            </w:r>
          </w:p>
        </w:tc>
        <w:tc>
          <w:tcPr>
            <w:tcW w:w="1703" w:type="dxa"/>
            <w:tcBorders>
              <w:top w:val="single" w:color="auto" w:sz="4" w:space="0"/>
              <w:left w:val="nil"/>
              <w:bottom w:val="single" w:color="auto" w:sz="4" w:space="0"/>
              <w:right w:val="single" w:color="auto" w:sz="4" w:space="0"/>
            </w:tcBorders>
            <w:noWrap w:val="0"/>
            <w:vAlign w:val="center"/>
          </w:tcPr>
          <w:p>
            <w:pPr>
              <w:spacing w:line="578" w:lineRule="exact"/>
              <w:jc w:val="center"/>
              <w:rPr>
                <w:rFonts w:ascii="Times New Roman" w:hAnsi="Times New Roman" w:eastAsia="方正仿宋_GBK"/>
                <w:sz w:val="24"/>
              </w:rPr>
            </w:pPr>
            <w:r>
              <w:rPr>
                <w:rFonts w:ascii="Times New Roman" w:hAnsi="Times New Roman" w:eastAsia="方正仿宋_GBK"/>
                <w:sz w:val="24"/>
              </w:rPr>
              <w:t>2636</w:t>
            </w:r>
          </w:p>
        </w:tc>
        <w:tc>
          <w:tcPr>
            <w:tcW w:w="1419" w:type="dxa"/>
            <w:tcBorders>
              <w:top w:val="single" w:color="auto" w:sz="4" w:space="0"/>
              <w:left w:val="nil"/>
              <w:bottom w:val="single" w:color="auto" w:sz="4" w:space="0"/>
              <w:right w:val="single" w:color="auto" w:sz="4" w:space="0"/>
            </w:tcBorders>
            <w:noWrap w:val="0"/>
            <w:vAlign w:val="center"/>
          </w:tcPr>
          <w:p>
            <w:pPr>
              <w:spacing w:line="578" w:lineRule="exact"/>
              <w:jc w:val="center"/>
              <w:rPr>
                <w:rFonts w:ascii="Times New Roman" w:hAnsi="Times New Roman" w:eastAsia="方正仿宋_GBK"/>
                <w:sz w:val="24"/>
              </w:rPr>
            </w:pPr>
            <w:r>
              <w:rPr>
                <w:rFonts w:ascii="Times New Roman" w:hAnsi="Times New Roman" w:eastAsia="方正仿宋_GBK"/>
                <w:sz w:val="24"/>
              </w:rPr>
              <w:t>-979</w:t>
            </w:r>
          </w:p>
        </w:tc>
        <w:tc>
          <w:tcPr>
            <w:tcW w:w="1664" w:type="dxa"/>
            <w:tcBorders>
              <w:top w:val="single" w:color="auto" w:sz="4" w:space="0"/>
              <w:left w:val="nil"/>
              <w:bottom w:val="single" w:color="auto" w:sz="4" w:space="0"/>
              <w:right w:val="single" w:color="auto" w:sz="4" w:space="0"/>
            </w:tcBorders>
            <w:noWrap w:val="0"/>
            <w:vAlign w:val="center"/>
          </w:tcPr>
          <w:p>
            <w:pPr>
              <w:spacing w:line="578" w:lineRule="exact"/>
              <w:jc w:val="center"/>
              <w:rPr>
                <w:rFonts w:ascii="Times New Roman" w:hAnsi="Times New Roman" w:eastAsia="方正仿宋_GBK"/>
                <w:sz w:val="24"/>
              </w:rPr>
            </w:pPr>
            <w:r>
              <w:rPr>
                <w:rFonts w:ascii="Times New Roman" w:hAnsi="Times New Roman" w:eastAsia="方正仿宋_GBK"/>
                <w:sz w:val="24"/>
              </w:rPr>
              <w:t>-37.14</w:t>
            </w:r>
          </w:p>
        </w:tc>
      </w:tr>
      <w:tr>
        <w:tblPrEx>
          <w:tblLayout w:type="fixed"/>
          <w:tblCellMar>
            <w:top w:w="0" w:type="dxa"/>
            <w:left w:w="108" w:type="dxa"/>
            <w:bottom w:w="0" w:type="dxa"/>
            <w:right w:w="108" w:type="dxa"/>
          </w:tblCellMar>
        </w:tblPrEx>
        <w:trPr>
          <w:trHeight w:val="313" w:hRule="atLeast"/>
        </w:trPr>
        <w:tc>
          <w:tcPr>
            <w:tcW w:w="3064" w:type="dxa"/>
            <w:tcBorders>
              <w:top w:val="single" w:color="auto" w:sz="4" w:space="0"/>
              <w:left w:val="single" w:color="auto" w:sz="4" w:space="0"/>
              <w:bottom w:val="single" w:color="auto" w:sz="4" w:space="0"/>
              <w:right w:val="single" w:color="auto" w:sz="4" w:space="0"/>
            </w:tcBorders>
            <w:noWrap w:val="0"/>
            <w:vAlign w:val="center"/>
          </w:tcPr>
          <w:p>
            <w:pPr>
              <w:spacing w:line="578" w:lineRule="exact"/>
              <w:rPr>
                <w:rFonts w:ascii="Times New Roman" w:hAnsi="Times New Roman" w:eastAsia="方正仿宋_GBK"/>
                <w:sz w:val="24"/>
              </w:rPr>
            </w:pPr>
            <w:r>
              <w:rPr>
                <w:rFonts w:ascii="Times New Roman" w:hAnsi="Times New Roman" w:eastAsia="方正仿宋_GBK"/>
                <w:sz w:val="24"/>
              </w:rPr>
              <w:t>金融支出</w:t>
            </w:r>
          </w:p>
        </w:tc>
        <w:tc>
          <w:tcPr>
            <w:tcW w:w="1703" w:type="dxa"/>
            <w:tcBorders>
              <w:top w:val="single" w:color="auto" w:sz="4" w:space="0"/>
              <w:left w:val="nil"/>
              <w:bottom w:val="single" w:color="auto" w:sz="4" w:space="0"/>
              <w:right w:val="single" w:color="auto" w:sz="4" w:space="0"/>
            </w:tcBorders>
            <w:noWrap w:val="0"/>
            <w:vAlign w:val="center"/>
          </w:tcPr>
          <w:p>
            <w:pPr>
              <w:spacing w:line="578" w:lineRule="exact"/>
              <w:jc w:val="center"/>
              <w:rPr>
                <w:rFonts w:ascii="Times New Roman" w:hAnsi="Times New Roman" w:eastAsia="方正仿宋_GBK"/>
                <w:sz w:val="24"/>
              </w:rPr>
            </w:pPr>
            <w:r>
              <w:rPr>
                <w:rFonts w:ascii="Times New Roman" w:hAnsi="Times New Roman" w:eastAsia="方正仿宋_GBK"/>
                <w:sz w:val="24"/>
              </w:rPr>
              <w:t>80</w:t>
            </w:r>
          </w:p>
        </w:tc>
        <w:tc>
          <w:tcPr>
            <w:tcW w:w="1703" w:type="dxa"/>
            <w:tcBorders>
              <w:top w:val="single" w:color="auto" w:sz="4" w:space="0"/>
              <w:left w:val="nil"/>
              <w:bottom w:val="single" w:color="auto" w:sz="4" w:space="0"/>
              <w:right w:val="single" w:color="auto" w:sz="4" w:space="0"/>
            </w:tcBorders>
            <w:noWrap w:val="0"/>
            <w:vAlign w:val="center"/>
          </w:tcPr>
          <w:p>
            <w:pPr>
              <w:spacing w:line="578" w:lineRule="exact"/>
              <w:jc w:val="center"/>
              <w:rPr>
                <w:rFonts w:ascii="Times New Roman" w:hAnsi="Times New Roman" w:eastAsia="方正仿宋_GBK"/>
                <w:sz w:val="24"/>
              </w:rPr>
            </w:pPr>
            <w:r>
              <w:rPr>
                <w:rFonts w:ascii="Times New Roman" w:hAnsi="Times New Roman" w:eastAsia="方正仿宋_GBK"/>
                <w:sz w:val="24"/>
              </w:rPr>
              <w:t>170</w:t>
            </w:r>
          </w:p>
        </w:tc>
        <w:tc>
          <w:tcPr>
            <w:tcW w:w="1419" w:type="dxa"/>
            <w:tcBorders>
              <w:top w:val="single" w:color="auto" w:sz="4" w:space="0"/>
              <w:left w:val="nil"/>
              <w:bottom w:val="single" w:color="auto" w:sz="4" w:space="0"/>
              <w:right w:val="single" w:color="auto" w:sz="4" w:space="0"/>
            </w:tcBorders>
            <w:noWrap w:val="0"/>
            <w:vAlign w:val="center"/>
          </w:tcPr>
          <w:p>
            <w:pPr>
              <w:spacing w:line="578" w:lineRule="exact"/>
              <w:jc w:val="center"/>
              <w:rPr>
                <w:rFonts w:ascii="Times New Roman" w:hAnsi="Times New Roman" w:eastAsia="方正仿宋_GBK"/>
                <w:sz w:val="24"/>
              </w:rPr>
            </w:pPr>
            <w:r>
              <w:rPr>
                <w:rFonts w:ascii="Times New Roman" w:hAnsi="Times New Roman" w:eastAsia="方正仿宋_GBK"/>
                <w:sz w:val="24"/>
              </w:rPr>
              <w:t>-90</w:t>
            </w:r>
          </w:p>
        </w:tc>
        <w:tc>
          <w:tcPr>
            <w:tcW w:w="1664" w:type="dxa"/>
            <w:tcBorders>
              <w:top w:val="single" w:color="auto" w:sz="4" w:space="0"/>
              <w:left w:val="nil"/>
              <w:bottom w:val="single" w:color="auto" w:sz="4" w:space="0"/>
              <w:right w:val="single" w:color="auto" w:sz="4" w:space="0"/>
            </w:tcBorders>
            <w:noWrap w:val="0"/>
            <w:vAlign w:val="center"/>
          </w:tcPr>
          <w:p>
            <w:pPr>
              <w:spacing w:line="578" w:lineRule="exact"/>
              <w:jc w:val="center"/>
              <w:rPr>
                <w:rFonts w:ascii="Times New Roman" w:hAnsi="Times New Roman" w:eastAsia="方正仿宋_GBK"/>
                <w:sz w:val="24"/>
              </w:rPr>
            </w:pPr>
            <w:r>
              <w:rPr>
                <w:rFonts w:ascii="Times New Roman" w:hAnsi="Times New Roman" w:eastAsia="方正仿宋_GBK"/>
                <w:sz w:val="24"/>
              </w:rPr>
              <w:t>-52.94</w:t>
            </w:r>
          </w:p>
        </w:tc>
      </w:tr>
      <w:tr>
        <w:tblPrEx>
          <w:tblLayout w:type="fixed"/>
          <w:tblCellMar>
            <w:top w:w="0" w:type="dxa"/>
            <w:left w:w="108" w:type="dxa"/>
            <w:bottom w:w="0" w:type="dxa"/>
            <w:right w:w="108" w:type="dxa"/>
          </w:tblCellMar>
        </w:tblPrEx>
        <w:trPr>
          <w:trHeight w:val="425" w:hRule="atLeast"/>
        </w:trPr>
        <w:tc>
          <w:tcPr>
            <w:tcW w:w="3064" w:type="dxa"/>
            <w:tcBorders>
              <w:top w:val="single" w:color="auto" w:sz="4" w:space="0"/>
              <w:left w:val="single" w:color="auto" w:sz="4" w:space="0"/>
              <w:bottom w:val="single" w:color="auto" w:sz="4" w:space="0"/>
              <w:right w:val="single" w:color="auto" w:sz="4" w:space="0"/>
            </w:tcBorders>
            <w:noWrap w:val="0"/>
            <w:vAlign w:val="center"/>
          </w:tcPr>
          <w:p>
            <w:pPr>
              <w:spacing w:line="578" w:lineRule="exact"/>
              <w:rPr>
                <w:rFonts w:ascii="Times New Roman" w:hAnsi="Times New Roman" w:eastAsia="方正仿宋_GBK"/>
                <w:sz w:val="24"/>
              </w:rPr>
            </w:pPr>
            <w:r>
              <w:rPr>
                <w:rFonts w:ascii="Times New Roman" w:hAnsi="Times New Roman" w:eastAsia="方正仿宋_GBK"/>
                <w:sz w:val="24"/>
              </w:rPr>
              <w:t>国土海洋气象等支出</w:t>
            </w:r>
          </w:p>
        </w:tc>
        <w:tc>
          <w:tcPr>
            <w:tcW w:w="1703" w:type="dxa"/>
            <w:tcBorders>
              <w:top w:val="single" w:color="auto" w:sz="4" w:space="0"/>
              <w:left w:val="nil"/>
              <w:bottom w:val="single" w:color="auto" w:sz="4" w:space="0"/>
              <w:right w:val="single" w:color="auto" w:sz="4" w:space="0"/>
            </w:tcBorders>
            <w:noWrap w:val="0"/>
            <w:vAlign w:val="center"/>
          </w:tcPr>
          <w:p>
            <w:pPr>
              <w:spacing w:line="578" w:lineRule="exact"/>
              <w:jc w:val="center"/>
              <w:rPr>
                <w:rFonts w:ascii="Times New Roman" w:hAnsi="Times New Roman" w:eastAsia="方正仿宋_GBK"/>
                <w:sz w:val="24"/>
              </w:rPr>
            </w:pPr>
            <w:r>
              <w:rPr>
                <w:rFonts w:ascii="Times New Roman" w:hAnsi="Times New Roman" w:eastAsia="方正仿宋_GBK"/>
                <w:sz w:val="24"/>
              </w:rPr>
              <w:t>7520</w:t>
            </w:r>
          </w:p>
        </w:tc>
        <w:tc>
          <w:tcPr>
            <w:tcW w:w="1703" w:type="dxa"/>
            <w:tcBorders>
              <w:top w:val="single" w:color="auto" w:sz="4" w:space="0"/>
              <w:left w:val="nil"/>
              <w:bottom w:val="single" w:color="auto" w:sz="4" w:space="0"/>
              <w:right w:val="single" w:color="auto" w:sz="4" w:space="0"/>
            </w:tcBorders>
            <w:noWrap w:val="0"/>
            <w:vAlign w:val="center"/>
          </w:tcPr>
          <w:p>
            <w:pPr>
              <w:spacing w:line="578" w:lineRule="exact"/>
              <w:jc w:val="center"/>
              <w:rPr>
                <w:rFonts w:ascii="Times New Roman" w:hAnsi="Times New Roman" w:eastAsia="方正仿宋_GBK"/>
                <w:sz w:val="24"/>
              </w:rPr>
            </w:pPr>
            <w:r>
              <w:rPr>
                <w:rFonts w:ascii="Times New Roman" w:hAnsi="Times New Roman" w:eastAsia="方正仿宋_GBK"/>
                <w:sz w:val="24"/>
              </w:rPr>
              <w:t>6918</w:t>
            </w:r>
          </w:p>
        </w:tc>
        <w:tc>
          <w:tcPr>
            <w:tcW w:w="1419" w:type="dxa"/>
            <w:tcBorders>
              <w:top w:val="single" w:color="auto" w:sz="4" w:space="0"/>
              <w:left w:val="nil"/>
              <w:bottom w:val="single" w:color="auto" w:sz="4" w:space="0"/>
              <w:right w:val="single" w:color="auto" w:sz="4" w:space="0"/>
            </w:tcBorders>
            <w:noWrap w:val="0"/>
            <w:vAlign w:val="center"/>
          </w:tcPr>
          <w:p>
            <w:pPr>
              <w:spacing w:line="578" w:lineRule="exact"/>
              <w:jc w:val="center"/>
              <w:rPr>
                <w:rFonts w:ascii="Times New Roman" w:hAnsi="Times New Roman" w:eastAsia="方正仿宋_GBK"/>
                <w:sz w:val="24"/>
              </w:rPr>
            </w:pPr>
            <w:r>
              <w:rPr>
                <w:rFonts w:ascii="Times New Roman" w:hAnsi="Times New Roman" w:eastAsia="方正仿宋_GBK"/>
                <w:sz w:val="24"/>
              </w:rPr>
              <w:t>602</w:t>
            </w:r>
          </w:p>
        </w:tc>
        <w:tc>
          <w:tcPr>
            <w:tcW w:w="1664" w:type="dxa"/>
            <w:tcBorders>
              <w:top w:val="single" w:color="auto" w:sz="4" w:space="0"/>
              <w:left w:val="nil"/>
              <w:bottom w:val="single" w:color="auto" w:sz="4" w:space="0"/>
              <w:right w:val="single" w:color="auto" w:sz="4" w:space="0"/>
            </w:tcBorders>
            <w:noWrap w:val="0"/>
            <w:vAlign w:val="center"/>
          </w:tcPr>
          <w:p>
            <w:pPr>
              <w:spacing w:line="578" w:lineRule="exact"/>
              <w:jc w:val="center"/>
              <w:rPr>
                <w:rFonts w:ascii="Times New Roman" w:hAnsi="Times New Roman" w:eastAsia="方正仿宋_GBK"/>
                <w:sz w:val="24"/>
              </w:rPr>
            </w:pPr>
            <w:r>
              <w:rPr>
                <w:rFonts w:ascii="Times New Roman" w:hAnsi="Times New Roman" w:eastAsia="方正仿宋_GBK"/>
                <w:sz w:val="24"/>
              </w:rPr>
              <w:t>8.70</w:t>
            </w:r>
          </w:p>
        </w:tc>
      </w:tr>
      <w:tr>
        <w:tblPrEx>
          <w:tblLayout w:type="fixed"/>
          <w:tblCellMar>
            <w:top w:w="0" w:type="dxa"/>
            <w:left w:w="108" w:type="dxa"/>
            <w:bottom w:w="0" w:type="dxa"/>
            <w:right w:w="108" w:type="dxa"/>
          </w:tblCellMar>
        </w:tblPrEx>
        <w:trPr>
          <w:trHeight w:val="313" w:hRule="atLeast"/>
        </w:trPr>
        <w:tc>
          <w:tcPr>
            <w:tcW w:w="3064" w:type="dxa"/>
            <w:tcBorders>
              <w:top w:val="single" w:color="auto" w:sz="4" w:space="0"/>
              <w:left w:val="single" w:color="auto" w:sz="4" w:space="0"/>
              <w:bottom w:val="single" w:color="auto" w:sz="4" w:space="0"/>
              <w:right w:val="single" w:color="auto" w:sz="4" w:space="0"/>
            </w:tcBorders>
            <w:noWrap w:val="0"/>
            <w:vAlign w:val="center"/>
          </w:tcPr>
          <w:p>
            <w:pPr>
              <w:spacing w:line="578" w:lineRule="exact"/>
              <w:rPr>
                <w:rFonts w:ascii="Times New Roman" w:hAnsi="Times New Roman" w:eastAsia="方正仿宋_GBK"/>
                <w:sz w:val="24"/>
              </w:rPr>
            </w:pPr>
            <w:r>
              <w:rPr>
                <w:rFonts w:ascii="Times New Roman" w:hAnsi="Times New Roman" w:eastAsia="方正仿宋_GBK"/>
                <w:sz w:val="24"/>
              </w:rPr>
              <w:t>住房保障支出</w:t>
            </w:r>
          </w:p>
        </w:tc>
        <w:tc>
          <w:tcPr>
            <w:tcW w:w="1703" w:type="dxa"/>
            <w:tcBorders>
              <w:top w:val="single" w:color="auto" w:sz="4" w:space="0"/>
              <w:left w:val="nil"/>
              <w:bottom w:val="single" w:color="auto" w:sz="4" w:space="0"/>
              <w:right w:val="single" w:color="auto" w:sz="4" w:space="0"/>
            </w:tcBorders>
            <w:noWrap w:val="0"/>
            <w:vAlign w:val="center"/>
          </w:tcPr>
          <w:p>
            <w:pPr>
              <w:spacing w:line="578" w:lineRule="exact"/>
              <w:jc w:val="center"/>
              <w:rPr>
                <w:rFonts w:ascii="Times New Roman" w:hAnsi="Times New Roman" w:eastAsia="方正仿宋_GBK"/>
                <w:sz w:val="24"/>
              </w:rPr>
            </w:pPr>
            <w:r>
              <w:rPr>
                <w:rFonts w:ascii="Times New Roman" w:hAnsi="Times New Roman" w:eastAsia="方正仿宋_GBK"/>
                <w:sz w:val="24"/>
              </w:rPr>
              <w:t>36195</w:t>
            </w:r>
          </w:p>
        </w:tc>
        <w:tc>
          <w:tcPr>
            <w:tcW w:w="1703" w:type="dxa"/>
            <w:tcBorders>
              <w:top w:val="single" w:color="auto" w:sz="4" w:space="0"/>
              <w:left w:val="nil"/>
              <w:bottom w:val="single" w:color="auto" w:sz="4" w:space="0"/>
              <w:right w:val="single" w:color="auto" w:sz="4" w:space="0"/>
            </w:tcBorders>
            <w:noWrap w:val="0"/>
            <w:vAlign w:val="center"/>
          </w:tcPr>
          <w:p>
            <w:pPr>
              <w:spacing w:line="578" w:lineRule="exact"/>
              <w:jc w:val="center"/>
              <w:rPr>
                <w:rFonts w:ascii="Times New Roman" w:hAnsi="Times New Roman" w:eastAsia="方正仿宋_GBK"/>
                <w:sz w:val="24"/>
              </w:rPr>
            </w:pPr>
            <w:r>
              <w:rPr>
                <w:rFonts w:ascii="Times New Roman" w:hAnsi="Times New Roman" w:eastAsia="方正仿宋_GBK"/>
                <w:sz w:val="24"/>
              </w:rPr>
              <w:t>39603</w:t>
            </w:r>
          </w:p>
        </w:tc>
        <w:tc>
          <w:tcPr>
            <w:tcW w:w="1419" w:type="dxa"/>
            <w:tcBorders>
              <w:top w:val="single" w:color="auto" w:sz="4" w:space="0"/>
              <w:left w:val="nil"/>
              <w:bottom w:val="single" w:color="auto" w:sz="4" w:space="0"/>
              <w:right w:val="single" w:color="auto" w:sz="4" w:space="0"/>
            </w:tcBorders>
            <w:noWrap w:val="0"/>
            <w:vAlign w:val="center"/>
          </w:tcPr>
          <w:p>
            <w:pPr>
              <w:spacing w:line="578" w:lineRule="exact"/>
              <w:jc w:val="center"/>
              <w:rPr>
                <w:rFonts w:ascii="Times New Roman" w:hAnsi="Times New Roman" w:eastAsia="方正仿宋_GBK"/>
                <w:sz w:val="24"/>
              </w:rPr>
            </w:pPr>
            <w:r>
              <w:rPr>
                <w:rFonts w:ascii="Times New Roman" w:hAnsi="Times New Roman" w:eastAsia="方正仿宋_GBK"/>
                <w:sz w:val="24"/>
              </w:rPr>
              <w:t>-3408</w:t>
            </w:r>
          </w:p>
        </w:tc>
        <w:tc>
          <w:tcPr>
            <w:tcW w:w="1664" w:type="dxa"/>
            <w:tcBorders>
              <w:top w:val="single" w:color="auto" w:sz="4" w:space="0"/>
              <w:left w:val="nil"/>
              <w:bottom w:val="single" w:color="auto" w:sz="4" w:space="0"/>
              <w:right w:val="single" w:color="auto" w:sz="4" w:space="0"/>
            </w:tcBorders>
            <w:noWrap w:val="0"/>
            <w:vAlign w:val="center"/>
          </w:tcPr>
          <w:p>
            <w:pPr>
              <w:spacing w:line="578" w:lineRule="exact"/>
              <w:jc w:val="center"/>
              <w:rPr>
                <w:rFonts w:ascii="Times New Roman" w:hAnsi="Times New Roman" w:eastAsia="方正仿宋_GBK"/>
                <w:sz w:val="24"/>
              </w:rPr>
            </w:pPr>
            <w:r>
              <w:rPr>
                <w:rFonts w:ascii="Times New Roman" w:hAnsi="Times New Roman" w:eastAsia="方正仿宋_GBK"/>
                <w:sz w:val="24"/>
              </w:rPr>
              <w:t>-8.61</w:t>
            </w:r>
          </w:p>
        </w:tc>
      </w:tr>
      <w:tr>
        <w:tblPrEx>
          <w:tblLayout w:type="fixed"/>
          <w:tblCellMar>
            <w:top w:w="0" w:type="dxa"/>
            <w:left w:w="108" w:type="dxa"/>
            <w:bottom w:w="0" w:type="dxa"/>
            <w:right w:w="108" w:type="dxa"/>
          </w:tblCellMar>
        </w:tblPrEx>
        <w:trPr>
          <w:trHeight w:val="313" w:hRule="atLeast"/>
        </w:trPr>
        <w:tc>
          <w:tcPr>
            <w:tcW w:w="3064" w:type="dxa"/>
            <w:tcBorders>
              <w:top w:val="single" w:color="auto" w:sz="4" w:space="0"/>
              <w:left w:val="single" w:color="auto" w:sz="4" w:space="0"/>
              <w:bottom w:val="single" w:color="auto" w:sz="4" w:space="0"/>
              <w:right w:val="single" w:color="auto" w:sz="4" w:space="0"/>
            </w:tcBorders>
            <w:noWrap w:val="0"/>
            <w:vAlign w:val="center"/>
          </w:tcPr>
          <w:p>
            <w:pPr>
              <w:spacing w:line="578" w:lineRule="exact"/>
              <w:rPr>
                <w:rFonts w:ascii="Times New Roman" w:hAnsi="Times New Roman" w:eastAsia="方正仿宋_GBK"/>
                <w:sz w:val="24"/>
              </w:rPr>
            </w:pPr>
            <w:r>
              <w:rPr>
                <w:rFonts w:ascii="Times New Roman" w:hAnsi="Times New Roman" w:eastAsia="方正仿宋_GBK"/>
                <w:sz w:val="24"/>
              </w:rPr>
              <w:t>粮油物资储备支出</w:t>
            </w:r>
          </w:p>
        </w:tc>
        <w:tc>
          <w:tcPr>
            <w:tcW w:w="1703" w:type="dxa"/>
            <w:tcBorders>
              <w:top w:val="single" w:color="auto" w:sz="4" w:space="0"/>
              <w:left w:val="nil"/>
              <w:bottom w:val="single" w:color="auto" w:sz="4" w:space="0"/>
              <w:right w:val="single" w:color="auto" w:sz="4" w:space="0"/>
            </w:tcBorders>
            <w:noWrap w:val="0"/>
            <w:vAlign w:val="center"/>
          </w:tcPr>
          <w:p>
            <w:pPr>
              <w:spacing w:line="578" w:lineRule="exact"/>
              <w:jc w:val="center"/>
              <w:rPr>
                <w:rFonts w:ascii="Times New Roman" w:hAnsi="Times New Roman" w:eastAsia="方正仿宋_GBK"/>
                <w:sz w:val="24"/>
              </w:rPr>
            </w:pPr>
            <w:r>
              <w:rPr>
                <w:rFonts w:ascii="Times New Roman" w:hAnsi="Times New Roman" w:eastAsia="方正仿宋_GBK"/>
                <w:sz w:val="24"/>
              </w:rPr>
              <w:t>1524</w:t>
            </w:r>
          </w:p>
        </w:tc>
        <w:tc>
          <w:tcPr>
            <w:tcW w:w="1703" w:type="dxa"/>
            <w:tcBorders>
              <w:top w:val="single" w:color="auto" w:sz="4" w:space="0"/>
              <w:left w:val="nil"/>
              <w:bottom w:val="single" w:color="auto" w:sz="4" w:space="0"/>
              <w:right w:val="single" w:color="auto" w:sz="4" w:space="0"/>
            </w:tcBorders>
            <w:noWrap w:val="0"/>
            <w:vAlign w:val="center"/>
          </w:tcPr>
          <w:p>
            <w:pPr>
              <w:spacing w:line="578" w:lineRule="exact"/>
              <w:jc w:val="center"/>
              <w:rPr>
                <w:rFonts w:ascii="Times New Roman" w:hAnsi="Times New Roman" w:eastAsia="方正仿宋_GBK"/>
                <w:sz w:val="24"/>
              </w:rPr>
            </w:pPr>
            <w:r>
              <w:rPr>
                <w:rFonts w:ascii="Times New Roman" w:hAnsi="Times New Roman" w:eastAsia="方正仿宋_GBK"/>
                <w:sz w:val="24"/>
              </w:rPr>
              <w:t>3801</w:t>
            </w:r>
          </w:p>
        </w:tc>
        <w:tc>
          <w:tcPr>
            <w:tcW w:w="1419" w:type="dxa"/>
            <w:tcBorders>
              <w:top w:val="single" w:color="auto" w:sz="4" w:space="0"/>
              <w:left w:val="nil"/>
              <w:bottom w:val="single" w:color="auto" w:sz="4" w:space="0"/>
              <w:right w:val="single" w:color="auto" w:sz="4" w:space="0"/>
            </w:tcBorders>
            <w:noWrap w:val="0"/>
            <w:vAlign w:val="center"/>
          </w:tcPr>
          <w:p>
            <w:pPr>
              <w:spacing w:line="578" w:lineRule="exact"/>
              <w:jc w:val="center"/>
              <w:rPr>
                <w:rFonts w:ascii="Times New Roman" w:hAnsi="Times New Roman" w:eastAsia="方正仿宋_GBK"/>
                <w:sz w:val="24"/>
              </w:rPr>
            </w:pPr>
            <w:r>
              <w:rPr>
                <w:rFonts w:ascii="Times New Roman" w:hAnsi="Times New Roman" w:eastAsia="方正仿宋_GBK"/>
                <w:sz w:val="24"/>
              </w:rPr>
              <w:t>-2277</w:t>
            </w:r>
          </w:p>
        </w:tc>
        <w:tc>
          <w:tcPr>
            <w:tcW w:w="1664" w:type="dxa"/>
            <w:tcBorders>
              <w:top w:val="single" w:color="auto" w:sz="4" w:space="0"/>
              <w:left w:val="nil"/>
              <w:bottom w:val="single" w:color="auto" w:sz="4" w:space="0"/>
              <w:right w:val="single" w:color="auto" w:sz="4" w:space="0"/>
            </w:tcBorders>
            <w:noWrap w:val="0"/>
            <w:vAlign w:val="center"/>
          </w:tcPr>
          <w:p>
            <w:pPr>
              <w:spacing w:line="578" w:lineRule="exact"/>
              <w:jc w:val="center"/>
              <w:rPr>
                <w:rFonts w:ascii="Times New Roman" w:hAnsi="Times New Roman" w:eastAsia="方正仿宋_GBK"/>
                <w:sz w:val="24"/>
              </w:rPr>
            </w:pPr>
            <w:r>
              <w:rPr>
                <w:rFonts w:ascii="Times New Roman" w:hAnsi="Times New Roman" w:eastAsia="方正仿宋_GBK"/>
                <w:sz w:val="24"/>
              </w:rPr>
              <w:t>-59.91</w:t>
            </w:r>
          </w:p>
        </w:tc>
      </w:tr>
      <w:tr>
        <w:tblPrEx>
          <w:tblLayout w:type="fixed"/>
          <w:tblCellMar>
            <w:top w:w="0" w:type="dxa"/>
            <w:left w:w="108" w:type="dxa"/>
            <w:bottom w:w="0" w:type="dxa"/>
            <w:right w:w="108" w:type="dxa"/>
          </w:tblCellMar>
        </w:tblPrEx>
        <w:trPr>
          <w:trHeight w:val="425" w:hRule="atLeast"/>
        </w:trPr>
        <w:tc>
          <w:tcPr>
            <w:tcW w:w="3064" w:type="dxa"/>
            <w:tcBorders>
              <w:top w:val="single" w:color="auto" w:sz="4" w:space="0"/>
              <w:left w:val="single" w:color="auto" w:sz="4" w:space="0"/>
              <w:bottom w:val="single" w:color="auto" w:sz="4" w:space="0"/>
              <w:right w:val="single" w:color="auto" w:sz="4" w:space="0"/>
            </w:tcBorders>
            <w:noWrap w:val="0"/>
            <w:vAlign w:val="center"/>
          </w:tcPr>
          <w:p>
            <w:pPr>
              <w:spacing w:line="578" w:lineRule="exact"/>
              <w:rPr>
                <w:rFonts w:ascii="Times New Roman" w:hAnsi="Times New Roman" w:eastAsia="方正仿宋_GBK"/>
                <w:sz w:val="24"/>
              </w:rPr>
            </w:pPr>
            <w:r>
              <w:rPr>
                <w:rFonts w:ascii="Times New Roman" w:hAnsi="Times New Roman" w:eastAsia="方正仿宋_GBK"/>
                <w:sz w:val="24"/>
              </w:rPr>
              <w:t>灾害防治及应急管理</w:t>
            </w:r>
          </w:p>
        </w:tc>
        <w:tc>
          <w:tcPr>
            <w:tcW w:w="1703" w:type="dxa"/>
            <w:tcBorders>
              <w:top w:val="single" w:color="auto" w:sz="4" w:space="0"/>
              <w:left w:val="nil"/>
              <w:bottom w:val="single" w:color="auto" w:sz="4" w:space="0"/>
              <w:right w:val="single" w:color="auto" w:sz="4" w:space="0"/>
            </w:tcBorders>
            <w:noWrap w:val="0"/>
            <w:vAlign w:val="center"/>
          </w:tcPr>
          <w:p>
            <w:pPr>
              <w:spacing w:line="578" w:lineRule="exact"/>
              <w:jc w:val="center"/>
              <w:rPr>
                <w:rFonts w:ascii="Times New Roman" w:hAnsi="Times New Roman" w:eastAsia="方正仿宋_GBK"/>
                <w:sz w:val="24"/>
              </w:rPr>
            </w:pPr>
            <w:r>
              <w:rPr>
                <w:rFonts w:ascii="Times New Roman" w:hAnsi="Times New Roman" w:eastAsia="方正仿宋_GBK"/>
                <w:sz w:val="24"/>
              </w:rPr>
              <w:t>7113</w:t>
            </w:r>
          </w:p>
        </w:tc>
        <w:tc>
          <w:tcPr>
            <w:tcW w:w="1703" w:type="dxa"/>
            <w:tcBorders>
              <w:top w:val="single" w:color="auto" w:sz="4" w:space="0"/>
              <w:left w:val="nil"/>
              <w:bottom w:val="single" w:color="auto" w:sz="4" w:space="0"/>
              <w:right w:val="single" w:color="auto" w:sz="4" w:space="0"/>
            </w:tcBorders>
            <w:noWrap w:val="0"/>
            <w:vAlign w:val="center"/>
          </w:tcPr>
          <w:p>
            <w:pPr>
              <w:spacing w:line="578" w:lineRule="exact"/>
              <w:jc w:val="center"/>
              <w:rPr>
                <w:rFonts w:ascii="Times New Roman" w:hAnsi="Times New Roman" w:eastAsia="方正仿宋_GBK"/>
                <w:sz w:val="24"/>
              </w:rPr>
            </w:pPr>
            <w:r>
              <w:rPr>
                <w:rFonts w:ascii="Times New Roman" w:hAnsi="Times New Roman" w:eastAsia="方正仿宋_GBK"/>
                <w:sz w:val="24"/>
              </w:rPr>
              <w:t>5779</w:t>
            </w:r>
          </w:p>
        </w:tc>
        <w:tc>
          <w:tcPr>
            <w:tcW w:w="1419" w:type="dxa"/>
            <w:tcBorders>
              <w:top w:val="single" w:color="auto" w:sz="4" w:space="0"/>
              <w:left w:val="nil"/>
              <w:bottom w:val="single" w:color="auto" w:sz="4" w:space="0"/>
              <w:right w:val="single" w:color="auto" w:sz="4" w:space="0"/>
            </w:tcBorders>
            <w:noWrap w:val="0"/>
            <w:vAlign w:val="center"/>
          </w:tcPr>
          <w:p>
            <w:pPr>
              <w:spacing w:line="578" w:lineRule="exact"/>
              <w:jc w:val="center"/>
              <w:rPr>
                <w:rFonts w:ascii="Times New Roman" w:hAnsi="Times New Roman" w:eastAsia="方正仿宋_GBK"/>
                <w:sz w:val="24"/>
              </w:rPr>
            </w:pPr>
            <w:r>
              <w:rPr>
                <w:rFonts w:ascii="Times New Roman" w:hAnsi="Times New Roman" w:eastAsia="方正仿宋_GBK"/>
                <w:sz w:val="24"/>
              </w:rPr>
              <w:t>1334</w:t>
            </w:r>
          </w:p>
        </w:tc>
        <w:tc>
          <w:tcPr>
            <w:tcW w:w="1664" w:type="dxa"/>
            <w:tcBorders>
              <w:top w:val="single" w:color="auto" w:sz="4" w:space="0"/>
              <w:left w:val="nil"/>
              <w:bottom w:val="single" w:color="auto" w:sz="4" w:space="0"/>
              <w:right w:val="single" w:color="auto" w:sz="4" w:space="0"/>
            </w:tcBorders>
            <w:noWrap w:val="0"/>
            <w:vAlign w:val="center"/>
          </w:tcPr>
          <w:p>
            <w:pPr>
              <w:spacing w:line="578" w:lineRule="exact"/>
              <w:jc w:val="center"/>
              <w:rPr>
                <w:rFonts w:ascii="Times New Roman" w:hAnsi="Times New Roman" w:eastAsia="方正仿宋_GBK"/>
                <w:sz w:val="24"/>
              </w:rPr>
            </w:pPr>
            <w:r>
              <w:rPr>
                <w:rFonts w:ascii="Times New Roman" w:hAnsi="Times New Roman" w:eastAsia="方正仿宋_GBK"/>
                <w:sz w:val="24"/>
              </w:rPr>
              <w:t>23.08</w:t>
            </w:r>
          </w:p>
        </w:tc>
      </w:tr>
      <w:tr>
        <w:tblPrEx>
          <w:tblLayout w:type="fixed"/>
          <w:tblCellMar>
            <w:top w:w="0" w:type="dxa"/>
            <w:left w:w="108" w:type="dxa"/>
            <w:bottom w:w="0" w:type="dxa"/>
            <w:right w:w="108" w:type="dxa"/>
          </w:tblCellMar>
        </w:tblPrEx>
        <w:trPr>
          <w:trHeight w:val="313" w:hRule="atLeast"/>
        </w:trPr>
        <w:tc>
          <w:tcPr>
            <w:tcW w:w="3064" w:type="dxa"/>
            <w:tcBorders>
              <w:top w:val="single" w:color="auto" w:sz="4" w:space="0"/>
              <w:left w:val="single" w:color="auto" w:sz="4" w:space="0"/>
              <w:bottom w:val="single" w:color="auto" w:sz="4" w:space="0"/>
              <w:right w:val="single" w:color="auto" w:sz="4" w:space="0"/>
            </w:tcBorders>
            <w:noWrap w:val="0"/>
            <w:vAlign w:val="center"/>
          </w:tcPr>
          <w:p>
            <w:pPr>
              <w:spacing w:line="578" w:lineRule="exact"/>
              <w:rPr>
                <w:rFonts w:ascii="Times New Roman" w:hAnsi="Times New Roman" w:eastAsia="方正仿宋_GBK"/>
                <w:sz w:val="24"/>
              </w:rPr>
            </w:pPr>
            <w:r>
              <w:rPr>
                <w:rFonts w:ascii="Times New Roman" w:hAnsi="Times New Roman" w:eastAsia="方正仿宋_GBK"/>
                <w:sz w:val="24"/>
              </w:rPr>
              <w:t>国债还本付息支出</w:t>
            </w:r>
          </w:p>
        </w:tc>
        <w:tc>
          <w:tcPr>
            <w:tcW w:w="1703" w:type="dxa"/>
            <w:tcBorders>
              <w:top w:val="single" w:color="auto" w:sz="4" w:space="0"/>
              <w:left w:val="nil"/>
              <w:bottom w:val="single" w:color="auto" w:sz="4" w:space="0"/>
              <w:right w:val="single" w:color="auto" w:sz="4" w:space="0"/>
            </w:tcBorders>
            <w:noWrap w:val="0"/>
            <w:vAlign w:val="center"/>
          </w:tcPr>
          <w:p>
            <w:pPr>
              <w:spacing w:line="578" w:lineRule="exact"/>
              <w:jc w:val="center"/>
              <w:rPr>
                <w:rFonts w:ascii="Times New Roman" w:hAnsi="Times New Roman" w:eastAsia="方正仿宋_GBK"/>
                <w:sz w:val="24"/>
              </w:rPr>
            </w:pPr>
            <w:r>
              <w:rPr>
                <w:rFonts w:ascii="Times New Roman" w:hAnsi="Times New Roman" w:eastAsia="方正仿宋_GBK"/>
                <w:sz w:val="24"/>
              </w:rPr>
              <w:t>14061</w:t>
            </w:r>
          </w:p>
        </w:tc>
        <w:tc>
          <w:tcPr>
            <w:tcW w:w="1703" w:type="dxa"/>
            <w:tcBorders>
              <w:top w:val="single" w:color="auto" w:sz="4" w:space="0"/>
              <w:left w:val="nil"/>
              <w:bottom w:val="single" w:color="auto" w:sz="4" w:space="0"/>
              <w:right w:val="single" w:color="auto" w:sz="4" w:space="0"/>
            </w:tcBorders>
            <w:noWrap w:val="0"/>
            <w:vAlign w:val="center"/>
          </w:tcPr>
          <w:p>
            <w:pPr>
              <w:spacing w:line="578" w:lineRule="exact"/>
              <w:jc w:val="center"/>
              <w:rPr>
                <w:rFonts w:ascii="Times New Roman" w:hAnsi="Times New Roman" w:eastAsia="方正仿宋_GBK"/>
                <w:sz w:val="24"/>
              </w:rPr>
            </w:pPr>
            <w:r>
              <w:rPr>
                <w:rFonts w:ascii="Times New Roman" w:hAnsi="Times New Roman" w:eastAsia="方正仿宋_GBK"/>
                <w:sz w:val="24"/>
              </w:rPr>
              <w:t>13833</w:t>
            </w:r>
          </w:p>
        </w:tc>
        <w:tc>
          <w:tcPr>
            <w:tcW w:w="1419" w:type="dxa"/>
            <w:tcBorders>
              <w:top w:val="single" w:color="auto" w:sz="4" w:space="0"/>
              <w:left w:val="nil"/>
              <w:bottom w:val="single" w:color="auto" w:sz="4" w:space="0"/>
              <w:right w:val="single" w:color="auto" w:sz="4" w:space="0"/>
            </w:tcBorders>
            <w:noWrap w:val="0"/>
            <w:vAlign w:val="center"/>
          </w:tcPr>
          <w:p>
            <w:pPr>
              <w:spacing w:line="578" w:lineRule="exact"/>
              <w:jc w:val="center"/>
              <w:rPr>
                <w:rFonts w:ascii="Times New Roman" w:hAnsi="Times New Roman" w:eastAsia="方正仿宋_GBK"/>
                <w:sz w:val="24"/>
              </w:rPr>
            </w:pPr>
            <w:r>
              <w:rPr>
                <w:rFonts w:ascii="Times New Roman" w:hAnsi="Times New Roman" w:eastAsia="方正仿宋_GBK"/>
                <w:sz w:val="24"/>
              </w:rPr>
              <w:t>228</w:t>
            </w:r>
          </w:p>
        </w:tc>
        <w:tc>
          <w:tcPr>
            <w:tcW w:w="1664" w:type="dxa"/>
            <w:tcBorders>
              <w:top w:val="single" w:color="auto" w:sz="4" w:space="0"/>
              <w:left w:val="nil"/>
              <w:bottom w:val="single" w:color="auto" w:sz="4" w:space="0"/>
              <w:right w:val="single" w:color="auto" w:sz="4" w:space="0"/>
            </w:tcBorders>
            <w:noWrap w:val="0"/>
            <w:vAlign w:val="center"/>
          </w:tcPr>
          <w:p>
            <w:pPr>
              <w:spacing w:line="578" w:lineRule="exact"/>
              <w:jc w:val="center"/>
              <w:rPr>
                <w:rFonts w:ascii="Times New Roman" w:hAnsi="Times New Roman" w:eastAsia="方正仿宋_GBK"/>
                <w:sz w:val="24"/>
              </w:rPr>
            </w:pPr>
            <w:r>
              <w:rPr>
                <w:rFonts w:ascii="Times New Roman" w:hAnsi="Times New Roman" w:eastAsia="方正仿宋_GBK"/>
                <w:sz w:val="24"/>
              </w:rPr>
              <w:t>1.65</w:t>
            </w:r>
          </w:p>
        </w:tc>
      </w:tr>
      <w:tr>
        <w:tblPrEx>
          <w:tblLayout w:type="fixed"/>
          <w:tblCellMar>
            <w:top w:w="0" w:type="dxa"/>
            <w:left w:w="108" w:type="dxa"/>
            <w:bottom w:w="0" w:type="dxa"/>
            <w:right w:w="108" w:type="dxa"/>
          </w:tblCellMar>
        </w:tblPrEx>
        <w:trPr>
          <w:trHeight w:val="313" w:hRule="atLeast"/>
        </w:trPr>
        <w:tc>
          <w:tcPr>
            <w:tcW w:w="3064" w:type="dxa"/>
            <w:tcBorders>
              <w:top w:val="single" w:color="auto" w:sz="4" w:space="0"/>
              <w:left w:val="single" w:color="auto" w:sz="4" w:space="0"/>
              <w:bottom w:val="single" w:color="auto" w:sz="4" w:space="0"/>
              <w:right w:val="single" w:color="auto" w:sz="4" w:space="0"/>
            </w:tcBorders>
            <w:noWrap w:val="0"/>
            <w:vAlign w:val="center"/>
          </w:tcPr>
          <w:p>
            <w:pPr>
              <w:spacing w:line="578" w:lineRule="exact"/>
              <w:rPr>
                <w:rFonts w:ascii="Times New Roman" w:hAnsi="Times New Roman" w:eastAsia="方正仿宋_GBK"/>
                <w:sz w:val="24"/>
              </w:rPr>
            </w:pPr>
            <w:r>
              <w:rPr>
                <w:rFonts w:ascii="Times New Roman" w:hAnsi="Times New Roman" w:eastAsia="方正仿宋_GBK"/>
                <w:sz w:val="24"/>
              </w:rPr>
              <w:t>预备费</w:t>
            </w:r>
          </w:p>
        </w:tc>
        <w:tc>
          <w:tcPr>
            <w:tcW w:w="1703" w:type="dxa"/>
            <w:tcBorders>
              <w:top w:val="single" w:color="auto" w:sz="4" w:space="0"/>
              <w:left w:val="nil"/>
              <w:bottom w:val="single" w:color="auto" w:sz="4" w:space="0"/>
              <w:right w:val="single" w:color="auto" w:sz="4" w:space="0"/>
            </w:tcBorders>
            <w:noWrap w:val="0"/>
            <w:vAlign w:val="center"/>
          </w:tcPr>
          <w:p>
            <w:pPr>
              <w:spacing w:line="578" w:lineRule="exact"/>
              <w:jc w:val="center"/>
              <w:rPr>
                <w:rFonts w:ascii="Times New Roman" w:hAnsi="Times New Roman" w:eastAsia="方正仿宋_GBK"/>
                <w:sz w:val="24"/>
              </w:rPr>
            </w:pPr>
            <w:r>
              <w:rPr>
                <w:rFonts w:ascii="Times New Roman" w:hAnsi="Times New Roman" w:eastAsia="方正仿宋_GBK"/>
                <w:sz w:val="24"/>
              </w:rPr>
              <w:t>0</w:t>
            </w:r>
          </w:p>
        </w:tc>
        <w:tc>
          <w:tcPr>
            <w:tcW w:w="1703" w:type="dxa"/>
            <w:tcBorders>
              <w:top w:val="single" w:color="auto" w:sz="4" w:space="0"/>
              <w:left w:val="nil"/>
              <w:bottom w:val="single" w:color="auto" w:sz="4" w:space="0"/>
              <w:right w:val="single" w:color="auto" w:sz="4" w:space="0"/>
            </w:tcBorders>
            <w:noWrap w:val="0"/>
            <w:vAlign w:val="center"/>
          </w:tcPr>
          <w:p>
            <w:pPr>
              <w:spacing w:line="578" w:lineRule="exact"/>
              <w:jc w:val="center"/>
              <w:rPr>
                <w:rFonts w:ascii="Times New Roman" w:hAnsi="Times New Roman" w:eastAsia="方正仿宋_GBK"/>
                <w:sz w:val="24"/>
              </w:rPr>
            </w:pPr>
            <w:r>
              <w:rPr>
                <w:rFonts w:ascii="Times New Roman" w:hAnsi="Times New Roman" w:eastAsia="方正仿宋_GBK"/>
                <w:sz w:val="24"/>
              </w:rPr>
              <w:t>0</w:t>
            </w:r>
          </w:p>
        </w:tc>
        <w:tc>
          <w:tcPr>
            <w:tcW w:w="1419" w:type="dxa"/>
            <w:tcBorders>
              <w:top w:val="single" w:color="auto" w:sz="4" w:space="0"/>
              <w:left w:val="nil"/>
              <w:bottom w:val="single" w:color="auto" w:sz="4" w:space="0"/>
              <w:right w:val="single" w:color="auto" w:sz="4" w:space="0"/>
            </w:tcBorders>
            <w:noWrap w:val="0"/>
            <w:vAlign w:val="center"/>
          </w:tcPr>
          <w:p>
            <w:pPr>
              <w:spacing w:line="578" w:lineRule="exact"/>
              <w:jc w:val="center"/>
              <w:rPr>
                <w:rFonts w:ascii="Times New Roman" w:hAnsi="Times New Roman" w:eastAsia="方正仿宋_GBK"/>
                <w:sz w:val="24"/>
              </w:rPr>
            </w:pPr>
            <w:r>
              <w:rPr>
                <w:rFonts w:ascii="Times New Roman" w:hAnsi="Times New Roman" w:eastAsia="方正仿宋_GBK"/>
                <w:sz w:val="24"/>
              </w:rPr>
              <w:t>0</w:t>
            </w:r>
          </w:p>
        </w:tc>
        <w:tc>
          <w:tcPr>
            <w:tcW w:w="1664" w:type="dxa"/>
            <w:tcBorders>
              <w:top w:val="single" w:color="auto" w:sz="4" w:space="0"/>
              <w:left w:val="nil"/>
              <w:bottom w:val="single" w:color="auto" w:sz="4" w:space="0"/>
              <w:right w:val="single" w:color="auto" w:sz="4" w:space="0"/>
            </w:tcBorders>
            <w:noWrap w:val="0"/>
            <w:vAlign w:val="center"/>
          </w:tcPr>
          <w:p>
            <w:pPr>
              <w:spacing w:line="578" w:lineRule="exact"/>
              <w:jc w:val="center"/>
              <w:rPr>
                <w:rFonts w:ascii="Times New Roman" w:hAnsi="Times New Roman" w:eastAsia="方正仿宋_GBK"/>
                <w:sz w:val="24"/>
              </w:rPr>
            </w:pPr>
            <w:r>
              <w:rPr>
                <w:rFonts w:ascii="Times New Roman" w:hAnsi="Times New Roman" w:eastAsia="方正仿宋_GBK"/>
                <w:sz w:val="24"/>
              </w:rPr>
              <w:t>0</w:t>
            </w:r>
          </w:p>
        </w:tc>
      </w:tr>
      <w:tr>
        <w:tblPrEx>
          <w:tblLayout w:type="fixed"/>
          <w:tblCellMar>
            <w:top w:w="0" w:type="dxa"/>
            <w:left w:w="108" w:type="dxa"/>
            <w:bottom w:w="0" w:type="dxa"/>
            <w:right w:w="108" w:type="dxa"/>
          </w:tblCellMar>
        </w:tblPrEx>
        <w:trPr>
          <w:trHeight w:val="313" w:hRule="atLeast"/>
        </w:trPr>
        <w:tc>
          <w:tcPr>
            <w:tcW w:w="3064" w:type="dxa"/>
            <w:tcBorders>
              <w:top w:val="single" w:color="auto" w:sz="4" w:space="0"/>
              <w:left w:val="single" w:color="auto" w:sz="4" w:space="0"/>
              <w:bottom w:val="single" w:color="auto" w:sz="4" w:space="0"/>
              <w:right w:val="single" w:color="auto" w:sz="4" w:space="0"/>
            </w:tcBorders>
            <w:noWrap w:val="0"/>
            <w:vAlign w:val="center"/>
          </w:tcPr>
          <w:p>
            <w:pPr>
              <w:spacing w:line="578" w:lineRule="exact"/>
              <w:rPr>
                <w:rFonts w:ascii="Times New Roman" w:hAnsi="Times New Roman" w:eastAsia="方正仿宋_GBK"/>
                <w:sz w:val="24"/>
              </w:rPr>
            </w:pPr>
            <w:r>
              <w:rPr>
                <w:rFonts w:ascii="Times New Roman" w:hAnsi="Times New Roman" w:eastAsia="方正仿宋_GBK"/>
                <w:sz w:val="24"/>
              </w:rPr>
              <w:t>其他支出</w:t>
            </w:r>
          </w:p>
        </w:tc>
        <w:tc>
          <w:tcPr>
            <w:tcW w:w="1703" w:type="dxa"/>
            <w:tcBorders>
              <w:top w:val="single" w:color="auto" w:sz="4" w:space="0"/>
              <w:left w:val="nil"/>
              <w:bottom w:val="single" w:color="auto" w:sz="4" w:space="0"/>
              <w:right w:val="single" w:color="auto" w:sz="4" w:space="0"/>
            </w:tcBorders>
            <w:noWrap w:val="0"/>
            <w:vAlign w:val="center"/>
          </w:tcPr>
          <w:p>
            <w:pPr>
              <w:spacing w:line="578" w:lineRule="exact"/>
              <w:jc w:val="center"/>
              <w:rPr>
                <w:rFonts w:ascii="Times New Roman" w:hAnsi="Times New Roman" w:eastAsia="方正仿宋_GBK"/>
                <w:sz w:val="24"/>
              </w:rPr>
            </w:pPr>
            <w:r>
              <w:rPr>
                <w:rFonts w:ascii="Times New Roman" w:hAnsi="Times New Roman" w:eastAsia="方正仿宋_GBK"/>
                <w:sz w:val="24"/>
              </w:rPr>
              <w:t>1002</w:t>
            </w:r>
          </w:p>
        </w:tc>
        <w:tc>
          <w:tcPr>
            <w:tcW w:w="1703" w:type="dxa"/>
            <w:tcBorders>
              <w:top w:val="single" w:color="auto" w:sz="4" w:space="0"/>
              <w:left w:val="nil"/>
              <w:bottom w:val="single" w:color="auto" w:sz="4" w:space="0"/>
              <w:right w:val="single" w:color="auto" w:sz="4" w:space="0"/>
            </w:tcBorders>
            <w:noWrap w:val="0"/>
            <w:vAlign w:val="center"/>
          </w:tcPr>
          <w:p>
            <w:pPr>
              <w:spacing w:line="578" w:lineRule="exact"/>
              <w:jc w:val="center"/>
              <w:rPr>
                <w:rFonts w:ascii="Times New Roman" w:hAnsi="Times New Roman" w:eastAsia="方正仿宋_GBK"/>
                <w:sz w:val="24"/>
              </w:rPr>
            </w:pPr>
            <w:r>
              <w:rPr>
                <w:rFonts w:ascii="Times New Roman" w:hAnsi="Times New Roman" w:eastAsia="方正仿宋_GBK"/>
                <w:sz w:val="24"/>
              </w:rPr>
              <w:t>28508</w:t>
            </w:r>
          </w:p>
        </w:tc>
        <w:tc>
          <w:tcPr>
            <w:tcW w:w="1419" w:type="dxa"/>
            <w:tcBorders>
              <w:top w:val="single" w:color="auto" w:sz="4" w:space="0"/>
              <w:left w:val="nil"/>
              <w:bottom w:val="single" w:color="auto" w:sz="4" w:space="0"/>
              <w:right w:val="single" w:color="auto" w:sz="4" w:space="0"/>
            </w:tcBorders>
            <w:noWrap w:val="0"/>
            <w:vAlign w:val="center"/>
          </w:tcPr>
          <w:p>
            <w:pPr>
              <w:spacing w:line="578" w:lineRule="exact"/>
              <w:jc w:val="center"/>
              <w:rPr>
                <w:rFonts w:ascii="Times New Roman" w:hAnsi="Times New Roman" w:eastAsia="方正仿宋_GBK"/>
                <w:sz w:val="24"/>
              </w:rPr>
            </w:pPr>
            <w:r>
              <w:rPr>
                <w:rFonts w:ascii="Times New Roman" w:hAnsi="Times New Roman" w:eastAsia="方正仿宋_GBK"/>
                <w:sz w:val="24"/>
              </w:rPr>
              <w:t>-27506</w:t>
            </w:r>
          </w:p>
        </w:tc>
        <w:tc>
          <w:tcPr>
            <w:tcW w:w="1664" w:type="dxa"/>
            <w:tcBorders>
              <w:top w:val="single" w:color="auto" w:sz="4" w:space="0"/>
              <w:left w:val="nil"/>
              <w:bottom w:val="single" w:color="auto" w:sz="4" w:space="0"/>
              <w:right w:val="single" w:color="auto" w:sz="4" w:space="0"/>
            </w:tcBorders>
            <w:noWrap w:val="0"/>
            <w:vAlign w:val="center"/>
          </w:tcPr>
          <w:p>
            <w:pPr>
              <w:spacing w:line="578" w:lineRule="exact"/>
              <w:jc w:val="center"/>
              <w:rPr>
                <w:rFonts w:ascii="Times New Roman" w:hAnsi="Times New Roman" w:eastAsia="方正仿宋_GBK"/>
                <w:sz w:val="24"/>
              </w:rPr>
            </w:pPr>
            <w:r>
              <w:rPr>
                <w:rFonts w:ascii="Times New Roman" w:hAnsi="Times New Roman" w:eastAsia="方正仿宋_GBK"/>
                <w:sz w:val="24"/>
              </w:rPr>
              <w:t>-96.49</w:t>
            </w:r>
          </w:p>
        </w:tc>
      </w:tr>
      <w:tr>
        <w:tblPrEx>
          <w:tblLayout w:type="fixed"/>
          <w:tblCellMar>
            <w:top w:w="0" w:type="dxa"/>
            <w:left w:w="108" w:type="dxa"/>
            <w:bottom w:w="0" w:type="dxa"/>
            <w:right w:w="108" w:type="dxa"/>
          </w:tblCellMar>
        </w:tblPrEx>
        <w:trPr>
          <w:trHeight w:val="313" w:hRule="atLeast"/>
        </w:trPr>
        <w:tc>
          <w:tcPr>
            <w:tcW w:w="3064" w:type="dxa"/>
            <w:tcBorders>
              <w:top w:val="single" w:color="auto" w:sz="4" w:space="0"/>
              <w:left w:val="single" w:color="auto" w:sz="4" w:space="0"/>
              <w:bottom w:val="single" w:color="auto" w:sz="4" w:space="0"/>
              <w:right w:val="single" w:color="auto" w:sz="4" w:space="0"/>
            </w:tcBorders>
            <w:noWrap w:val="0"/>
            <w:vAlign w:val="center"/>
          </w:tcPr>
          <w:p>
            <w:pPr>
              <w:spacing w:line="578" w:lineRule="exact"/>
              <w:rPr>
                <w:rFonts w:ascii="Times New Roman" w:hAnsi="Times New Roman" w:eastAsia="方正仿宋_GBK"/>
                <w:sz w:val="24"/>
              </w:rPr>
            </w:pPr>
            <w:r>
              <w:rPr>
                <w:rFonts w:ascii="Times New Roman" w:hAnsi="Times New Roman" w:eastAsia="方正仿宋_GBK"/>
                <w:sz w:val="24"/>
              </w:rPr>
              <w:t>债务发行费用支出</w:t>
            </w:r>
          </w:p>
        </w:tc>
        <w:tc>
          <w:tcPr>
            <w:tcW w:w="1703" w:type="dxa"/>
            <w:tcBorders>
              <w:top w:val="single" w:color="auto" w:sz="4" w:space="0"/>
              <w:left w:val="nil"/>
              <w:bottom w:val="single" w:color="auto" w:sz="4" w:space="0"/>
              <w:right w:val="single" w:color="auto" w:sz="4" w:space="0"/>
            </w:tcBorders>
            <w:noWrap w:val="0"/>
            <w:vAlign w:val="center"/>
          </w:tcPr>
          <w:p>
            <w:pPr>
              <w:spacing w:line="578" w:lineRule="exact"/>
              <w:jc w:val="center"/>
              <w:rPr>
                <w:rFonts w:ascii="Times New Roman" w:hAnsi="Times New Roman" w:eastAsia="方正仿宋_GBK"/>
                <w:sz w:val="24"/>
              </w:rPr>
            </w:pPr>
            <w:r>
              <w:rPr>
                <w:rFonts w:ascii="Times New Roman" w:hAnsi="Times New Roman" w:eastAsia="方正仿宋_GBK"/>
                <w:sz w:val="24"/>
              </w:rPr>
              <w:t>32</w:t>
            </w:r>
          </w:p>
        </w:tc>
        <w:tc>
          <w:tcPr>
            <w:tcW w:w="1703" w:type="dxa"/>
            <w:tcBorders>
              <w:top w:val="single" w:color="auto" w:sz="4" w:space="0"/>
              <w:left w:val="nil"/>
              <w:bottom w:val="single" w:color="auto" w:sz="4" w:space="0"/>
              <w:right w:val="single" w:color="auto" w:sz="4" w:space="0"/>
            </w:tcBorders>
            <w:noWrap w:val="0"/>
            <w:vAlign w:val="center"/>
          </w:tcPr>
          <w:p>
            <w:pPr>
              <w:spacing w:line="578" w:lineRule="exact"/>
              <w:jc w:val="center"/>
              <w:rPr>
                <w:rFonts w:ascii="Times New Roman" w:hAnsi="Times New Roman" w:eastAsia="方正仿宋_GBK"/>
                <w:sz w:val="24"/>
              </w:rPr>
            </w:pPr>
            <w:r>
              <w:rPr>
                <w:rFonts w:ascii="Times New Roman" w:hAnsi="Times New Roman" w:eastAsia="方正仿宋_GBK"/>
                <w:sz w:val="24"/>
              </w:rPr>
              <w:t>76</w:t>
            </w:r>
          </w:p>
        </w:tc>
        <w:tc>
          <w:tcPr>
            <w:tcW w:w="1419" w:type="dxa"/>
            <w:tcBorders>
              <w:top w:val="single" w:color="auto" w:sz="4" w:space="0"/>
              <w:left w:val="nil"/>
              <w:bottom w:val="single" w:color="auto" w:sz="4" w:space="0"/>
              <w:right w:val="single" w:color="auto" w:sz="4" w:space="0"/>
            </w:tcBorders>
            <w:noWrap w:val="0"/>
            <w:vAlign w:val="center"/>
          </w:tcPr>
          <w:p>
            <w:pPr>
              <w:spacing w:line="578" w:lineRule="exact"/>
              <w:jc w:val="center"/>
              <w:rPr>
                <w:rFonts w:ascii="Times New Roman" w:hAnsi="Times New Roman" w:eastAsia="方正仿宋_GBK"/>
                <w:sz w:val="24"/>
              </w:rPr>
            </w:pPr>
            <w:r>
              <w:rPr>
                <w:rFonts w:ascii="Times New Roman" w:hAnsi="Times New Roman" w:eastAsia="方正仿宋_GBK"/>
                <w:sz w:val="24"/>
              </w:rPr>
              <w:t>-44</w:t>
            </w:r>
          </w:p>
        </w:tc>
        <w:tc>
          <w:tcPr>
            <w:tcW w:w="1664" w:type="dxa"/>
            <w:tcBorders>
              <w:top w:val="single" w:color="auto" w:sz="4" w:space="0"/>
              <w:left w:val="nil"/>
              <w:bottom w:val="single" w:color="auto" w:sz="4" w:space="0"/>
              <w:right w:val="single" w:color="auto" w:sz="4" w:space="0"/>
            </w:tcBorders>
            <w:noWrap w:val="0"/>
            <w:vAlign w:val="center"/>
          </w:tcPr>
          <w:p>
            <w:pPr>
              <w:spacing w:line="578" w:lineRule="exact"/>
              <w:jc w:val="center"/>
              <w:rPr>
                <w:rFonts w:ascii="Times New Roman" w:hAnsi="Times New Roman" w:eastAsia="方正仿宋_GBK"/>
                <w:sz w:val="24"/>
              </w:rPr>
            </w:pPr>
            <w:r>
              <w:rPr>
                <w:rFonts w:ascii="Times New Roman" w:hAnsi="Times New Roman" w:eastAsia="方正仿宋_GBK"/>
                <w:sz w:val="24"/>
              </w:rPr>
              <w:t>-57.89</w:t>
            </w:r>
          </w:p>
        </w:tc>
      </w:tr>
      <w:tr>
        <w:tblPrEx>
          <w:tblLayout w:type="fixed"/>
          <w:tblCellMar>
            <w:top w:w="0" w:type="dxa"/>
            <w:left w:w="108" w:type="dxa"/>
            <w:bottom w:w="0" w:type="dxa"/>
            <w:right w:w="108" w:type="dxa"/>
          </w:tblCellMar>
        </w:tblPrEx>
        <w:trPr>
          <w:trHeight w:val="313" w:hRule="atLeast"/>
        </w:trPr>
        <w:tc>
          <w:tcPr>
            <w:tcW w:w="3064" w:type="dxa"/>
            <w:tcBorders>
              <w:top w:val="single" w:color="auto" w:sz="4" w:space="0"/>
              <w:left w:val="single" w:color="auto" w:sz="4" w:space="0"/>
              <w:bottom w:val="single" w:color="auto" w:sz="4" w:space="0"/>
              <w:right w:val="single" w:color="auto" w:sz="4" w:space="0"/>
            </w:tcBorders>
            <w:noWrap w:val="0"/>
            <w:vAlign w:val="center"/>
          </w:tcPr>
          <w:p>
            <w:pPr>
              <w:spacing w:line="578" w:lineRule="exact"/>
              <w:rPr>
                <w:rFonts w:ascii="Times New Roman" w:hAnsi="Times New Roman" w:eastAsia="方正仿宋_GBK"/>
                <w:b/>
                <w:sz w:val="24"/>
              </w:rPr>
            </w:pPr>
            <w:r>
              <w:rPr>
                <w:rFonts w:ascii="Times New Roman" w:hAnsi="Times New Roman" w:eastAsia="方正仿宋_GBK"/>
                <w:b/>
                <w:sz w:val="24"/>
              </w:rPr>
              <w:t>本年支出合计</w:t>
            </w:r>
          </w:p>
        </w:tc>
        <w:tc>
          <w:tcPr>
            <w:tcW w:w="1703" w:type="dxa"/>
            <w:tcBorders>
              <w:top w:val="single" w:color="auto" w:sz="4" w:space="0"/>
              <w:left w:val="nil"/>
              <w:bottom w:val="single" w:color="auto" w:sz="4" w:space="0"/>
              <w:right w:val="single" w:color="auto" w:sz="4" w:space="0"/>
            </w:tcBorders>
            <w:noWrap w:val="0"/>
            <w:vAlign w:val="center"/>
          </w:tcPr>
          <w:p>
            <w:pPr>
              <w:spacing w:line="578" w:lineRule="exact"/>
              <w:jc w:val="center"/>
              <w:rPr>
                <w:rFonts w:ascii="Times New Roman" w:hAnsi="Times New Roman" w:eastAsia="方正仿宋_GBK"/>
                <w:b/>
                <w:sz w:val="24"/>
              </w:rPr>
            </w:pPr>
            <w:r>
              <w:rPr>
                <w:rFonts w:ascii="Times New Roman" w:hAnsi="Times New Roman" w:eastAsia="方正仿宋_GBK"/>
                <w:b/>
                <w:sz w:val="24"/>
              </w:rPr>
              <w:t>575095</w:t>
            </w:r>
          </w:p>
        </w:tc>
        <w:tc>
          <w:tcPr>
            <w:tcW w:w="1703" w:type="dxa"/>
            <w:tcBorders>
              <w:top w:val="single" w:color="auto" w:sz="4" w:space="0"/>
              <w:left w:val="nil"/>
              <w:bottom w:val="single" w:color="auto" w:sz="4" w:space="0"/>
              <w:right w:val="single" w:color="auto" w:sz="4" w:space="0"/>
            </w:tcBorders>
            <w:noWrap w:val="0"/>
            <w:vAlign w:val="center"/>
          </w:tcPr>
          <w:p>
            <w:pPr>
              <w:spacing w:line="578" w:lineRule="exact"/>
              <w:jc w:val="center"/>
              <w:rPr>
                <w:rFonts w:ascii="Times New Roman" w:hAnsi="Times New Roman" w:eastAsia="方正仿宋_GBK"/>
                <w:b/>
                <w:sz w:val="24"/>
              </w:rPr>
            </w:pPr>
            <w:r>
              <w:rPr>
                <w:rFonts w:ascii="Times New Roman" w:hAnsi="Times New Roman" w:eastAsia="方正仿宋_GBK"/>
                <w:b/>
                <w:sz w:val="24"/>
              </w:rPr>
              <w:t>661875</w:t>
            </w:r>
          </w:p>
        </w:tc>
        <w:tc>
          <w:tcPr>
            <w:tcW w:w="1419" w:type="dxa"/>
            <w:tcBorders>
              <w:top w:val="single" w:color="auto" w:sz="4" w:space="0"/>
              <w:left w:val="nil"/>
              <w:bottom w:val="single" w:color="auto" w:sz="4" w:space="0"/>
              <w:right w:val="single" w:color="auto" w:sz="4" w:space="0"/>
            </w:tcBorders>
            <w:noWrap w:val="0"/>
            <w:vAlign w:val="center"/>
          </w:tcPr>
          <w:p>
            <w:pPr>
              <w:spacing w:line="578" w:lineRule="exact"/>
              <w:jc w:val="center"/>
              <w:rPr>
                <w:rFonts w:ascii="Times New Roman" w:hAnsi="Times New Roman" w:eastAsia="方正仿宋_GBK"/>
                <w:b/>
                <w:sz w:val="24"/>
              </w:rPr>
            </w:pPr>
            <w:r>
              <w:rPr>
                <w:rFonts w:ascii="Times New Roman" w:hAnsi="Times New Roman" w:eastAsia="方正仿宋_GBK"/>
                <w:b/>
                <w:sz w:val="24"/>
              </w:rPr>
              <w:t>-85838</w:t>
            </w:r>
          </w:p>
        </w:tc>
        <w:tc>
          <w:tcPr>
            <w:tcW w:w="1664" w:type="dxa"/>
            <w:tcBorders>
              <w:top w:val="single" w:color="auto" w:sz="4" w:space="0"/>
              <w:left w:val="nil"/>
              <w:bottom w:val="single" w:color="auto" w:sz="4" w:space="0"/>
              <w:right w:val="single" w:color="auto" w:sz="4" w:space="0"/>
            </w:tcBorders>
            <w:noWrap w:val="0"/>
            <w:vAlign w:val="center"/>
          </w:tcPr>
          <w:p>
            <w:pPr>
              <w:spacing w:line="578" w:lineRule="exact"/>
              <w:jc w:val="center"/>
              <w:rPr>
                <w:rFonts w:ascii="Times New Roman" w:hAnsi="Times New Roman" w:eastAsia="方正仿宋_GBK"/>
                <w:b/>
                <w:sz w:val="24"/>
              </w:rPr>
            </w:pPr>
            <w:r>
              <w:rPr>
                <w:rFonts w:ascii="Times New Roman" w:hAnsi="Times New Roman" w:eastAsia="方正仿宋_GBK"/>
                <w:b/>
                <w:sz w:val="24"/>
              </w:rPr>
              <w:t>-13.11</w:t>
            </w:r>
          </w:p>
        </w:tc>
      </w:tr>
    </w:tbl>
    <w:p>
      <w:pPr>
        <w:spacing w:line="600" w:lineRule="exact"/>
        <w:ind w:firstLine="643" w:firstLineChars="200"/>
        <w:rPr>
          <w:rFonts w:ascii="Times New Roman" w:hAnsi="Times New Roman" w:eastAsia="方正仿宋_GBK"/>
          <w:sz w:val="32"/>
          <w:szCs w:val="32"/>
        </w:rPr>
      </w:pPr>
      <w:r>
        <w:rPr>
          <w:rFonts w:ascii="Times New Roman" w:hAnsi="Times New Roman" w:eastAsia="方正仿宋_GBK"/>
          <w:b/>
          <w:sz w:val="32"/>
          <w:szCs w:val="32"/>
        </w:rPr>
        <w:t>3.地方一般公共预算收支平衡情况。</w:t>
      </w:r>
      <w:r>
        <w:rPr>
          <w:rFonts w:ascii="Times New Roman" w:hAnsi="Times New Roman" w:eastAsia="方正仿宋_GBK"/>
          <w:sz w:val="32"/>
          <w:szCs w:val="32"/>
        </w:rPr>
        <w:t>区级一般公共预算收入143611万元，加上上级补助收入434961万元、债券收入38657万元、调入资金70075万元、动用预算稳定调节基金</w:t>
      </w:r>
      <w:r>
        <w:rPr>
          <w:rFonts w:ascii="Times New Roman" w:hAnsi="Times New Roman" w:eastAsia="方正仿宋_GBK"/>
          <w:b/>
          <w:sz w:val="32"/>
          <w:szCs w:val="32"/>
          <w:vertAlign w:val="superscript"/>
        </w:rPr>
        <w:t>[7]</w:t>
      </w:r>
      <w:r>
        <w:rPr>
          <w:rFonts w:ascii="Times New Roman" w:hAnsi="Times New Roman" w:eastAsia="方正仿宋_GBK"/>
          <w:sz w:val="32"/>
          <w:szCs w:val="32"/>
        </w:rPr>
        <w:t>83万元，全区收入总计687387万元。区级一般公共预算支出575095万元，加上上解支出45396万元、债券支出36930万元、预算稳定调节基金191万元，结转下年支出29775万元，全区支出总计687387万元，当年实现收支平衡。</w:t>
      </w:r>
    </w:p>
    <w:p>
      <w:pPr>
        <w:spacing w:line="600" w:lineRule="exact"/>
        <w:ind w:firstLine="643" w:firstLineChars="200"/>
        <w:rPr>
          <w:rFonts w:ascii="Times New Roman" w:hAnsi="Times New Roman" w:eastAsia="方正仿宋_GBK"/>
          <w:kern w:val="0"/>
          <w:sz w:val="32"/>
          <w:szCs w:val="32"/>
        </w:rPr>
      </w:pPr>
      <w:r>
        <w:rPr>
          <w:rFonts w:ascii="Times New Roman" w:hAnsi="Times New Roman" w:eastAsia="方正仿宋_GBK"/>
          <w:b/>
          <w:kern w:val="0"/>
          <w:sz w:val="32"/>
          <w:szCs w:val="32"/>
        </w:rPr>
        <w:t>4.区级一般公共预算安排预备费情况。</w:t>
      </w:r>
      <w:r>
        <w:rPr>
          <w:rFonts w:ascii="Times New Roman" w:hAnsi="Times New Roman" w:eastAsia="方正仿宋_GBK"/>
          <w:kern w:val="0"/>
          <w:sz w:val="32"/>
          <w:szCs w:val="32"/>
        </w:rPr>
        <w:t>2021年区级一般公共预算年初安排预备费11000万元，主要用于社会保障、应急支出等重要支出领域及其他难以预见的开支，并已列入相关支出科目决算数。</w:t>
      </w:r>
    </w:p>
    <w:p>
      <w:pPr>
        <w:spacing w:line="600" w:lineRule="exact"/>
        <w:ind w:firstLine="643" w:firstLineChars="200"/>
        <w:rPr>
          <w:rFonts w:ascii="Times New Roman" w:hAnsi="Times New Roman" w:eastAsia="方正楷体_GBK"/>
          <w:b/>
          <w:sz w:val="32"/>
          <w:szCs w:val="32"/>
        </w:rPr>
      </w:pPr>
      <w:r>
        <w:rPr>
          <w:rFonts w:ascii="Times New Roman" w:hAnsi="Times New Roman" w:eastAsia="方正楷体_GBK"/>
          <w:b/>
          <w:kern w:val="0"/>
          <w:sz w:val="32"/>
          <w:szCs w:val="32"/>
        </w:rPr>
        <w:t>（二）2021年政府性基金预算决算情况</w:t>
      </w:r>
    </w:p>
    <w:p>
      <w:pPr>
        <w:spacing w:line="600" w:lineRule="exact"/>
        <w:ind w:firstLine="643" w:firstLineChars="200"/>
        <w:rPr>
          <w:rFonts w:ascii="Times New Roman" w:hAnsi="Times New Roman" w:eastAsia="方正仿宋_GBK"/>
          <w:kern w:val="0"/>
          <w:sz w:val="32"/>
          <w:szCs w:val="32"/>
        </w:rPr>
      </w:pPr>
      <w:r>
        <w:rPr>
          <w:rFonts w:ascii="Times New Roman" w:hAnsi="Times New Roman" w:eastAsia="方正仿宋_GBK"/>
          <w:b/>
          <w:kern w:val="0"/>
          <w:sz w:val="32"/>
          <w:szCs w:val="32"/>
        </w:rPr>
        <w:t>1.政府性基金预算收入。</w:t>
      </w:r>
      <w:r>
        <w:rPr>
          <w:rFonts w:ascii="Times New Roman" w:hAnsi="Times New Roman" w:eastAsia="方正仿宋_GBK"/>
          <w:kern w:val="0"/>
          <w:sz w:val="32"/>
          <w:szCs w:val="32"/>
        </w:rPr>
        <w:t>区本级政府性基金收入</w:t>
      </w:r>
      <w:r>
        <w:rPr>
          <w:rFonts w:ascii="Times New Roman" w:hAnsi="Times New Roman" w:eastAsia="方正仿宋_GBK"/>
          <w:sz w:val="32"/>
          <w:szCs w:val="32"/>
        </w:rPr>
        <w:t>完成</w:t>
      </w:r>
      <w:r>
        <w:rPr>
          <w:rFonts w:ascii="Times New Roman" w:hAnsi="Times New Roman" w:eastAsia="方正仿宋_GBK"/>
          <w:kern w:val="0"/>
          <w:sz w:val="32"/>
          <w:szCs w:val="32"/>
        </w:rPr>
        <w:t>185176万元，占调整预算数的</w:t>
      </w:r>
      <w:r>
        <w:rPr>
          <w:rFonts w:ascii="Times New Roman" w:hAnsi="Times New Roman" w:eastAsia="方正仿宋_GBK"/>
          <w:sz w:val="32"/>
          <w:szCs w:val="32"/>
        </w:rPr>
        <w:t>18517</w:t>
      </w:r>
      <w:r>
        <w:rPr>
          <w:rFonts w:hint="eastAsia" w:ascii="Times New Roman" w:hAnsi="Times New Roman" w:eastAsia="方正仿宋_GBK"/>
          <w:sz w:val="32"/>
          <w:szCs w:val="32"/>
          <w:lang w:val="en-US" w:eastAsia="zh-CN"/>
        </w:rPr>
        <w:t>6</w:t>
      </w:r>
      <w:r>
        <w:rPr>
          <w:rFonts w:ascii="Times New Roman" w:hAnsi="Times New Roman" w:eastAsia="方正仿宋_GBK"/>
          <w:sz w:val="32"/>
          <w:szCs w:val="32"/>
        </w:rPr>
        <w:t xml:space="preserve">万元的100% </w:t>
      </w:r>
      <w:r>
        <w:rPr>
          <w:rFonts w:ascii="Times New Roman" w:hAnsi="Times New Roman" w:eastAsia="方正仿宋_GBK"/>
          <w:kern w:val="0"/>
          <w:sz w:val="32"/>
          <w:szCs w:val="32"/>
        </w:rPr>
        <w:t>。其中：国有土地使用权出让收入166446万元，城市基础设施配套费收入3730万元。</w:t>
      </w:r>
    </w:p>
    <w:p>
      <w:pPr>
        <w:spacing w:line="600" w:lineRule="exact"/>
        <w:ind w:firstLine="643" w:firstLineChars="200"/>
        <w:rPr>
          <w:rFonts w:ascii="Times New Roman" w:hAnsi="Times New Roman" w:eastAsia="方正仿宋_GBK"/>
          <w:kern w:val="0"/>
          <w:sz w:val="32"/>
          <w:szCs w:val="32"/>
        </w:rPr>
      </w:pPr>
      <w:r>
        <w:rPr>
          <w:rFonts w:ascii="Times New Roman" w:hAnsi="Times New Roman" w:eastAsia="方正仿宋_GBK"/>
          <w:b/>
          <w:kern w:val="0"/>
          <w:sz w:val="32"/>
          <w:szCs w:val="32"/>
        </w:rPr>
        <w:t>2.政府性基金预算支出。</w:t>
      </w:r>
      <w:r>
        <w:rPr>
          <w:rFonts w:ascii="Times New Roman" w:hAnsi="Times New Roman" w:eastAsia="方正仿宋_GBK"/>
          <w:kern w:val="0"/>
          <w:sz w:val="32"/>
          <w:szCs w:val="32"/>
        </w:rPr>
        <w:t>全区政府性基金支出317457万元，其中：文化体育与传媒支出-19万元</w:t>
      </w:r>
      <w:r>
        <w:rPr>
          <w:rFonts w:ascii="Times New Roman" w:hAnsi="Times New Roman" w:eastAsia="方正仿宋_GBK"/>
          <w:b/>
          <w:sz w:val="32"/>
          <w:szCs w:val="32"/>
          <w:vertAlign w:val="superscript"/>
        </w:rPr>
        <w:t>[8]</w:t>
      </w:r>
      <w:r>
        <w:rPr>
          <w:rFonts w:ascii="Times New Roman" w:hAnsi="Times New Roman" w:eastAsia="方正仿宋_GBK"/>
          <w:kern w:val="0"/>
          <w:sz w:val="32"/>
          <w:szCs w:val="32"/>
        </w:rPr>
        <w:t>，社会保障和就业支出473万元，城乡社区支出183203万元，农林水支出586万元，交通运输支出27000万元，其他支出93706万元，债务付息支出12316万元，债务发行费用支出192万元。</w:t>
      </w:r>
    </w:p>
    <w:tbl>
      <w:tblPr>
        <w:tblStyle w:val="3"/>
        <w:tblW w:w="9497" w:type="dxa"/>
        <w:tblInd w:w="-252" w:type="dxa"/>
        <w:tblLayout w:type="fixed"/>
        <w:tblCellMar>
          <w:top w:w="0" w:type="dxa"/>
          <w:left w:w="108" w:type="dxa"/>
          <w:bottom w:w="0" w:type="dxa"/>
          <w:right w:w="108" w:type="dxa"/>
        </w:tblCellMar>
      </w:tblPr>
      <w:tblGrid>
        <w:gridCol w:w="3060"/>
        <w:gridCol w:w="1980"/>
        <w:gridCol w:w="1764"/>
        <w:gridCol w:w="1275"/>
        <w:gridCol w:w="1418"/>
      </w:tblGrid>
      <w:tr>
        <w:tblPrEx>
          <w:tblLayout w:type="fixed"/>
          <w:tblCellMar>
            <w:top w:w="0" w:type="dxa"/>
            <w:left w:w="108" w:type="dxa"/>
            <w:bottom w:w="0" w:type="dxa"/>
            <w:right w:w="108" w:type="dxa"/>
          </w:tblCellMar>
        </w:tblPrEx>
        <w:trPr>
          <w:trHeight w:val="585" w:hRule="atLeast"/>
        </w:trPr>
        <w:tc>
          <w:tcPr>
            <w:tcW w:w="9497" w:type="dxa"/>
            <w:gridSpan w:val="5"/>
            <w:tcBorders>
              <w:top w:val="nil"/>
              <w:left w:val="nil"/>
              <w:bottom w:val="nil"/>
              <w:right w:val="nil"/>
            </w:tcBorders>
            <w:noWrap/>
            <w:vAlign w:val="center"/>
          </w:tcPr>
          <w:p>
            <w:pPr>
              <w:spacing w:line="578" w:lineRule="exact"/>
              <w:jc w:val="center"/>
              <w:rPr>
                <w:rFonts w:ascii="Times New Roman" w:hAnsi="Times New Roman" w:eastAsia="方正小标宋_GBK"/>
                <w:sz w:val="32"/>
                <w:szCs w:val="32"/>
              </w:rPr>
            </w:pPr>
            <w:r>
              <w:rPr>
                <w:rFonts w:ascii="Times New Roman" w:hAnsi="Times New Roman" w:eastAsia="方正小标宋_GBK"/>
                <w:sz w:val="32"/>
                <w:szCs w:val="32"/>
              </w:rPr>
              <w:t>2021年政府性基金预算支出决算表</w:t>
            </w:r>
            <w:r>
              <w:rPr>
                <w:rFonts w:ascii="Times New Roman" w:hAnsi="Times New Roman" w:eastAsia="方正小标宋_GBK"/>
                <w:b/>
                <w:sz w:val="32"/>
                <w:szCs w:val="32"/>
                <w:vertAlign w:val="superscript"/>
              </w:rPr>
              <w:t>[9]</w:t>
            </w:r>
          </w:p>
        </w:tc>
      </w:tr>
      <w:tr>
        <w:tblPrEx>
          <w:tblLayout w:type="fixed"/>
          <w:tblCellMar>
            <w:top w:w="0" w:type="dxa"/>
            <w:left w:w="108" w:type="dxa"/>
            <w:bottom w:w="0" w:type="dxa"/>
            <w:right w:w="108" w:type="dxa"/>
          </w:tblCellMar>
        </w:tblPrEx>
        <w:trPr>
          <w:trHeight w:val="275" w:hRule="atLeast"/>
        </w:trPr>
        <w:tc>
          <w:tcPr>
            <w:tcW w:w="3060" w:type="dxa"/>
            <w:tcBorders>
              <w:top w:val="nil"/>
              <w:left w:val="nil"/>
              <w:bottom w:val="single" w:color="auto" w:sz="4" w:space="0"/>
              <w:right w:val="nil"/>
            </w:tcBorders>
            <w:noWrap/>
            <w:vAlign w:val="center"/>
          </w:tcPr>
          <w:p>
            <w:pPr>
              <w:spacing w:line="578" w:lineRule="exact"/>
              <w:ind w:firstLine="480" w:firstLineChars="200"/>
              <w:jc w:val="center"/>
              <w:rPr>
                <w:rFonts w:ascii="Times New Roman" w:hAnsi="Times New Roman" w:eastAsia="方正仿宋_GBK"/>
                <w:sz w:val="24"/>
              </w:rPr>
            </w:pPr>
          </w:p>
        </w:tc>
        <w:tc>
          <w:tcPr>
            <w:tcW w:w="1980" w:type="dxa"/>
            <w:tcBorders>
              <w:top w:val="nil"/>
              <w:left w:val="nil"/>
              <w:bottom w:val="single" w:color="auto" w:sz="4" w:space="0"/>
              <w:right w:val="nil"/>
            </w:tcBorders>
            <w:noWrap/>
            <w:vAlign w:val="center"/>
          </w:tcPr>
          <w:p>
            <w:pPr>
              <w:spacing w:line="578" w:lineRule="exact"/>
              <w:ind w:firstLine="480" w:firstLineChars="200"/>
              <w:jc w:val="center"/>
              <w:rPr>
                <w:rFonts w:ascii="Times New Roman" w:hAnsi="Times New Roman" w:eastAsia="方正仿宋_GBK"/>
                <w:sz w:val="24"/>
              </w:rPr>
            </w:pPr>
          </w:p>
        </w:tc>
        <w:tc>
          <w:tcPr>
            <w:tcW w:w="1764" w:type="dxa"/>
            <w:tcBorders>
              <w:top w:val="nil"/>
              <w:left w:val="nil"/>
              <w:bottom w:val="single" w:color="auto" w:sz="4" w:space="0"/>
              <w:right w:val="nil"/>
            </w:tcBorders>
            <w:noWrap/>
            <w:vAlign w:val="center"/>
          </w:tcPr>
          <w:p>
            <w:pPr>
              <w:spacing w:line="578" w:lineRule="exact"/>
              <w:ind w:firstLine="480" w:firstLineChars="200"/>
              <w:jc w:val="center"/>
              <w:rPr>
                <w:rFonts w:ascii="Times New Roman" w:hAnsi="Times New Roman" w:eastAsia="方正仿宋_GBK"/>
                <w:sz w:val="24"/>
              </w:rPr>
            </w:pPr>
          </w:p>
        </w:tc>
        <w:tc>
          <w:tcPr>
            <w:tcW w:w="2693" w:type="dxa"/>
            <w:gridSpan w:val="2"/>
            <w:tcBorders>
              <w:top w:val="nil"/>
              <w:left w:val="nil"/>
              <w:bottom w:val="single" w:color="auto" w:sz="4" w:space="0"/>
              <w:right w:val="nil"/>
            </w:tcBorders>
            <w:noWrap/>
            <w:vAlign w:val="center"/>
          </w:tcPr>
          <w:p>
            <w:pPr>
              <w:spacing w:line="578" w:lineRule="exact"/>
              <w:ind w:firstLine="480" w:firstLineChars="200"/>
              <w:jc w:val="right"/>
              <w:rPr>
                <w:rFonts w:ascii="Times New Roman" w:hAnsi="Times New Roman" w:eastAsia="方正仿宋_GBK"/>
                <w:sz w:val="24"/>
              </w:rPr>
            </w:pPr>
            <w:r>
              <w:rPr>
                <w:rFonts w:ascii="Times New Roman" w:hAnsi="Times New Roman" w:eastAsia="方正仿宋_GBK"/>
                <w:sz w:val="24"/>
              </w:rPr>
              <w:t>单位：万元</w:t>
            </w:r>
          </w:p>
        </w:tc>
      </w:tr>
      <w:tr>
        <w:tblPrEx>
          <w:tblLayout w:type="fixed"/>
          <w:tblCellMar>
            <w:top w:w="0" w:type="dxa"/>
            <w:left w:w="108" w:type="dxa"/>
            <w:bottom w:w="0" w:type="dxa"/>
            <w:right w:w="108" w:type="dxa"/>
          </w:tblCellMar>
        </w:tblPrEx>
        <w:trPr>
          <w:trHeight w:val="780" w:hRule="atLeast"/>
        </w:trPr>
        <w:tc>
          <w:tcPr>
            <w:tcW w:w="3060" w:type="dxa"/>
            <w:tcBorders>
              <w:top w:val="single" w:color="auto" w:sz="4" w:space="0"/>
              <w:left w:val="single" w:color="auto" w:sz="4" w:space="0"/>
              <w:bottom w:val="single" w:color="auto" w:sz="4" w:space="0"/>
              <w:right w:val="single" w:color="auto" w:sz="4" w:space="0"/>
            </w:tcBorders>
            <w:noWrap w:val="0"/>
            <w:vAlign w:val="center"/>
          </w:tcPr>
          <w:p>
            <w:pPr>
              <w:spacing w:line="578" w:lineRule="exact"/>
              <w:ind w:firstLine="480" w:firstLineChars="200"/>
              <w:jc w:val="center"/>
              <w:rPr>
                <w:rFonts w:ascii="Times New Roman" w:hAnsi="Times New Roman" w:eastAsia="方正黑体_GBK"/>
                <w:sz w:val="24"/>
              </w:rPr>
            </w:pPr>
            <w:r>
              <w:rPr>
                <w:rFonts w:ascii="Times New Roman" w:hAnsi="Times New Roman" w:eastAsia="方正黑体_GBK"/>
                <w:sz w:val="24"/>
              </w:rPr>
              <w:t>预算科目</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578" w:lineRule="exact"/>
              <w:rPr>
                <w:rFonts w:ascii="Times New Roman" w:hAnsi="Times New Roman" w:eastAsia="方正黑体_GBK"/>
                <w:sz w:val="24"/>
              </w:rPr>
            </w:pPr>
            <w:r>
              <w:rPr>
                <w:rFonts w:ascii="Times New Roman" w:hAnsi="Times New Roman" w:eastAsia="方正黑体_GBK"/>
                <w:sz w:val="24"/>
              </w:rPr>
              <w:t>2021年决算数</w:t>
            </w:r>
          </w:p>
        </w:tc>
        <w:tc>
          <w:tcPr>
            <w:tcW w:w="1764" w:type="dxa"/>
            <w:tcBorders>
              <w:top w:val="single" w:color="auto" w:sz="4" w:space="0"/>
              <w:left w:val="single" w:color="auto" w:sz="4" w:space="0"/>
              <w:bottom w:val="single" w:color="auto" w:sz="4" w:space="0"/>
              <w:right w:val="single" w:color="auto" w:sz="4" w:space="0"/>
            </w:tcBorders>
            <w:noWrap w:val="0"/>
            <w:vAlign w:val="center"/>
          </w:tcPr>
          <w:p>
            <w:pPr>
              <w:spacing w:line="578" w:lineRule="exact"/>
              <w:rPr>
                <w:rFonts w:ascii="Times New Roman" w:hAnsi="Times New Roman" w:eastAsia="方正黑体_GBK"/>
                <w:sz w:val="24"/>
              </w:rPr>
            </w:pPr>
            <w:r>
              <w:rPr>
                <w:rFonts w:ascii="Times New Roman" w:hAnsi="Times New Roman" w:eastAsia="方正黑体_GBK"/>
                <w:sz w:val="24"/>
              </w:rPr>
              <w:t>2020年决算数</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578" w:lineRule="exact"/>
              <w:rPr>
                <w:rFonts w:ascii="Times New Roman" w:hAnsi="Times New Roman" w:eastAsia="方正黑体_GBK"/>
                <w:sz w:val="24"/>
              </w:rPr>
            </w:pPr>
            <w:r>
              <w:rPr>
                <w:rFonts w:ascii="Times New Roman" w:hAnsi="Times New Roman" w:eastAsia="方正黑体_GBK"/>
                <w:sz w:val="24"/>
              </w:rPr>
              <w:t>增减额</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578" w:lineRule="exact"/>
              <w:rPr>
                <w:rFonts w:ascii="Times New Roman" w:hAnsi="Times New Roman" w:eastAsia="方正黑体_GBK"/>
                <w:sz w:val="24"/>
              </w:rPr>
            </w:pPr>
            <w:r>
              <w:rPr>
                <w:rFonts w:ascii="Times New Roman" w:hAnsi="Times New Roman" w:eastAsia="方正黑体_GBK"/>
                <w:sz w:val="24"/>
              </w:rPr>
              <w:t>增减率%</w:t>
            </w:r>
          </w:p>
        </w:tc>
      </w:tr>
      <w:tr>
        <w:tblPrEx>
          <w:tblLayout w:type="fixed"/>
          <w:tblCellMar>
            <w:top w:w="0" w:type="dxa"/>
            <w:left w:w="108" w:type="dxa"/>
            <w:bottom w:w="0" w:type="dxa"/>
            <w:right w:w="108" w:type="dxa"/>
          </w:tblCellMar>
        </w:tblPrEx>
        <w:trPr>
          <w:trHeight w:val="442" w:hRule="atLeast"/>
        </w:trPr>
        <w:tc>
          <w:tcPr>
            <w:tcW w:w="3060" w:type="dxa"/>
            <w:tcBorders>
              <w:top w:val="single" w:color="auto" w:sz="4" w:space="0"/>
              <w:left w:val="single" w:color="auto" w:sz="4" w:space="0"/>
              <w:bottom w:val="single" w:color="auto" w:sz="4" w:space="0"/>
              <w:right w:val="single" w:color="auto" w:sz="4" w:space="0"/>
            </w:tcBorders>
            <w:noWrap w:val="0"/>
            <w:vAlign w:val="center"/>
          </w:tcPr>
          <w:p>
            <w:pPr>
              <w:spacing w:line="578" w:lineRule="exact"/>
              <w:rPr>
                <w:rFonts w:ascii="Times New Roman" w:hAnsi="Times New Roman" w:eastAsia="方正仿宋_GBK"/>
                <w:sz w:val="24"/>
              </w:rPr>
            </w:pPr>
            <w:r>
              <w:rPr>
                <w:rFonts w:ascii="Times New Roman" w:hAnsi="Times New Roman" w:eastAsia="方正仿宋_GBK"/>
                <w:sz w:val="24"/>
              </w:rPr>
              <w:t>文化体育与传媒支出</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578" w:lineRule="exact"/>
              <w:jc w:val="center"/>
              <w:rPr>
                <w:rFonts w:ascii="Times New Roman" w:hAnsi="Times New Roman" w:eastAsia="方正仿宋_GBK"/>
                <w:sz w:val="24"/>
              </w:rPr>
            </w:pPr>
            <w:r>
              <w:rPr>
                <w:rFonts w:ascii="Times New Roman" w:hAnsi="Times New Roman" w:eastAsia="方正仿宋_GBK"/>
                <w:sz w:val="24"/>
              </w:rPr>
              <w:t>-19</w:t>
            </w:r>
          </w:p>
        </w:tc>
        <w:tc>
          <w:tcPr>
            <w:tcW w:w="1764" w:type="dxa"/>
            <w:tcBorders>
              <w:top w:val="single" w:color="auto" w:sz="4" w:space="0"/>
              <w:left w:val="single" w:color="auto" w:sz="4" w:space="0"/>
              <w:bottom w:val="single" w:color="auto" w:sz="4" w:space="0"/>
              <w:right w:val="single" w:color="auto" w:sz="4" w:space="0"/>
            </w:tcBorders>
            <w:noWrap w:val="0"/>
            <w:vAlign w:val="center"/>
          </w:tcPr>
          <w:p>
            <w:pPr>
              <w:spacing w:line="578" w:lineRule="exact"/>
              <w:jc w:val="center"/>
              <w:rPr>
                <w:rFonts w:ascii="Times New Roman" w:hAnsi="Times New Roman" w:eastAsia="方正仿宋_GBK"/>
                <w:sz w:val="24"/>
              </w:rPr>
            </w:pPr>
            <w:r>
              <w:rPr>
                <w:rFonts w:ascii="Times New Roman" w:hAnsi="Times New Roman" w:eastAsia="方正仿宋_GBK"/>
                <w:sz w:val="24"/>
              </w:rPr>
              <w:t>86</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578" w:lineRule="exact"/>
              <w:jc w:val="center"/>
              <w:rPr>
                <w:rFonts w:ascii="Times New Roman" w:hAnsi="Times New Roman" w:eastAsia="方正仿宋_GBK"/>
                <w:sz w:val="24"/>
              </w:rPr>
            </w:pPr>
            <w:r>
              <w:rPr>
                <w:rFonts w:ascii="Times New Roman" w:hAnsi="Times New Roman" w:eastAsia="方正仿宋_GBK"/>
                <w:sz w:val="24"/>
              </w:rPr>
              <w:t>-105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578" w:lineRule="exact"/>
              <w:jc w:val="center"/>
              <w:rPr>
                <w:rFonts w:ascii="Times New Roman" w:hAnsi="Times New Roman" w:eastAsia="方正仿宋_GBK"/>
                <w:sz w:val="24"/>
              </w:rPr>
            </w:pPr>
            <w:r>
              <w:rPr>
                <w:rFonts w:ascii="Times New Roman" w:hAnsi="Times New Roman" w:eastAsia="方正仿宋_GBK"/>
                <w:sz w:val="24"/>
              </w:rPr>
              <w:t>122.09</w:t>
            </w:r>
          </w:p>
        </w:tc>
      </w:tr>
      <w:tr>
        <w:tblPrEx>
          <w:tblLayout w:type="fixed"/>
          <w:tblCellMar>
            <w:top w:w="0" w:type="dxa"/>
            <w:left w:w="108" w:type="dxa"/>
            <w:bottom w:w="0" w:type="dxa"/>
            <w:right w:w="108" w:type="dxa"/>
          </w:tblCellMar>
        </w:tblPrEx>
        <w:trPr>
          <w:trHeight w:val="415" w:hRule="atLeast"/>
        </w:trPr>
        <w:tc>
          <w:tcPr>
            <w:tcW w:w="3060" w:type="dxa"/>
            <w:tcBorders>
              <w:top w:val="single" w:color="auto" w:sz="4" w:space="0"/>
              <w:left w:val="single" w:color="auto" w:sz="4" w:space="0"/>
              <w:bottom w:val="single" w:color="auto" w:sz="4" w:space="0"/>
              <w:right w:val="single" w:color="auto" w:sz="4" w:space="0"/>
            </w:tcBorders>
            <w:noWrap w:val="0"/>
            <w:vAlign w:val="center"/>
          </w:tcPr>
          <w:p>
            <w:pPr>
              <w:spacing w:line="578" w:lineRule="exact"/>
              <w:rPr>
                <w:rFonts w:ascii="Times New Roman" w:hAnsi="Times New Roman" w:eastAsia="方正仿宋_GBK"/>
                <w:sz w:val="24"/>
              </w:rPr>
            </w:pPr>
            <w:r>
              <w:rPr>
                <w:rFonts w:ascii="Times New Roman" w:hAnsi="Times New Roman" w:eastAsia="方正仿宋_GBK"/>
                <w:sz w:val="24"/>
              </w:rPr>
              <w:t>社会保障和就业支出</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578" w:lineRule="exact"/>
              <w:jc w:val="center"/>
              <w:rPr>
                <w:rFonts w:ascii="Times New Roman" w:hAnsi="Times New Roman" w:eastAsia="方正仿宋_GBK"/>
                <w:sz w:val="24"/>
              </w:rPr>
            </w:pPr>
            <w:r>
              <w:rPr>
                <w:rFonts w:ascii="Times New Roman" w:hAnsi="Times New Roman" w:eastAsia="方正仿宋_GBK"/>
                <w:sz w:val="24"/>
              </w:rPr>
              <w:t>473</w:t>
            </w:r>
          </w:p>
        </w:tc>
        <w:tc>
          <w:tcPr>
            <w:tcW w:w="1764" w:type="dxa"/>
            <w:tcBorders>
              <w:top w:val="single" w:color="auto" w:sz="4" w:space="0"/>
              <w:left w:val="single" w:color="auto" w:sz="4" w:space="0"/>
              <w:bottom w:val="single" w:color="auto" w:sz="4" w:space="0"/>
              <w:right w:val="single" w:color="auto" w:sz="4" w:space="0"/>
            </w:tcBorders>
            <w:noWrap w:val="0"/>
            <w:vAlign w:val="center"/>
          </w:tcPr>
          <w:p>
            <w:pPr>
              <w:spacing w:line="578" w:lineRule="exact"/>
              <w:jc w:val="center"/>
              <w:rPr>
                <w:rFonts w:ascii="Times New Roman" w:hAnsi="Times New Roman" w:eastAsia="方正仿宋_GBK"/>
                <w:sz w:val="24"/>
              </w:rPr>
            </w:pPr>
            <w:r>
              <w:rPr>
                <w:rFonts w:ascii="Times New Roman" w:hAnsi="Times New Roman" w:eastAsia="方正仿宋_GBK"/>
                <w:sz w:val="24"/>
              </w:rPr>
              <w:t>1245</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578" w:lineRule="exact"/>
              <w:jc w:val="center"/>
              <w:rPr>
                <w:rFonts w:ascii="Times New Roman" w:hAnsi="Times New Roman" w:eastAsia="方正仿宋_GBK"/>
                <w:sz w:val="24"/>
              </w:rPr>
            </w:pPr>
            <w:r>
              <w:rPr>
                <w:rFonts w:ascii="Times New Roman" w:hAnsi="Times New Roman" w:eastAsia="方正仿宋_GBK"/>
                <w:sz w:val="24"/>
              </w:rPr>
              <w:t>-772</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578" w:lineRule="exact"/>
              <w:jc w:val="center"/>
              <w:rPr>
                <w:rFonts w:ascii="Times New Roman" w:hAnsi="Times New Roman" w:eastAsia="方正仿宋_GBK"/>
                <w:sz w:val="24"/>
              </w:rPr>
            </w:pPr>
            <w:r>
              <w:rPr>
                <w:rFonts w:ascii="Times New Roman" w:hAnsi="Times New Roman" w:eastAsia="方正仿宋_GBK"/>
                <w:sz w:val="24"/>
              </w:rPr>
              <w:t>-62.01</w:t>
            </w:r>
          </w:p>
        </w:tc>
      </w:tr>
      <w:tr>
        <w:tblPrEx>
          <w:tblLayout w:type="fixed"/>
          <w:tblCellMar>
            <w:top w:w="0" w:type="dxa"/>
            <w:left w:w="108" w:type="dxa"/>
            <w:bottom w:w="0" w:type="dxa"/>
            <w:right w:w="108" w:type="dxa"/>
          </w:tblCellMar>
        </w:tblPrEx>
        <w:trPr>
          <w:trHeight w:val="390" w:hRule="atLeast"/>
        </w:trPr>
        <w:tc>
          <w:tcPr>
            <w:tcW w:w="3060" w:type="dxa"/>
            <w:tcBorders>
              <w:top w:val="single" w:color="auto" w:sz="4" w:space="0"/>
              <w:left w:val="single" w:color="auto" w:sz="4" w:space="0"/>
              <w:bottom w:val="single" w:color="auto" w:sz="4" w:space="0"/>
              <w:right w:val="single" w:color="auto" w:sz="4" w:space="0"/>
            </w:tcBorders>
            <w:noWrap w:val="0"/>
            <w:vAlign w:val="center"/>
          </w:tcPr>
          <w:p>
            <w:pPr>
              <w:spacing w:line="578" w:lineRule="exact"/>
              <w:rPr>
                <w:rFonts w:ascii="Times New Roman" w:hAnsi="Times New Roman" w:eastAsia="方正仿宋_GBK"/>
                <w:sz w:val="24"/>
              </w:rPr>
            </w:pPr>
            <w:r>
              <w:rPr>
                <w:rFonts w:ascii="Times New Roman" w:hAnsi="Times New Roman" w:eastAsia="方正仿宋_GBK"/>
                <w:sz w:val="24"/>
              </w:rPr>
              <w:t>城乡社区支出</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578" w:lineRule="exact"/>
              <w:jc w:val="center"/>
              <w:rPr>
                <w:rFonts w:ascii="Times New Roman" w:hAnsi="Times New Roman" w:eastAsia="方正仿宋_GBK"/>
                <w:sz w:val="24"/>
              </w:rPr>
            </w:pPr>
            <w:r>
              <w:rPr>
                <w:rFonts w:ascii="Times New Roman" w:hAnsi="Times New Roman" w:eastAsia="方正仿宋_GBK"/>
                <w:sz w:val="24"/>
              </w:rPr>
              <w:t>183203</w:t>
            </w:r>
          </w:p>
        </w:tc>
        <w:tc>
          <w:tcPr>
            <w:tcW w:w="1764" w:type="dxa"/>
            <w:tcBorders>
              <w:top w:val="single" w:color="auto" w:sz="4" w:space="0"/>
              <w:left w:val="single" w:color="auto" w:sz="4" w:space="0"/>
              <w:bottom w:val="single" w:color="auto" w:sz="4" w:space="0"/>
              <w:right w:val="single" w:color="auto" w:sz="4" w:space="0"/>
            </w:tcBorders>
            <w:noWrap w:val="0"/>
            <w:vAlign w:val="center"/>
          </w:tcPr>
          <w:p>
            <w:pPr>
              <w:spacing w:line="578" w:lineRule="exact"/>
              <w:jc w:val="center"/>
              <w:rPr>
                <w:rFonts w:ascii="Times New Roman" w:hAnsi="Times New Roman" w:eastAsia="方正仿宋_GBK"/>
                <w:sz w:val="24"/>
              </w:rPr>
            </w:pPr>
            <w:r>
              <w:rPr>
                <w:rFonts w:ascii="Times New Roman" w:hAnsi="Times New Roman" w:eastAsia="方正仿宋_GBK"/>
                <w:sz w:val="24"/>
              </w:rPr>
              <w:t>224607</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578" w:lineRule="exact"/>
              <w:jc w:val="center"/>
              <w:rPr>
                <w:rFonts w:ascii="Times New Roman" w:hAnsi="Times New Roman" w:eastAsia="方正仿宋_GBK"/>
                <w:sz w:val="24"/>
              </w:rPr>
            </w:pPr>
            <w:r>
              <w:rPr>
                <w:rFonts w:ascii="Times New Roman" w:hAnsi="Times New Roman" w:eastAsia="方正仿宋_GBK"/>
                <w:sz w:val="24"/>
              </w:rPr>
              <w:t>41404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578" w:lineRule="exact"/>
              <w:jc w:val="center"/>
              <w:rPr>
                <w:rFonts w:ascii="Times New Roman" w:hAnsi="Times New Roman" w:eastAsia="方正仿宋_GBK"/>
                <w:sz w:val="24"/>
              </w:rPr>
            </w:pPr>
            <w:r>
              <w:rPr>
                <w:rFonts w:ascii="Times New Roman" w:hAnsi="Times New Roman" w:eastAsia="方正仿宋_GBK"/>
                <w:sz w:val="24"/>
              </w:rPr>
              <w:t>-18.43</w:t>
            </w:r>
          </w:p>
        </w:tc>
      </w:tr>
      <w:tr>
        <w:tblPrEx>
          <w:tblLayout w:type="fixed"/>
          <w:tblCellMar>
            <w:top w:w="0" w:type="dxa"/>
            <w:left w:w="108" w:type="dxa"/>
            <w:bottom w:w="0" w:type="dxa"/>
            <w:right w:w="108" w:type="dxa"/>
          </w:tblCellMar>
        </w:tblPrEx>
        <w:trPr>
          <w:trHeight w:val="390" w:hRule="atLeast"/>
        </w:trPr>
        <w:tc>
          <w:tcPr>
            <w:tcW w:w="3060" w:type="dxa"/>
            <w:tcBorders>
              <w:top w:val="single" w:color="auto" w:sz="4" w:space="0"/>
              <w:left w:val="single" w:color="auto" w:sz="4" w:space="0"/>
              <w:bottom w:val="single" w:color="auto" w:sz="4" w:space="0"/>
              <w:right w:val="single" w:color="auto" w:sz="4" w:space="0"/>
            </w:tcBorders>
            <w:noWrap w:val="0"/>
            <w:vAlign w:val="center"/>
          </w:tcPr>
          <w:p>
            <w:pPr>
              <w:spacing w:line="578" w:lineRule="exact"/>
              <w:rPr>
                <w:rFonts w:ascii="Times New Roman" w:hAnsi="Times New Roman" w:eastAsia="方正仿宋_GBK"/>
                <w:sz w:val="24"/>
              </w:rPr>
            </w:pPr>
            <w:r>
              <w:rPr>
                <w:rFonts w:ascii="Times New Roman" w:hAnsi="Times New Roman" w:eastAsia="方正仿宋_GBK"/>
                <w:sz w:val="24"/>
              </w:rPr>
              <w:t>农林水支出</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578" w:lineRule="exact"/>
              <w:jc w:val="center"/>
              <w:rPr>
                <w:rFonts w:ascii="Times New Roman" w:hAnsi="Times New Roman" w:eastAsia="方正仿宋_GBK"/>
                <w:sz w:val="24"/>
              </w:rPr>
            </w:pPr>
            <w:r>
              <w:rPr>
                <w:rFonts w:ascii="Times New Roman" w:hAnsi="Times New Roman" w:eastAsia="方正仿宋_GBK"/>
                <w:sz w:val="24"/>
              </w:rPr>
              <w:t>586</w:t>
            </w:r>
          </w:p>
        </w:tc>
        <w:tc>
          <w:tcPr>
            <w:tcW w:w="1764" w:type="dxa"/>
            <w:tcBorders>
              <w:top w:val="single" w:color="auto" w:sz="4" w:space="0"/>
              <w:left w:val="single" w:color="auto" w:sz="4" w:space="0"/>
              <w:bottom w:val="single" w:color="auto" w:sz="4" w:space="0"/>
              <w:right w:val="single" w:color="auto" w:sz="4" w:space="0"/>
            </w:tcBorders>
            <w:noWrap w:val="0"/>
            <w:vAlign w:val="center"/>
          </w:tcPr>
          <w:p>
            <w:pPr>
              <w:spacing w:line="578" w:lineRule="exact"/>
              <w:jc w:val="center"/>
              <w:rPr>
                <w:rFonts w:ascii="Times New Roman" w:hAnsi="Times New Roman" w:eastAsia="方正仿宋_GBK"/>
                <w:sz w:val="24"/>
              </w:rPr>
            </w:pPr>
            <w:r>
              <w:rPr>
                <w:rFonts w:ascii="Times New Roman" w:hAnsi="Times New Roman" w:eastAsia="方正仿宋_GBK"/>
                <w:sz w:val="24"/>
              </w:rPr>
              <w:t>923</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578" w:lineRule="exact"/>
              <w:jc w:val="center"/>
              <w:rPr>
                <w:rFonts w:ascii="Times New Roman" w:hAnsi="Times New Roman" w:eastAsia="方正仿宋_GBK"/>
                <w:sz w:val="24"/>
              </w:rPr>
            </w:pPr>
            <w:r>
              <w:rPr>
                <w:rFonts w:ascii="Times New Roman" w:hAnsi="Times New Roman" w:eastAsia="方正仿宋_GBK"/>
                <w:sz w:val="24"/>
              </w:rPr>
              <w:t>-337</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578" w:lineRule="exact"/>
              <w:jc w:val="center"/>
              <w:rPr>
                <w:rFonts w:ascii="Times New Roman" w:hAnsi="Times New Roman" w:eastAsia="方正仿宋_GBK"/>
                <w:sz w:val="24"/>
              </w:rPr>
            </w:pPr>
            <w:r>
              <w:rPr>
                <w:rFonts w:ascii="Times New Roman" w:hAnsi="Times New Roman" w:eastAsia="方正仿宋_GBK"/>
                <w:sz w:val="24"/>
              </w:rPr>
              <w:t>-36.51</w:t>
            </w:r>
          </w:p>
        </w:tc>
      </w:tr>
      <w:tr>
        <w:tblPrEx>
          <w:tblLayout w:type="fixed"/>
          <w:tblCellMar>
            <w:top w:w="0" w:type="dxa"/>
            <w:left w:w="108" w:type="dxa"/>
            <w:bottom w:w="0" w:type="dxa"/>
            <w:right w:w="108" w:type="dxa"/>
          </w:tblCellMar>
        </w:tblPrEx>
        <w:trPr>
          <w:trHeight w:val="390" w:hRule="atLeast"/>
        </w:trPr>
        <w:tc>
          <w:tcPr>
            <w:tcW w:w="3060" w:type="dxa"/>
            <w:tcBorders>
              <w:top w:val="single" w:color="auto" w:sz="4" w:space="0"/>
              <w:left w:val="single" w:color="auto" w:sz="4" w:space="0"/>
              <w:bottom w:val="single" w:color="auto" w:sz="4" w:space="0"/>
              <w:right w:val="single" w:color="auto" w:sz="4" w:space="0"/>
            </w:tcBorders>
            <w:noWrap w:val="0"/>
            <w:vAlign w:val="center"/>
          </w:tcPr>
          <w:p>
            <w:pPr>
              <w:spacing w:line="578" w:lineRule="exact"/>
              <w:rPr>
                <w:rFonts w:hint="eastAsia" w:ascii="Times New Roman" w:hAnsi="Times New Roman" w:eastAsia="方正仿宋_GBK"/>
                <w:sz w:val="24"/>
                <w:lang w:eastAsia="zh-CN"/>
              </w:rPr>
            </w:pPr>
            <w:r>
              <w:rPr>
                <w:rFonts w:hint="eastAsia" w:ascii="Times New Roman" w:hAnsi="Times New Roman" w:eastAsia="方正仿宋_GBK"/>
                <w:sz w:val="24"/>
                <w:lang w:eastAsia="zh-CN"/>
              </w:rPr>
              <w:t>交通运输支出</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578" w:lineRule="exact"/>
              <w:jc w:val="center"/>
              <w:rPr>
                <w:rFonts w:hint="default" w:ascii="Times New Roman" w:hAnsi="Times New Roman" w:eastAsia="方正仿宋_GBK"/>
                <w:sz w:val="24"/>
                <w:lang w:val="en-US" w:eastAsia="zh-CN"/>
              </w:rPr>
            </w:pPr>
            <w:r>
              <w:rPr>
                <w:rFonts w:hint="eastAsia" w:ascii="Times New Roman" w:hAnsi="Times New Roman" w:eastAsia="方正仿宋_GBK"/>
                <w:sz w:val="24"/>
                <w:lang w:val="en-US" w:eastAsia="zh-CN"/>
              </w:rPr>
              <w:t>27000</w:t>
            </w:r>
          </w:p>
        </w:tc>
        <w:tc>
          <w:tcPr>
            <w:tcW w:w="1764" w:type="dxa"/>
            <w:tcBorders>
              <w:top w:val="single" w:color="auto" w:sz="4" w:space="0"/>
              <w:left w:val="single" w:color="auto" w:sz="4" w:space="0"/>
              <w:bottom w:val="single" w:color="auto" w:sz="4" w:space="0"/>
              <w:right w:val="single" w:color="auto" w:sz="4" w:space="0"/>
            </w:tcBorders>
            <w:noWrap w:val="0"/>
            <w:vAlign w:val="center"/>
          </w:tcPr>
          <w:p>
            <w:pPr>
              <w:spacing w:line="578" w:lineRule="exact"/>
              <w:jc w:val="center"/>
              <w:rPr>
                <w:rFonts w:ascii="Times New Roman" w:hAnsi="Times New Roman" w:eastAsia="方正仿宋_GBK"/>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578" w:lineRule="exact"/>
              <w:jc w:val="center"/>
              <w:rPr>
                <w:rFonts w:ascii="Times New Roman" w:hAnsi="Times New Roman" w:eastAsia="方正仿宋_GBK"/>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578" w:lineRule="exact"/>
              <w:jc w:val="center"/>
              <w:rPr>
                <w:rFonts w:ascii="Times New Roman" w:hAnsi="Times New Roman" w:eastAsia="方正仿宋_GBK"/>
                <w:sz w:val="24"/>
              </w:rPr>
            </w:pPr>
          </w:p>
        </w:tc>
      </w:tr>
      <w:tr>
        <w:tblPrEx>
          <w:tblLayout w:type="fixed"/>
          <w:tblCellMar>
            <w:top w:w="0" w:type="dxa"/>
            <w:left w:w="108" w:type="dxa"/>
            <w:bottom w:w="0" w:type="dxa"/>
            <w:right w:w="108" w:type="dxa"/>
          </w:tblCellMar>
        </w:tblPrEx>
        <w:trPr>
          <w:trHeight w:val="390" w:hRule="atLeast"/>
        </w:trPr>
        <w:tc>
          <w:tcPr>
            <w:tcW w:w="3060" w:type="dxa"/>
            <w:tcBorders>
              <w:top w:val="single" w:color="auto" w:sz="4" w:space="0"/>
              <w:left w:val="single" w:color="auto" w:sz="4" w:space="0"/>
              <w:bottom w:val="single" w:color="auto" w:sz="4" w:space="0"/>
              <w:right w:val="single" w:color="auto" w:sz="4" w:space="0"/>
            </w:tcBorders>
            <w:noWrap/>
            <w:vAlign w:val="bottom"/>
          </w:tcPr>
          <w:p>
            <w:pPr>
              <w:spacing w:line="578" w:lineRule="exact"/>
              <w:rPr>
                <w:rFonts w:ascii="Times New Roman" w:hAnsi="Times New Roman" w:eastAsia="方正仿宋_GBK"/>
                <w:sz w:val="24"/>
              </w:rPr>
            </w:pPr>
            <w:r>
              <w:rPr>
                <w:rFonts w:ascii="Times New Roman" w:hAnsi="Times New Roman" w:eastAsia="方正仿宋_GBK"/>
                <w:sz w:val="24"/>
              </w:rPr>
              <w:t>其他支出</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578" w:lineRule="exact"/>
              <w:jc w:val="center"/>
              <w:rPr>
                <w:rFonts w:ascii="Times New Roman" w:hAnsi="Times New Roman" w:eastAsia="方正仿宋_GBK"/>
                <w:sz w:val="24"/>
              </w:rPr>
            </w:pPr>
            <w:r>
              <w:rPr>
                <w:rFonts w:ascii="Times New Roman" w:hAnsi="Times New Roman" w:eastAsia="方正仿宋_GBK"/>
                <w:sz w:val="24"/>
              </w:rPr>
              <w:t>93706</w:t>
            </w:r>
          </w:p>
        </w:tc>
        <w:tc>
          <w:tcPr>
            <w:tcW w:w="1764" w:type="dxa"/>
            <w:tcBorders>
              <w:top w:val="single" w:color="auto" w:sz="4" w:space="0"/>
              <w:left w:val="single" w:color="auto" w:sz="4" w:space="0"/>
              <w:bottom w:val="single" w:color="auto" w:sz="4" w:space="0"/>
              <w:right w:val="single" w:color="auto" w:sz="4" w:space="0"/>
            </w:tcBorders>
            <w:noWrap w:val="0"/>
            <w:vAlign w:val="center"/>
          </w:tcPr>
          <w:p>
            <w:pPr>
              <w:spacing w:line="578" w:lineRule="exact"/>
              <w:jc w:val="center"/>
              <w:rPr>
                <w:rFonts w:ascii="Times New Roman" w:hAnsi="Times New Roman" w:eastAsia="方正仿宋_GBK"/>
                <w:sz w:val="24"/>
              </w:rPr>
            </w:pPr>
            <w:r>
              <w:rPr>
                <w:rFonts w:ascii="Times New Roman" w:hAnsi="Times New Roman" w:eastAsia="方正仿宋_GBK"/>
                <w:sz w:val="24"/>
              </w:rPr>
              <w:t>86788</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578" w:lineRule="exact"/>
              <w:jc w:val="center"/>
              <w:rPr>
                <w:rFonts w:ascii="Times New Roman" w:hAnsi="Times New Roman" w:eastAsia="方正仿宋_GBK"/>
                <w:sz w:val="24"/>
              </w:rPr>
            </w:pPr>
            <w:r>
              <w:rPr>
                <w:rFonts w:ascii="Times New Roman" w:hAnsi="Times New Roman" w:eastAsia="方正仿宋_GBK"/>
                <w:sz w:val="24"/>
              </w:rPr>
              <w:t>6918</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578" w:lineRule="exact"/>
              <w:jc w:val="center"/>
              <w:rPr>
                <w:rFonts w:ascii="Times New Roman" w:hAnsi="Times New Roman" w:eastAsia="方正仿宋_GBK"/>
                <w:sz w:val="24"/>
              </w:rPr>
            </w:pPr>
            <w:r>
              <w:rPr>
                <w:rFonts w:ascii="Times New Roman" w:hAnsi="Times New Roman" w:eastAsia="方正仿宋_GBK"/>
                <w:sz w:val="24"/>
              </w:rPr>
              <w:t>7.97</w:t>
            </w:r>
          </w:p>
        </w:tc>
      </w:tr>
      <w:tr>
        <w:tblPrEx>
          <w:tblLayout w:type="fixed"/>
          <w:tblCellMar>
            <w:top w:w="0" w:type="dxa"/>
            <w:left w:w="108" w:type="dxa"/>
            <w:bottom w:w="0" w:type="dxa"/>
            <w:right w:w="108" w:type="dxa"/>
          </w:tblCellMar>
        </w:tblPrEx>
        <w:trPr>
          <w:trHeight w:val="390" w:hRule="atLeast"/>
        </w:trPr>
        <w:tc>
          <w:tcPr>
            <w:tcW w:w="3060" w:type="dxa"/>
            <w:tcBorders>
              <w:top w:val="single" w:color="auto" w:sz="4" w:space="0"/>
              <w:left w:val="single" w:color="auto" w:sz="4" w:space="0"/>
              <w:bottom w:val="single" w:color="auto" w:sz="4" w:space="0"/>
              <w:right w:val="single" w:color="auto" w:sz="4" w:space="0"/>
            </w:tcBorders>
            <w:noWrap/>
            <w:vAlign w:val="bottom"/>
          </w:tcPr>
          <w:p>
            <w:pPr>
              <w:spacing w:line="578" w:lineRule="exact"/>
              <w:rPr>
                <w:rFonts w:ascii="Times New Roman" w:hAnsi="Times New Roman" w:eastAsia="方正仿宋_GBK"/>
                <w:sz w:val="24"/>
              </w:rPr>
            </w:pPr>
            <w:r>
              <w:rPr>
                <w:rFonts w:ascii="Times New Roman" w:hAnsi="Times New Roman" w:eastAsia="方正仿宋_GBK"/>
                <w:sz w:val="24"/>
              </w:rPr>
              <w:t>债务付息</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578" w:lineRule="exact"/>
              <w:jc w:val="center"/>
              <w:rPr>
                <w:rFonts w:ascii="Times New Roman" w:hAnsi="Times New Roman" w:eastAsia="方正仿宋_GBK"/>
                <w:sz w:val="24"/>
              </w:rPr>
            </w:pPr>
            <w:r>
              <w:rPr>
                <w:rFonts w:ascii="Times New Roman" w:hAnsi="Times New Roman" w:eastAsia="方正仿宋_GBK"/>
                <w:sz w:val="24"/>
              </w:rPr>
              <w:t>12316</w:t>
            </w:r>
          </w:p>
        </w:tc>
        <w:tc>
          <w:tcPr>
            <w:tcW w:w="1764" w:type="dxa"/>
            <w:tcBorders>
              <w:top w:val="single" w:color="auto" w:sz="4" w:space="0"/>
              <w:left w:val="single" w:color="auto" w:sz="4" w:space="0"/>
              <w:bottom w:val="single" w:color="auto" w:sz="4" w:space="0"/>
              <w:right w:val="single" w:color="auto" w:sz="4" w:space="0"/>
            </w:tcBorders>
            <w:noWrap w:val="0"/>
            <w:vAlign w:val="center"/>
          </w:tcPr>
          <w:p>
            <w:pPr>
              <w:spacing w:line="578" w:lineRule="exact"/>
              <w:jc w:val="center"/>
              <w:rPr>
                <w:rFonts w:ascii="Times New Roman" w:hAnsi="Times New Roman" w:eastAsia="方正仿宋_GBK"/>
                <w:sz w:val="24"/>
              </w:rPr>
            </w:pPr>
            <w:r>
              <w:rPr>
                <w:rFonts w:ascii="Times New Roman" w:hAnsi="Times New Roman" w:eastAsia="方正仿宋_GBK"/>
                <w:sz w:val="24"/>
              </w:rPr>
              <w:t>9430</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578" w:lineRule="exact"/>
              <w:jc w:val="center"/>
              <w:rPr>
                <w:rFonts w:ascii="Times New Roman" w:hAnsi="Times New Roman" w:eastAsia="方正仿宋_GBK"/>
                <w:sz w:val="24"/>
              </w:rPr>
            </w:pPr>
            <w:r>
              <w:rPr>
                <w:rFonts w:ascii="Times New Roman" w:hAnsi="Times New Roman" w:eastAsia="方正仿宋_GBK"/>
                <w:sz w:val="24"/>
              </w:rPr>
              <w:t>2886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578" w:lineRule="exact"/>
              <w:jc w:val="center"/>
              <w:rPr>
                <w:rFonts w:ascii="Times New Roman" w:hAnsi="Times New Roman" w:eastAsia="方正仿宋_GBK"/>
                <w:sz w:val="24"/>
              </w:rPr>
            </w:pPr>
            <w:r>
              <w:rPr>
                <w:rFonts w:ascii="Times New Roman" w:hAnsi="Times New Roman" w:eastAsia="方正仿宋_GBK"/>
                <w:sz w:val="24"/>
              </w:rPr>
              <w:t>30.60</w:t>
            </w:r>
          </w:p>
        </w:tc>
      </w:tr>
      <w:tr>
        <w:tblPrEx>
          <w:tblLayout w:type="fixed"/>
          <w:tblCellMar>
            <w:top w:w="0" w:type="dxa"/>
            <w:left w:w="108" w:type="dxa"/>
            <w:bottom w:w="0" w:type="dxa"/>
            <w:right w:w="108" w:type="dxa"/>
          </w:tblCellMar>
        </w:tblPrEx>
        <w:trPr>
          <w:trHeight w:val="306" w:hRule="atLeast"/>
        </w:trPr>
        <w:tc>
          <w:tcPr>
            <w:tcW w:w="3060" w:type="dxa"/>
            <w:tcBorders>
              <w:top w:val="single" w:color="auto" w:sz="4" w:space="0"/>
              <w:left w:val="single" w:color="auto" w:sz="4" w:space="0"/>
              <w:bottom w:val="single" w:color="auto" w:sz="4" w:space="0"/>
              <w:right w:val="single" w:color="auto" w:sz="4" w:space="0"/>
            </w:tcBorders>
            <w:noWrap/>
            <w:vAlign w:val="bottom"/>
          </w:tcPr>
          <w:p>
            <w:pPr>
              <w:spacing w:line="578" w:lineRule="exact"/>
              <w:rPr>
                <w:rFonts w:ascii="Times New Roman" w:hAnsi="Times New Roman" w:eastAsia="方正仿宋_GBK"/>
                <w:sz w:val="24"/>
              </w:rPr>
            </w:pPr>
            <w:r>
              <w:rPr>
                <w:rFonts w:ascii="Times New Roman" w:hAnsi="Times New Roman" w:eastAsia="方正仿宋_GBK"/>
                <w:sz w:val="24"/>
              </w:rPr>
              <w:t>债务发行费用支出</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578" w:lineRule="exact"/>
              <w:jc w:val="center"/>
              <w:rPr>
                <w:rFonts w:ascii="Times New Roman" w:hAnsi="Times New Roman" w:eastAsia="方正仿宋_GBK"/>
                <w:sz w:val="24"/>
              </w:rPr>
            </w:pPr>
            <w:r>
              <w:rPr>
                <w:rFonts w:ascii="Times New Roman" w:hAnsi="Times New Roman" w:eastAsia="方正仿宋_GBK"/>
                <w:sz w:val="24"/>
              </w:rPr>
              <w:t>192</w:t>
            </w:r>
          </w:p>
        </w:tc>
        <w:tc>
          <w:tcPr>
            <w:tcW w:w="1764" w:type="dxa"/>
            <w:tcBorders>
              <w:top w:val="single" w:color="auto" w:sz="4" w:space="0"/>
              <w:left w:val="single" w:color="auto" w:sz="4" w:space="0"/>
              <w:bottom w:val="single" w:color="auto" w:sz="4" w:space="0"/>
              <w:right w:val="single" w:color="auto" w:sz="4" w:space="0"/>
            </w:tcBorders>
            <w:noWrap w:val="0"/>
            <w:vAlign w:val="center"/>
          </w:tcPr>
          <w:p>
            <w:pPr>
              <w:spacing w:line="578" w:lineRule="exact"/>
              <w:jc w:val="center"/>
              <w:rPr>
                <w:rFonts w:ascii="Times New Roman" w:hAnsi="Times New Roman" w:eastAsia="方正仿宋_GBK"/>
                <w:sz w:val="24"/>
              </w:rPr>
            </w:pPr>
            <w:r>
              <w:rPr>
                <w:rFonts w:ascii="Times New Roman" w:hAnsi="Times New Roman" w:eastAsia="方正仿宋_GBK"/>
                <w:sz w:val="24"/>
              </w:rPr>
              <w:t>118</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578" w:lineRule="exact"/>
              <w:jc w:val="center"/>
              <w:rPr>
                <w:rFonts w:ascii="Times New Roman" w:hAnsi="Times New Roman" w:eastAsia="方正仿宋_GBK"/>
                <w:sz w:val="24"/>
              </w:rPr>
            </w:pPr>
            <w:r>
              <w:rPr>
                <w:rFonts w:ascii="Times New Roman" w:hAnsi="Times New Roman" w:eastAsia="方正仿宋_GBK"/>
                <w:sz w:val="24"/>
              </w:rPr>
              <w:t>74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578" w:lineRule="exact"/>
              <w:jc w:val="center"/>
              <w:rPr>
                <w:rFonts w:ascii="Times New Roman" w:hAnsi="Times New Roman" w:eastAsia="方正仿宋_GBK"/>
                <w:sz w:val="24"/>
              </w:rPr>
            </w:pPr>
            <w:r>
              <w:rPr>
                <w:rFonts w:ascii="Times New Roman" w:hAnsi="Times New Roman" w:eastAsia="方正仿宋_GBK"/>
                <w:sz w:val="24"/>
              </w:rPr>
              <w:t>62.71</w:t>
            </w:r>
          </w:p>
        </w:tc>
      </w:tr>
      <w:tr>
        <w:tblPrEx>
          <w:tblLayout w:type="fixed"/>
          <w:tblCellMar>
            <w:top w:w="0" w:type="dxa"/>
            <w:left w:w="108" w:type="dxa"/>
            <w:bottom w:w="0" w:type="dxa"/>
            <w:right w:w="108" w:type="dxa"/>
          </w:tblCellMar>
        </w:tblPrEx>
        <w:trPr>
          <w:trHeight w:val="439" w:hRule="atLeast"/>
        </w:trPr>
        <w:tc>
          <w:tcPr>
            <w:tcW w:w="3060" w:type="dxa"/>
            <w:tcBorders>
              <w:top w:val="single" w:color="auto" w:sz="4" w:space="0"/>
              <w:left w:val="single" w:color="auto" w:sz="4" w:space="0"/>
              <w:bottom w:val="single" w:color="auto" w:sz="4" w:space="0"/>
              <w:right w:val="single" w:color="auto" w:sz="4" w:space="0"/>
            </w:tcBorders>
            <w:noWrap/>
            <w:vAlign w:val="bottom"/>
          </w:tcPr>
          <w:p>
            <w:pPr>
              <w:spacing w:line="578" w:lineRule="exact"/>
              <w:rPr>
                <w:rFonts w:ascii="Times New Roman" w:hAnsi="Times New Roman" w:eastAsia="方正仿宋_GBK"/>
                <w:sz w:val="24"/>
              </w:rPr>
            </w:pPr>
            <w:r>
              <w:rPr>
                <w:rFonts w:ascii="Times New Roman" w:hAnsi="Times New Roman" w:eastAsia="方正仿宋_GBK"/>
                <w:sz w:val="24"/>
              </w:rPr>
              <w:t>抗疫特别国债安排的支出</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578" w:lineRule="exact"/>
              <w:jc w:val="center"/>
              <w:rPr>
                <w:rFonts w:ascii="Times New Roman" w:hAnsi="Times New Roman" w:eastAsia="方正仿宋_GBK"/>
                <w:sz w:val="24"/>
              </w:rPr>
            </w:pPr>
            <w:r>
              <w:rPr>
                <w:rFonts w:ascii="Times New Roman" w:hAnsi="Times New Roman" w:eastAsia="方正仿宋_GBK"/>
                <w:sz w:val="24"/>
              </w:rPr>
              <w:t>0</w:t>
            </w:r>
          </w:p>
        </w:tc>
        <w:tc>
          <w:tcPr>
            <w:tcW w:w="1764" w:type="dxa"/>
            <w:tcBorders>
              <w:top w:val="single" w:color="auto" w:sz="4" w:space="0"/>
              <w:left w:val="single" w:color="auto" w:sz="4" w:space="0"/>
              <w:bottom w:val="single" w:color="auto" w:sz="4" w:space="0"/>
              <w:right w:val="single" w:color="auto" w:sz="4" w:space="0"/>
            </w:tcBorders>
            <w:noWrap w:val="0"/>
            <w:vAlign w:val="center"/>
          </w:tcPr>
          <w:p>
            <w:pPr>
              <w:spacing w:line="578" w:lineRule="exact"/>
              <w:jc w:val="center"/>
              <w:rPr>
                <w:rFonts w:ascii="Times New Roman" w:hAnsi="Times New Roman" w:eastAsia="方正仿宋_GBK"/>
                <w:sz w:val="24"/>
              </w:rPr>
            </w:pPr>
            <w:r>
              <w:rPr>
                <w:rFonts w:ascii="Times New Roman" w:hAnsi="Times New Roman" w:eastAsia="方正仿宋_GBK"/>
                <w:sz w:val="24"/>
              </w:rPr>
              <w:t>37800</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578" w:lineRule="exact"/>
              <w:jc w:val="center"/>
              <w:rPr>
                <w:rFonts w:ascii="Times New Roman" w:hAnsi="Times New Roman" w:eastAsia="方正仿宋_GBK"/>
                <w:sz w:val="24"/>
              </w:rPr>
            </w:pPr>
            <w:r>
              <w:rPr>
                <w:rFonts w:ascii="Times New Roman" w:hAnsi="Times New Roman" w:eastAsia="方正仿宋_GBK"/>
                <w:sz w:val="24"/>
              </w:rPr>
              <w:t>37800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578" w:lineRule="exact"/>
              <w:jc w:val="center"/>
              <w:rPr>
                <w:rFonts w:ascii="Times New Roman" w:hAnsi="Times New Roman" w:eastAsia="方正仿宋_GBK"/>
                <w:sz w:val="24"/>
              </w:rPr>
            </w:pPr>
            <w:r>
              <w:rPr>
                <w:rFonts w:ascii="Times New Roman" w:hAnsi="Times New Roman" w:eastAsia="方正仿宋_GBK"/>
                <w:sz w:val="24"/>
              </w:rPr>
              <w:t>-100</w:t>
            </w:r>
          </w:p>
        </w:tc>
      </w:tr>
      <w:tr>
        <w:tblPrEx>
          <w:tblLayout w:type="fixed"/>
          <w:tblCellMar>
            <w:top w:w="0" w:type="dxa"/>
            <w:left w:w="108" w:type="dxa"/>
            <w:bottom w:w="0" w:type="dxa"/>
            <w:right w:w="108" w:type="dxa"/>
          </w:tblCellMar>
        </w:tblPrEx>
        <w:trPr>
          <w:trHeight w:val="390" w:hRule="atLeast"/>
        </w:trPr>
        <w:tc>
          <w:tcPr>
            <w:tcW w:w="3060" w:type="dxa"/>
            <w:tcBorders>
              <w:top w:val="single" w:color="auto" w:sz="4" w:space="0"/>
              <w:left w:val="single" w:color="auto" w:sz="4" w:space="0"/>
              <w:bottom w:val="single" w:color="auto" w:sz="4" w:space="0"/>
              <w:right w:val="single" w:color="auto" w:sz="4" w:space="0"/>
            </w:tcBorders>
            <w:noWrap/>
            <w:vAlign w:val="bottom"/>
          </w:tcPr>
          <w:p>
            <w:pPr>
              <w:spacing w:line="578" w:lineRule="exact"/>
              <w:ind w:firstLine="482" w:firstLineChars="200"/>
              <w:rPr>
                <w:rFonts w:ascii="Times New Roman" w:hAnsi="Times New Roman" w:eastAsia="方正仿宋_GBK"/>
                <w:b/>
                <w:sz w:val="24"/>
              </w:rPr>
            </w:pPr>
            <w:r>
              <w:rPr>
                <w:rFonts w:ascii="Times New Roman" w:hAnsi="Times New Roman" w:eastAsia="方正仿宋_GBK"/>
                <w:b/>
                <w:sz w:val="24"/>
              </w:rPr>
              <w:t>本年支出合计</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578" w:lineRule="exact"/>
              <w:jc w:val="center"/>
              <w:rPr>
                <w:rFonts w:ascii="Times New Roman" w:hAnsi="Times New Roman" w:eastAsia="方正仿宋_GBK"/>
                <w:b/>
                <w:sz w:val="24"/>
              </w:rPr>
            </w:pPr>
            <w:r>
              <w:rPr>
                <w:rFonts w:ascii="Times New Roman" w:hAnsi="Times New Roman" w:eastAsia="方正仿宋_GBK"/>
                <w:b/>
                <w:sz w:val="24"/>
              </w:rPr>
              <w:t>317457</w:t>
            </w:r>
          </w:p>
        </w:tc>
        <w:tc>
          <w:tcPr>
            <w:tcW w:w="1764" w:type="dxa"/>
            <w:tcBorders>
              <w:top w:val="single" w:color="auto" w:sz="4" w:space="0"/>
              <w:left w:val="single" w:color="auto" w:sz="4" w:space="0"/>
              <w:bottom w:val="single" w:color="auto" w:sz="4" w:space="0"/>
              <w:right w:val="single" w:color="auto" w:sz="4" w:space="0"/>
            </w:tcBorders>
            <w:noWrap w:val="0"/>
            <w:vAlign w:val="center"/>
          </w:tcPr>
          <w:p>
            <w:pPr>
              <w:spacing w:line="578" w:lineRule="exact"/>
              <w:jc w:val="center"/>
              <w:rPr>
                <w:rFonts w:ascii="Times New Roman" w:hAnsi="Times New Roman" w:eastAsia="方正仿宋_GBK"/>
                <w:b/>
                <w:sz w:val="24"/>
              </w:rPr>
            </w:pPr>
            <w:r>
              <w:rPr>
                <w:rFonts w:ascii="Times New Roman" w:hAnsi="Times New Roman" w:eastAsia="方正仿宋_GBK"/>
                <w:b/>
                <w:sz w:val="24"/>
              </w:rPr>
              <w:t>360997</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578" w:lineRule="exact"/>
              <w:jc w:val="center"/>
              <w:rPr>
                <w:rFonts w:ascii="Times New Roman" w:hAnsi="Times New Roman" w:eastAsia="方正仿宋_GBK"/>
                <w:b/>
                <w:sz w:val="24"/>
              </w:rPr>
            </w:pPr>
            <w:r>
              <w:rPr>
                <w:rFonts w:ascii="Times New Roman" w:hAnsi="Times New Roman" w:eastAsia="方正仿宋_GBK"/>
                <w:b/>
                <w:sz w:val="24"/>
              </w:rPr>
              <w:t>43540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578" w:lineRule="exact"/>
              <w:jc w:val="center"/>
              <w:rPr>
                <w:rFonts w:ascii="Times New Roman" w:hAnsi="Times New Roman" w:eastAsia="方正仿宋_GBK"/>
                <w:b/>
                <w:sz w:val="24"/>
              </w:rPr>
            </w:pPr>
            <w:r>
              <w:rPr>
                <w:rFonts w:ascii="Times New Roman" w:hAnsi="Times New Roman" w:eastAsia="方正仿宋_GBK"/>
                <w:sz w:val="24"/>
              </w:rPr>
              <w:t>-12.06</w:t>
            </w:r>
          </w:p>
        </w:tc>
      </w:tr>
    </w:tbl>
    <w:p>
      <w:pPr>
        <w:spacing w:line="600" w:lineRule="exact"/>
        <w:ind w:firstLine="643" w:firstLineChars="200"/>
        <w:rPr>
          <w:rFonts w:ascii="Times New Roman" w:hAnsi="Times New Roman" w:eastAsia="方正仿宋_GBK"/>
          <w:kern w:val="0"/>
          <w:sz w:val="32"/>
          <w:szCs w:val="32"/>
        </w:rPr>
      </w:pPr>
      <w:r>
        <w:rPr>
          <w:rFonts w:ascii="Times New Roman" w:hAnsi="Times New Roman" w:eastAsia="方正仿宋_GBK"/>
          <w:b/>
          <w:kern w:val="0"/>
          <w:sz w:val="32"/>
          <w:szCs w:val="32"/>
        </w:rPr>
        <w:t>3.政府性基金收支平衡情况。</w:t>
      </w:r>
      <w:r>
        <w:rPr>
          <w:rFonts w:ascii="Times New Roman" w:hAnsi="Times New Roman" w:eastAsia="方正仿宋_GBK"/>
          <w:kern w:val="0"/>
          <w:sz w:val="32"/>
          <w:szCs w:val="32"/>
        </w:rPr>
        <w:t>全年政府性基金收入185176万元，加上专项补助收入2281万元，专项债券收入234750万元，上年结余1万元，全区基金收入总计422208万元。全年政府性基金支出317457万元，加上调出资金70000万元，专项债券支出34750万元，政府性基金年终预算结余1万元</w:t>
      </w:r>
      <w:r>
        <w:rPr>
          <w:rFonts w:ascii="Times New Roman" w:hAnsi="Times New Roman" w:eastAsia="方正仿宋_GBK"/>
          <w:b/>
          <w:sz w:val="32"/>
          <w:szCs w:val="32"/>
          <w:vertAlign w:val="superscript"/>
        </w:rPr>
        <w:t>[10]</w:t>
      </w:r>
      <w:r>
        <w:rPr>
          <w:rFonts w:ascii="Times New Roman" w:hAnsi="Times New Roman" w:eastAsia="方正仿宋_GBK"/>
          <w:kern w:val="0"/>
          <w:sz w:val="32"/>
          <w:szCs w:val="32"/>
        </w:rPr>
        <w:t>，全区基金总支出422208万元，当年实现收支平衡。</w:t>
      </w:r>
    </w:p>
    <w:p>
      <w:pPr>
        <w:spacing w:line="600" w:lineRule="exact"/>
        <w:ind w:firstLine="643" w:firstLineChars="200"/>
        <w:rPr>
          <w:rFonts w:ascii="Times New Roman" w:hAnsi="Times New Roman" w:eastAsia="方正楷体_GBK"/>
          <w:b/>
          <w:kern w:val="0"/>
          <w:sz w:val="32"/>
          <w:szCs w:val="32"/>
        </w:rPr>
      </w:pPr>
      <w:r>
        <w:rPr>
          <w:rFonts w:ascii="Times New Roman" w:hAnsi="Times New Roman" w:eastAsia="方正楷体_GBK"/>
          <w:b/>
          <w:kern w:val="0"/>
          <w:sz w:val="32"/>
          <w:szCs w:val="32"/>
        </w:rPr>
        <w:t>（三）2021年国有资本经营预算收支决算情况</w:t>
      </w:r>
    </w:p>
    <w:p>
      <w:pPr>
        <w:spacing w:line="600" w:lineRule="exact"/>
        <w:ind w:firstLine="643" w:firstLineChars="200"/>
        <w:rPr>
          <w:rFonts w:ascii="Times New Roman" w:hAnsi="Times New Roman" w:eastAsia="方正仿宋_GBK"/>
          <w:kern w:val="0"/>
          <w:sz w:val="32"/>
          <w:szCs w:val="32"/>
        </w:rPr>
      </w:pPr>
      <w:r>
        <w:rPr>
          <w:rFonts w:ascii="Times New Roman" w:hAnsi="Times New Roman" w:eastAsia="方正仿宋_GBK"/>
          <w:b/>
          <w:kern w:val="0"/>
          <w:sz w:val="32"/>
          <w:szCs w:val="32"/>
        </w:rPr>
        <w:t>1.国有资本收支决算情况。</w:t>
      </w:r>
      <w:r>
        <w:rPr>
          <w:rFonts w:ascii="Times New Roman" w:hAnsi="Times New Roman" w:eastAsia="方正仿宋_GBK"/>
          <w:kern w:val="0"/>
          <w:sz w:val="32"/>
          <w:szCs w:val="32"/>
        </w:rPr>
        <w:t>区级国有资本经营收入完成75万元，占预算数的100%，全部调入一般公共预算统筹安排使用。</w:t>
      </w:r>
    </w:p>
    <w:p>
      <w:pPr>
        <w:spacing w:line="600" w:lineRule="exact"/>
        <w:ind w:firstLine="643" w:firstLineChars="200"/>
        <w:rPr>
          <w:rFonts w:ascii="Times New Roman" w:hAnsi="Times New Roman" w:eastAsia="方正仿宋_GBK"/>
          <w:kern w:val="0"/>
          <w:sz w:val="32"/>
          <w:szCs w:val="32"/>
        </w:rPr>
      </w:pPr>
      <w:r>
        <w:rPr>
          <w:rFonts w:ascii="Times New Roman" w:hAnsi="Times New Roman" w:eastAsia="方正仿宋_GBK"/>
          <w:b/>
          <w:kern w:val="0"/>
          <w:sz w:val="32"/>
          <w:szCs w:val="32"/>
        </w:rPr>
        <w:t>2.国有资本经营收支平衡情况。</w:t>
      </w:r>
      <w:r>
        <w:rPr>
          <w:rFonts w:ascii="Times New Roman" w:hAnsi="Times New Roman" w:eastAsia="方正仿宋_GBK"/>
          <w:kern w:val="0"/>
          <w:sz w:val="32"/>
          <w:szCs w:val="32"/>
        </w:rPr>
        <w:t>国有资本经营总收入75万元，其中：股利、利息收入75万元。国有资本经营预算总支出75万元，全部调入一般公共预算统筹安排使用。</w:t>
      </w:r>
    </w:p>
    <w:p>
      <w:pPr>
        <w:spacing w:line="600" w:lineRule="exact"/>
        <w:ind w:firstLine="643" w:firstLineChars="200"/>
        <w:rPr>
          <w:rFonts w:ascii="Times New Roman" w:hAnsi="Times New Roman" w:eastAsia="方正楷体_GBK"/>
          <w:b/>
          <w:kern w:val="0"/>
          <w:sz w:val="32"/>
          <w:szCs w:val="32"/>
        </w:rPr>
      </w:pPr>
      <w:r>
        <w:rPr>
          <w:rFonts w:ascii="Times New Roman" w:hAnsi="Times New Roman" w:eastAsia="方正楷体_GBK"/>
          <w:b/>
          <w:kern w:val="0"/>
          <w:sz w:val="32"/>
          <w:szCs w:val="32"/>
        </w:rPr>
        <w:t>（四）2021年社会保险基金预算收支决算情况</w:t>
      </w:r>
    </w:p>
    <w:p>
      <w:pPr>
        <w:spacing w:line="600" w:lineRule="exact"/>
        <w:ind w:firstLine="643" w:firstLineChars="200"/>
        <w:rPr>
          <w:rFonts w:ascii="Times New Roman" w:hAnsi="Times New Roman" w:eastAsia="方正仿宋_GBK"/>
          <w:kern w:val="0"/>
          <w:sz w:val="32"/>
          <w:szCs w:val="32"/>
        </w:rPr>
      </w:pPr>
      <w:r>
        <w:rPr>
          <w:rFonts w:ascii="Times New Roman" w:hAnsi="Times New Roman" w:eastAsia="方正仿宋_GBK"/>
          <w:b/>
          <w:kern w:val="0"/>
          <w:sz w:val="32"/>
          <w:szCs w:val="32"/>
        </w:rPr>
        <w:t>1.社会保险基金预算收入。</w:t>
      </w:r>
      <w:r>
        <w:rPr>
          <w:rFonts w:ascii="Times New Roman" w:hAnsi="Times New Roman" w:eastAsia="方正仿宋_GBK"/>
          <w:kern w:val="0"/>
          <w:sz w:val="32"/>
          <w:szCs w:val="32"/>
        </w:rPr>
        <w:t>全区社会保险基金收入实际完成48290万元，占调整预算数</w:t>
      </w:r>
      <w:r>
        <w:rPr>
          <w:rFonts w:hint="eastAsia" w:ascii="Times New Roman" w:hAnsi="Times New Roman" w:eastAsia="方正仿宋_GBK"/>
          <w:sz w:val="32"/>
          <w:szCs w:val="32"/>
          <w:lang w:val="en-US" w:eastAsia="zh-CN"/>
        </w:rPr>
        <w:t>48290</w:t>
      </w:r>
      <w:r>
        <w:rPr>
          <w:rFonts w:ascii="Times New Roman" w:hAnsi="Times New Roman" w:eastAsia="方正仿宋_GBK"/>
          <w:sz w:val="32"/>
          <w:szCs w:val="32"/>
        </w:rPr>
        <w:t>万元</w:t>
      </w:r>
      <w:r>
        <w:rPr>
          <w:rFonts w:ascii="Times New Roman" w:hAnsi="Times New Roman" w:eastAsia="方正仿宋_GBK"/>
          <w:kern w:val="0"/>
          <w:sz w:val="32"/>
          <w:szCs w:val="32"/>
        </w:rPr>
        <w:t>的</w:t>
      </w:r>
      <w:r>
        <w:rPr>
          <w:rFonts w:hint="eastAsia" w:ascii="Times New Roman" w:hAnsi="Times New Roman" w:eastAsia="方正仿宋_GBK"/>
          <w:kern w:val="0"/>
          <w:sz w:val="32"/>
          <w:szCs w:val="32"/>
          <w:lang w:val="en-US" w:eastAsia="zh-CN"/>
        </w:rPr>
        <w:t>100</w:t>
      </w:r>
      <w:r>
        <w:rPr>
          <w:rFonts w:ascii="Times New Roman" w:hAnsi="Times New Roman" w:eastAsia="方正仿宋_GBK"/>
          <w:kern w:val="0"/>
          <w:sz w:val="32"/>
          <w:szCs w:val="32"/>
        </w:rPr>
        <w:t>%。由于受城乡居民基本养老保险人均缴费标准提高等因素影响，社保基金收入预算数从35511万元调增为</w:t>
      </w:r>
      <w:r>
        <w:rPr>
          <w:rFonts w:hint="eastAsia" w:ascii="Times New Roman" w:hAnsi="Times New Roman" w:eastAsia="方正仿宋_GBK"/>
          <w:kern w:val="0"/>
          <w:sz w:val="32"/>
          <w:szCs w:val="32"/>
          <w:lang w:val="en-US" w:eastAsia="zh-CN"/>
        </w:rPr>
        <w:t>48290</w:t>
      </w:r>
      <w:r>
        <w:rPr>
          <w:rFonts w:ascii="Times New Roman" w:hAnsi="Times New Roman" w:eastAsia="方正仿宋_GBK"/>
          <w:kern w:val="0"/>
          <w:sz w:val="32"/>
          <w:szCs w:val="32"/>
        </w:rPr>
        <w:t>万元。</w:t>
      </w:r>
    </w:p>
    <w:p>
      <w:pPr>
        <w:spacing w:line="600" w:lineRule="exact"/>
        <w:ind w:firstLine="643" w:firstLineChars="200"/>
        <w:rPr>
          <w:rFonts w:ascii="Times New Roman" w:hAnsi="Times New Roman" w:eastAsia="方正仿宋_GBK"/>
          <w:kern w:val="0"/>
          <w:sz w:val="32"/>
          <w:szCs w:val="32"/>
        </w:rPr>
      </w:pPr>
      <w:r>
        <w:rPr>
          <w:rFonts w:ascii="Times New Roman" w:hAnsi="Times New Roman" w:eastAsia="方正仿宋_GBK"/>
          <w:b/>
          <w:kern w:val="0"/>
          <w:sz w:val="32"/>
          <w:szCs w:val="32"/>
        </w:rPr>
        <w:t>2.社会保险基金预算支出。</w:t>
      </w:r>
      <w:r>
        <w:rPr>
          <w:rFonts w:ascii="Times New Roman" w:hAnsi="Times New Roman" w:eastAsia="方正仿宋_GBK"/>
          <w:kern w:val="0"/>
          <w:sz w:val="32"/>
          <w:szCs w:val="32"/>
        </w:rPr>
        <w:t>全区社会保险基金支出</w:t>
      </w:r>
      <w:r>
        <w:rPr>
          <w:rFonts w:ascii="Times New Roman" w:hAnsi="Times New Roman" w:eastAsia="方正仿宋_GBK"/>
          <w:sz w:val="32"/>
          <w:szCs w:val="32"/>
        </w:rPr>
        <w:t>实际</w:t>
      </w:r>
      <w:r>
        <w:rPr>
          <w:rFonts w:ascii="Times New Roman" w:hAnsi="Times New Roman" w:eastAsia="方正仿宋_GBK"/>
          <w:kern w:val="0"/>
          <w:sz w:val="32"/>
          <w:szCs w:val="32"/>
        </w:rPr>
        <w:t>完成25688万元，占调整预算数</w:t>
      </w:r>
      <w:r>
        <w:rPr>
          <w:rFonts w:ascii="Times New Roman" w:hAnsi="Times New Roman" w:eastAsia="方正仿宋_GBK"/>
          <w:sz w:val="32"/>
          <w:szCs w:val="32"/>
        </w:rPr>
        <w:t>256</w:t>
      </w:r>
      <w:r>
        <w:rPr>
          <w:rFonts w:hint="eastAsia" w:ascii="Times New Roman" w:hAnsi="Times New Roman" w:eastAsia="方正仿宋_GBK"/>
          <w:sz w:val="32"/>
          <w:szCs w:val="32"/>
          <w:lang w:val="en-US" w:eastAsia="zh-CN"/>
        </w:rPr>
        <w:t>88</w:t>
      </w:r>
      <w:r>
        <w:rPr>
          <w:rFonts w:ascii="Times New Roman" w:hAnsi="Times New Roman" w:eastAsia="方正仿宋_GBK"/>
          <w:sz w:val="32"/>
          <w:szCs w:val="32"/>
        </w:rPr>
        <w:t>万元</w:t>
      </w:r>
      <w:r>
        <w:rPr>
          <w:rFonts w:ascii="Times New Roman" w:hAnsi="Times New Roman" w:eastAsia="方正仿宋_GBK"/>
          <w:kern w:val="0"/>
          <w:sz w:val="32"/>
          <w:szCs w:val="32"/>
        </w:rPr>
        <w:t>的100%。由于受城乡居民基本养老保险待遇提高等因素影响，社保基金支出预算数从25041万元调增为256</w:t>
      </w:r>
      <w:r>
        <w:rPr>
          <w:rFonts w:hint="eastAsia" w:ascii="Times New Roman" w:hAnsi="Times New Roman" w:eastAsia="方正仿宋_GBK"/>
          <w:kern w:val="0"/>
          <w:sz w:val="32"/>
          <w:szCs w:val="32"/>
          <w:lang w:val="en-US" w:eastAsia="zh-CN"/>
        </w:rPr>
        <w:t>88</w:t>
      </w:r>
      <w:r>
        <w:rPr>
          <w:rFonts w:ascii="Times New Roman" w:hAnsi="Times New Roman" w:eastAsia="方正仿宋_GBK"/>
          <w:kern w:val="0"/>
          <w:sz w:val="32"/>
          <w:szCs w:val="32"/>
        </w:rPr>
        <w:t>万元。</w:t>
      </w:r>
    </w:p>
    <w:p>
      <w:pPr>
        <w:spacing w:line="600" w:lineRule="exact"/>
        <w:ind w:firstLine="643" w:firstLineChars="200"/>
        <w:rPr>
          <w:rFonts w:ascii="Times New Roman" w:hAnsi="Times New Roman" w:eastAsia="方正仿宋_GBK"/>
          <w:kern w:val="0"/>
          <w:sz w:val="32"/>
          <w:szCs w:val="32"/>
        </w:rPr>
      </w:pPr>
      <w:r>
        <w:rPr>
          <w:rFonts w:ascii="Times New Roman" w:hAnsi="Times New Roman" w:eastAsia="方正仿宋_GBK"/>
          <w:b/>
          <w:bCs/>
          <w:kern w:val="0"/>
          <w:sz w:val="32"/>
          <w:szCs w:val="32"/>
        </w:rPr>
        <w:t>3.社会保险基金收支结余情况。</w:t>
      </w:r>
      <w:r>
        <w:rPr>
          <w:rFonts w:ascii="Times New Roman" w:hAnsi="Times New Roman" w:eastAsia="方正仿宋_GBK"/>
          <w:kern w:val="0"/>
          <w:sz w:val="32"/>
          <w:szCs w:val="32"/>
        </w:rPr>
        <w:t>全区社会保险基金收入完成48290万元，全区社会保险基金支出完成25688万元，当年结余22602万元，累计结余58546万元。</w:t>
      </w:r>
    </w:p>
    <w:p>
      <w:pPr>
        <w:spacing w:line="600" w:lineRule="exact"/>
        <w:ind w:firstLine="643" w:firstLineChars="200"/>
        <w:rPr>
          <w:rFonts w:ascii="Times New Roman" w:hAnsi="Times New Roman" w:eastAsia="方正楷体_GBK"/>
          <w:b/>
          <w:kern w:val="0"/>
          <w:sz w:val="32"/>
          <w:szCs w:val="32"/>
        </w:rPr>
      </w:pPr>
      <w:r>
        <w:rPr>
          <w:rFonts w:ascii="Times New Roman" w:hAnsi="Times New Roman" w:eastAsia="方正楷体_GBK"/>
          <w:b/>
          <w:kern w:val="0"/>
          <w:sz w:val="32"/>
          <w:szCs w:val="32"/>
        </w:rPr>
        <w:t>（五）2021年财政拨款“三公”经费支出情况。</w:t>
      </w:r>
      <w:r>
        <w:rPr>
          <w:rFonts w:ascii="Times New Roman" w:hAnsi="Times New Roman" w:eastAsia="方正仿宋_GBK"/>
          <w:sz w:val="32"/>
          <w:szCs w:val="32"/>
        </w:rPr>
        <w:t>财政拨款“三公”经费支出1626.64万元，比上年1712.79万元下降5.03%。其中：公务接待费462.88万元，比上年626.63万元下降26.13%；公务用车购置及运行维护费1163.76万元，比上年1086.17万元增长7.14%（其中：公务用车购置费83.74万元，主要是区人民法院购置公务执法用车、区公务服务中心及区自然资源局更新公务用车；运行维护费1080.02万元，比上年720.47万元增长49.9%</w:t>
      </w:r>
      <w:r>
        <w:rPr>
          <w:rFonts w:ascii="Times New Roman" w:hAnsi="Times New Roman" w:eastAsia="方正仿宋_GBK"/>
          <w:b/>
          <w:sz w:val="32"/>
          <w:szCs w:val="32"/>
          <w:vertAlign w:val="superscript"/>
        </w:rPr>
        <w:t>[11]</w:t>
      </w:r>
      <w:r>
        <w:rPr>
          <w:rFonts w:ascii="Times New Roman" w:hAnsi="Times New Roman" w:eastAsia="方正仿宋_GBK"/>
          <w:kern w:val="0"/>
          <w:sz w:val="32"/>
          <w:szCs w:val="32"/>
        </w:rPr>
        <w:t>）。</w:t>
      </w:r>
    </w:p>
    <w:p>
      <w:pPr>
        <w:spacing w:line="600" w:lineRule="exact"/>
        <w:ind w:firstLine="643" w:firstLineChars="200"/>
        <w:rPr>
          <w:rFonts w:ascii="Times New Roman" w:hAnsi="Times New Roman" w:eastAsia="方正楷体_GBK"/>
          <w:b/>
          <w:kern w:val="0"/>
          <w:sz w:val="32"/>
          <w:szCs w:val="32"/>
        </w:rPr>
      </w:pPr>
      <w:r>
        <w:rPr>
          <w:rFonts w:ascii="Times New Roman" w:hAnsi="Times New Roman" w:eastAsia="方正楷体_GBK"/>
          <w:b/>
          <w:kern w:val="0"/>
          <w:sz w:val="32"/>
          <w:szCs w:val="32"/>
        </w:rPr>
        <w:t>（六）2021年地方政府债务情况</w:t>
      </w:r>
    </w:p>
    <w:p>
      <w:pPr>
        <w:spacing w:line="600" w:lineRule="exact"/>
        <w:ind w:firstLine="643" w:firstLineChars="200"/>
        <w:rPr>
          <w:rFonts w:ascii="Times New Roman" w:hAnsi="Times New Roman" w:eastAsia="方正仿宋_GBK"/>
          <w:sz w:val="32"/>
          <w:szCs w:val="32"/>
        </w:rPr>
      </w:pPr>
      <w:r>
        <w:rPr>
          <w:rFonts w:ascii="Times New Roman" w:hAnsi="Times New Roman" w:eastAsia="方正仿宋_GBK"/>
          <w:b/>
          <w:bCs/>
          <w:sz w:val="32"/>
          <w:szCs w:val="32"/>
        </w:rPr>
        <w:t>1.债务限额情况。</w:t>
      </w:r>
      <w:r>
        <w:rPr>
          <w:rFonts w:ascii="Times New Roman" w:hAnsi="Times New Roman" w:eastAsia="方正仿宋_GBK"/>
          <w:sz w:val="32"/>
          <w:szCs w:val="32"/>
        </w:rPr>
        <w:t>截至2021年底，达川区政府债务限额</w:t>
      </w:r>
      <w:r>
        <w:rPr>
          <w:rFonts w:ascii="Times New Roman" w:hAnsi="Times New Roman" w:eastAsia="方正仿宋_GBK"/>
          <w:b/>
          <w:sz w:val="32"/>
          <w:szCs w:val="32"/>
          <w:vertAlign w:val="superscript"/>
        </w:rPr>
        <w:t>[12]</w:t>
      </w:r>
      <w:r>
        <w:rPr>
          <w:rFonts w:ascii="Times New Roman" w:hAnsi="Times New Roman" w:eastAsia="方正仿宋_GBK"/>
          <w:sz w:val="32"/>
          <w:szCs w:val="32"/>
        </w:rPr>
        <w:t>95.0627亿元，其中：一般债务42.2002亿元，专项债务52.8625亿元。</w:t>
      </w:r>
    </w:p>
    <w:p>
      <w:pPr>
        <w:spacing w:line="600" w:lineRule="exact"/>
        <w:ind w:firstLine="643" w:firstLineChars="200"/>
        <w:rPr>
          <w:rFonts w:ascii="Times New Roman" w:hAnsi="Times New Roman" w:eastAsia="方正仿宋_GBK"/>
          <w:sz w:val="32"/>
          <w:szCs w:val="32"/>
        </w:rPr>
      </w:pPr>
      <w:r>
        <w:rPr>
          <w:rFonts w:ascii="Times New Roman" w:hAnsi="Times New Roman" w:eastAsia="方正仿宋_GBK"/>
          <w:b/>
          <w:bCs/>
          <w:sz w:val="32"/>
          <w:szCs w:val="32"/>
        </w:rPr>
        <w:t>2.债务余额情况。</w:t>
      </w:r>
      <w:r>
        <w:rPr>
          <w:rFonts w:ascii="Times New Roman" w:hAnsi="Times New Roman" w:eastAsia="方正仿宋_GBK"/>
          <w:sz w:val="32"/>
          <w:szCs w:val="32"/>
        </w:rPr>
        <w:t>政府债务余额91.4625亿元，严格控制在我区政府债务限额内，其中：一般债务39.3325亿元，专项债务52.13亿元。限额与余额差值3.6002亿元，未超限额。</w:t>
      </w:r>
    </w:p>
    <w:p>
      <w:pPr>
        <w:spacing w:line="600" w:lineRule="exact"/>
        <w:ind w:firstLine="643" w:firstLineChars="200"/>
        <w:rPr>
          <w:rFonts w:ascii="Times New Roman" w:hAnsi="Times New Roman" w:eastAsia="方正仿宋_GBK"/>
          <w:sz w:val="32"/>
          <w:szCs w:val="32"/>
        </w:rPr>
      </w:pPr>
      <w:r>
        <w:rPr>
          <w:rFonts w:ascii="Times New Roman" w:hAnsi="Times New Roman" w:eastAsia="方正仿宋_GBK"/>
          <w:b/>
          <w:bCs/>
          <w:sz w:val="32"/>
          <w:szCs w:val="32"/>
        </w:rPr>
        <w:t>3.债务收入情况。</w:t>
      </w:r>
      <w:r>
        <w:rPr>
          <w:rFonts w:ascii="Times New Roman" w:hAnsi="Times New Roman" w:eastAsia="方正仿宋_GBK"/>
          <w:sz w:val="32"/>
          <w:szCs w:val="32"/>
        </w:rPr>
        <w:t>达川区债务转贷收入27.3407亿元，其中：再融资债券7.1407亿元（一般债券3.6657亿元，专项债券3.475亿元），新增债券20.2亿元（一般债券0.2亿元，专项债券20亿元）。</w:t>
      </w:r>
    </w:p>
    <w:p>
      <w:pPr>
        <w:spacing w:line="600" w:lineRule="exact"/>
        <w:ind w:firstLine="643" w:firstLineChars="200"/>
        <w:rPr>
          <w:rFonts w:ascii="Times New Roman" w:hAnsi="Times New Roman" w:eastAsia="方正仿宋_GBK"/>
          <w:sz w:val="32"/>
          <w:szCs w:val="32"/>
        </w:rPr>
      </w:pPr>
      <w:r>
        <w:rPr>
          <w:rFonts w:ascii="Times New Roman" w:hAnsi="Times New Roman" w:eastAsia="方正仿宋_GBK"/>
          <w:b/>
          <w:bCs/>
          <w:sz w:val="32"/>
          <w:szCs w:val="32"/>
        </w:rPr>
        <w:t>4.债务支出（使用）情况。</w:t>
      </w:r>
      <w:r>
        <w:rPr>
          <w:rFonts w:ascii="Times New Roman" w:hAnsi="Times New Roman" w:eastAsia="方正仿宋_GBK"/>
          <w:sz w:val="32"/>
          <w:szCs w:val="32"/>
        </w:rPr>
        <w:t>2021年新增政府</w:t>
      </w:r>
      <w:bookmarkStart w:id="1" w:name="_GoBack"/>
      <w:bookmarkEnd w:id="1"/>
      <w:r>
        <w:rPr>
          <w:rFonts w:hint="eastAsia" w:ascii="Times New Roman" w:hAnsi="Times New Roman" w:eastAsia="方正仿宋_GBK"/>
          <w:sz w:val="32"/>
          <w:szCs w:val="32"/>
          <w:lang w:eastAsia="zh-CN"/>
        </w:rPr>
        <w:t>债券</w:t>
      </w:r>
      <w:r>
        <w:rPr>
          <w:rFonts w:ascii="Times New Roman" w:hAnsi="Times New Roman" w:eastAsia="方正仿宋_GBK"/>
          <w:sz w:val="32"/>
          <w:szCs w:val="32"/>
        </w:rPr>
        <w:t>20.2亿元，其中：新增一般</w:t>
      </w:r>
      <w:r>
        <w:rPr>
          <w:rFonts w:hint="eastAsia" w:ascii="Times New Roman" w:hAnsi="Times New Roman" w:eastAsia="方正仿宋_GBK"/>
          <w:sz w:val="32"/>
          <w:szCs w:val="32"/>
          <w:lang w:eastAsia="zh-CN"/>
        </w:rPr>
        <w:t>债券</w:t>
      </w:r>
      <w:r>
        <w:rPr>
          <w:rFonts w:ascii="Times New Roman" w:hAnsi="Times New Roman" w:eastAsia="方正仿宋_GBK"/>
          <w:sz w:val="32"/>
          <w:szCs w:val="32"/>
        </w:rPr>
        <w:t>0.2亿元，新增专项债券20亿元。2021年新增债务收入全部支出完毕，支出率100%。</w:t>
      </w:r>
    </w:p>
    <w:p>
      <w:pPr>
        <w:spacing w:line="600" w:lineRule="exact"/>
        <w:ind w:firstLine="643" w:firstLineChars="200"/>
        <w:rPr>
          <w:rFonts w:ascii="Times New Roman" w:hAnsi="Times New Roman" w:eastAsia="方正仿宋_GBK"/>
          <w:sz w:val="32"/>
          <w:szCs w:val="32"/>
        </w:rPr>
      </w:pPr>
      <w:r>
        <w:rPr>
          <w:rFonts w:ascii="Times New Roman" w:hAnsi="Times New Roman" w:eastAsia="方正仿宋_GBK"/>
          <w:b/>
          <w:bCs/>
          <w:sz w:val="32"/>
          <w:szCs w:val="32"/>
        </w:rPr>
        <w:t>5.债务还本付息情况。</w:t>
      </w:r>
      <w:r>
        <w:rPr>
          <w:rFonts w:ascii="Times New Roman" w:hAnsi="Times New Roman" w:eastAsia="方正仿宋_GBK"/>
          <w:sz w:val="32"/>
          <w:szCs w:val="32"/>
        </w:rPr>
        <w:t>2021年，达川区政府债务还本付息支出合计9.792亿元，其中：还本支出7.1425亿元，付息支出2.6495亿元（一般债务付息支出1.4145亿元，专项债务付息支出1.2350亿元）。</w:t>
      </w:r>
    </w:p>
    <w:p>
      <w:pPr>
        <w:spacing w:line="600" w:lineRule="exact"/>
        <w:ind w:firstLine="643" w:firstLineChars="200"/>
        <w:rPr>
          <w:rFonts w:ascii="Times New Roman" w:hAnsi="Times New Roman" w:eastAsia="方正仿宋_GBK"/>
          <w:sz w:val="32"/>
          <w:szCs w:val="32"/>
        </w:rPr>
      </w:pPr>
      <w:r>
        <w:rPr>
          <w:rFonts w:ascii="Times New Roman" w:hAnsi="Times New Roman" w:eastAsia="方正仿宋_GBK"/>
          <w:b/>
          <w:bCs/>
          <w:sz w:val="32"/>
          <w:szCs w:val="32"/>
        </w:rPr>
        <w:t>6.债券争取情况。</w:t>
      </w:r>
      <w:r>
        <w:rPr>
          <w:rFonts w:ascii="Times New Roman" w:hAnsi="Times New Roman" w:eastAsia="方正仿宋_GBK"/>
          <w:sz w:val="32"/>
          <w:szCs w:val="32"/>
        </w:rPr>
        <w:t>2021年向上争取债券项目135个，债券需求总金额200.9698亿元，实际发行债券金额20.2亿元。</w:t>
      </w:r>
    </w:p>
    <w:p>
      <w:pPr>
        <w:spacing w:line="600" w:lineRule="exact"/>
        <w:ind w:firstLine="643" w:firstLineChars="200"/>
        <w:rPr>
          <w:rFonts w:ascii="Times New Roman" w:hAnsi="Times New Roman" w:eastAsia="方正楷体_GBK"/>
          <w:b/>
          <w:kern w:val="0"/>
          <w:sz w:val="32"/>
          <w:szCs w:val="32"/>
        </w:rPr>
      </w:pPr>
      <w:r>
        <w:rPr>
          <w:rFonts w:ascii="Times New Roman" w:hAnsi="Times New Roman" w:eastAsia="方正楷体_GBK"/>
          <w:b/>
          <w:kern w:val="0"/>
          <w:sz w:val="32"/>
          <w:szCs w:val="32"/>
        </w:rPr>
        <w:t>（七）2021年重点支出、重大投资项目资金预算执行情况</w:t>
      </w:r>
    </w:p>
    <w:p>
      <w:pPr>
        <w:spacing w:line="600" w:lineRule="exact"/>
        <w:ind w:firstLine="643" w:firstLineChars="200"/>
        <w:rPr>
          <w:rFonts w:ascii="Times New Roman" w:hAnsi="Times New Roman" w:eastAsia="方正仿宋_GBK"/>
          <w:b/>
          <w:bCs/>
          <w:sz w:val="32"/>
          <w:szCs w:val="32"/>
        </w:rPr>
      </w:pPr>
      <w:r>
        <w:rPr>
          <w:rFonts w:ascii="Times New Roman" w:hAnsi="Times New Roman" w:eastAsia="方正仿宋_GBK"/>
          <w:b/>
          <w:bCs/>
          <w:sz w:val="32"/>
          <w:szCs w:val="32"/>
        </w:rPr>
        <w:t>1.聚焦民生夯实保障。</w:t>
      </w:r>
      <w:r>
        <w:rPr>
          <w:rFonts w:ascii="Times New Roman" w:hAnsi="Times New Roman" w:eastAsia="方正仿宋_GBK"/>
          <w:b/>
          <w:sz w:val="32"/>
          <w:szCs w:val="32"/>
        </w:rPr>
        <w:t>一是</w:t>
      </w:r>
      <w:r>
        <w:rPr>
          <w:rFonts w:ascii="Times New Roman" w:hAnsi="Times New Roman" w:eastAsia="方正仿宋_GBK"/>
          <w:sz w:val="32"/>
          <w:szCs w:val="32"/>
        </w:rPr>
        <w:t>支持教育事业优先发展。2021年全年拨付民生资金14663万元，其中：义务教育贫困生活补助3440万元、农村义务教育营养改善计划4474万元、中职免学费2343、普通高中助学金1828万元等重点领域拨付共计12085万元。</w:t>
      </w:r>
      <w:r>
        <w:rPr>
          <w:rFonts w:ascii="Times New Roman" w:hAnsi="Times New Roman" w:eastAsia="方正仿宋_GBK"/>
          <w:b/>
          <w:sz w:val="32"/>
          <w:szCs w:val="32"/>
        </w:rPr>
        <w:t>二是</w:t>
      </w:r>
      <w:r>
        <w:rPr>
          <w:rFonts w:ascii="Times New Roman" w:hAnsi="Times New Roman" w:eastAsia="方正仿宋_GBK"/>
          <w:sz w:val="32"/>
          <w:szCs w:val="32"/>
        </w:rPr>
        <w:t>完善社会保障体系建设。2021年全年拨付民生资金97947万元，其中：低保资金12776万元，优抚资金12,022万元，医疗救助4693万元，居民养老保险20850万元，基本公共卫生服务资金6927万元，预存失地农民社保资金12349万元等重点领域拨付共计 69617万元。</w:t>
      </w:r>
      <w:r>
        <w:rPr>
          <w:rFonts w:ascii="Times New Roman" w:hAnsi="Times New Roman" w:eastAsia="方正仿宋_GBK"/>
          <w:b/>
          <w:sz w:val="32"/>
          <w:szCs w:val="32"/>
        </w:rPr>
        <w:t>三是</w:t>
      </w:r>
      <w:r>
        <w:rPr>
          <w:rFonts w:ascii="Times New Roman" w:hAnsi="Times New Roman" w:eastAsia="方正仿宋_GBK"/>
          <w:sz w:val="32"/>
          <w:szCs w:val="32"/>
        </w:rPr>
        <w:t>确保惠农资金拨付到位。2021年全年共计兑付惠农补贴资金13767万元，其中：耕地地力保护补贴9498万元，实际种粮农民一次性补贴1498万元，稻谷补贴1477万元 ，种粮大户补贴123万元，农机购置补贴389万元，雨露计划资金782万元。</w:t>
      </w:r>
    </w:p>
    <w:p>
      <w:pPr>
        <w:spacing w:line="600" w:lineRule="exact"/>
        <w:ind w:firstLine="643" w:firstLineChars="200"/>
        <w:rPr>
          <w:rFonts w:ascii="Times New Roman" w:hAnsi="Times New Roman" w:eastAsia="方正仿宋_GBK"/>
          <w:b/>
          <w:bCs/>
          <w:sz w:val="32"/>
          <w:szCs w:val="32"/>
        </w:rPr>
      </w:pPr>
      <w:r>
        <w:rPr>
          <w:rFonts w:ascii="Times New Roman" w:hAnsi="Times New Roman" w:eastAsia="方正仿宋_GBK"/>
          <w:b/>
          <w:bCs/>
          <w:sz w:val="32"/>
          <w:szCs w:val="32"/>
        </w:rPr>
        <w:t>2.力保重大项目建设。</w:t>
      </w:r>
      <w:r>
        <w:rPr>
          <w:rFonts w:ascii="Times New Roman" w:hAnsi="Times New Roman" w:eastAsia="方正仿宋_GBK"/>
          <w:sz w:val="32"/>
          <w:szCs w:val="32"/>
        </w:rPr>
        <w:t>全区重大项目共计72个，总投资702.8亿元，年度计划投资129.9亿元，财政安排资金58847万元。其中：雷音铺大桥、兴盛街改造工程、千丘大桥、九龙湖大道临江公园、文化馆、博物馆、安置房建设、城区地下水管涵排涝及加固治理等重点项目去年财政预算资金共计31960万元，实际支付31960万元，拨付率100%。</w:t>
      </w:r>
    </w:p>
    <w:p>
      <w:pPr>
        <w:spacing w:line="600" w:lineRule="exact"/>
        <w:ind w:firstLine="643" w:firstLineChars="200"/>
        <w:rPr>
          <w:rFonts w:ascii="Times New Roman" w:hAnsi="Times New Roman" w:eastAsia="方正楷体_GBK"/>
          <w:b/>
          <w:sz w:val="32"/>
          <w:szCs w:val="32"/>
        </w:rPr>
      </w:pPr>
      <w:r>
        <w:rPr>
          <w:rFonts w:ascii="Times New Roman" w:hAnsi="Times New Roman" w:eastAsia="方正楷体_GBK"/>
          <w:b/>
          <w:sz w:val="32"/>
          <w:szCs w:val="32"/>
        </w:rPr>
        <w:t>（八）</w:t>
      </w:r>
      <w:r>
        <w:rPr>
          <w:rFonts w:ascii="Times New Roman" w:hAnsi="Times New Roman" w:eastAsia="方正楷体_GBK"/>
          <w:b/>
          <w:kern w:val="0"/>
          <w:sz w:val="32"/>
          <w:szCs w:val="32"/>
        </w:rPr>
        <w:t>财政预算绩效工作情况</w:t>
      </w:r>
      <w:r>
        <w:rPr>
          <w:rFonts w:ascii="Times New Roman" w:hAnsi="Times New Roman" w:eastAsia="方正楷体_GBK"/>
          <w:b/>
          <w:sz w:val="32"/>
          <w:szCs w:val="32"/>
        </w:rPr>
        <w:t>。</w:t>
      </w:r>
      <w:r>
        <w:rPr>
          <w:rFonts w:ascii="Times New Roman" w:hAnsi="Times New Roman" w:eastAsia="方正仿宋_GBK"/>
          <w:sz w:val="32"/>
          <w:szCs w:val="32"/>
        </w:rPr>
        <w:t>2021年财政预算绩效紧紧围绕“全方位、全过程、全覆盖”开展管理工作。</w:t>
      </w:r>
      <w:r>
        <w:rPr>
          <w:rFonts w:ascii="Times New Roman" w:hAnsi="Times New Roman" w:eastAsia="方正仿宋_GBK"/>
          <w:b/>
          <w:bCs/>
          <w:sz w:val="32"/>
          <w:szCs w:val="32"/>
        </w:rPr>
        <w:t>一是</w:t>
      </w:r>
      <w:r>
        <w:rPr>
          <w:rFonts w:ascii="Times New Roman" w:hAnsi="Times New Roman" w:eastAsia="方正仿宋_GBK"/>
          <w:sz w:val="32"/>
          <w:szCs w:val="32"/>
        </w:rPr>
        <w:t>通过对全区部门预算所有资金进行绩效目标管理，实现部门整体绩效目标、项目支出绩效目标编制全覆盖。</w:t>
      </w:r>
      <w:r>
        <w:rPr>
          <w:rFonts w:ascii="Times New Roman" w:hAnsi="Times New Roman" w:eastAsia="方正仿宋_GBK"/>
          <w:b/>
          <w:bCs/>
          <w:sz w:val="32"/>
          <w:szCs w:val="32"/>
        </w:rPr>
        <w:t>二是</w:t>
      </w:r>
      <w:r>
        <w:rPr>
          <w:rFonts w:ascii="Times New Roman" w:hAnsi="Times New Roman" w:eastAsia="方正仿宋_GBK"/>
          <w:sz w:val="32"/>
          <w:szCs w:val="32"/>
        </w:rPr>
        <w:t>指导督促全区所有预算单位开展绩效运行自行监控工作，同时对区住建局、区交运局等12个单位的项目预算纳入财政重点绩效监控范围。</w:t>
      </w:r>
      <w:r>
        <w:rPr>
          <w:rFonts w:ascii="Times New Roman" w:hAnsi="Times New Roman" w:eastAsia="方正仿宋_GBK"/>
          <w:b/>
          <w:bCs/>
          <w:sz w:val="32"/>
          <w:szCs w:val="32"/>
        </w:rPr>
        <w:t>三是</w:t>
      </w:r>
      <w:r>
        <w:rPr>
          <w:rFonts w:ascii="Times New Roman" w:hAnsi="Times New Roman" w:eastAsia="方正仿宋_GBK"/>
          <w:sz w:val="32"/>
          <w:szCs w:val="32"/>
        </w:rPr>
        <w:t>对所有预算资金开展整体、项目（政策）支出绩效自评价工作，评价范围和资金规模逐渐增大，绩效评价质量不断提升。</w:t>
      </w:r>
    </w:p>
    <w:p>
      <w:pPr>
        <w:spacing w:line="600" w:lineRule="exact"/>
        <w:ind w:firstLine="643" w:firstLineChars="200"/>
        <w:rPr>
          <w:rFonts w:ascii="Times New Roman" w:hAnsi="Times New Roman" w:eastAsia="方正仿宋_GBK"/>
          <w:sz w:val="32"/>
          <w:szCs w:val="32"/>
        </w:rPr>
      </w:pPr>
      <w:r>
        <w:rPr>
          <w:rFonts w:ascii="Times New Roman" w:hAnsi="Times New Roman" w:eastAsia="方正仿宋_GBK"/>
          <w:b/>
          <w:bCs/>
          <w:sz w:val="32"/>
          <w:szCs w:val="32"/>
        </w:rPr>
        <w:t>1.债券资金使用绩效情况</w:t>
      </w:r>
      <w:r>
        <w:rPr>
          <w:rFonts w:ascii="Times New Roman" w:hAnsi="Times New Roman" w:eastAsia="方正仿宋_GBK"/>
          <w:sz w:val="32"/>
          <w:szCs w:val="32"/>
        </w:rPr>
        <w:t>。2021年债券项目全部按照要求报送绩效目标并提交事前绩效评估报告，涉及资金20.2亿元，所有项目开工率100%，支出率100%，项目成本控制在预算内，设计方案变动率≤5%。项目单位定期报送项目建设进度情况，财政部门选取部分项目对专项债券项目建设运营等情况开展现场检查，及时纠偏纠错。</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因项目处于建设期，未产出社会效益和经济效益，暂时无法做出相关项目债券资金使用情况的绩效评价。</w:t>
      </w:r>
    </w:p>
    <w:p>
      <w:pPr>
        <w:spacing w:line="600" w:lineRule="exact"/>
        <w:ind w:firstLine="643" w:firstLineChars="200"/>
        <w:rPr>
          <w:rFonts w:ascii="Times New Roman" w:hAnsi="Times New Roman" w:eastAsia="方正仿宋_GBK"/>
          <w:b/>
          <w:bCs/>
          <w:sz w:val="32"/>
          <w:szCs w:val="32"/>
        </w:rPr>
      </w:pPr>
      <w:r>
        <w:rPr>
          <w:rFonts w:ascii="Times New Roman" w:hAnsi="Times New Roman" w:eastAsia="方正仿宋_GBK"/>
          <w:b/>
          <w:bCs/>
          <w:sz w:val="32"/>
          <w:szCs w:val="32"/>
        </w:rPr>
        <w:t>2.重点支出、重大投资项目资金使用绩效情况。</w:t>
      </w:r>
      <w:r>
        <w:rPr>
          <w:rFonts w:ascii="Times New Roman" w:hAnsi="Times New Roman" w:eastAsia="方正仿宋_GBK"/>
          <w:sz w:val="32"/>
          <w:szCs w:val="32"/>
        </w:rPr>
        <w:t>按照全面实施预算绩效管理工作部署并结合各预算单位工作实际，针对2021年度资金开展第三方机构重点绩效评价，部门整体支出绩效评价96个单位，涉及72个区级单位/部门（含学校、中心卫生院等）、24个乡镇（街道），资金336224万元；项目支出绩效评价9个，涵盖环境提升、基础设施、文化体育等民生领域，涉及财政局、交通运输局、环境卫生管理处等8个部门（单位），资金16160万元；财政政策支出绩效评价3个，涵盖医疗卫生、教育助学两大民生领域，涉及平滩镇卫生院、赵家镇中心学校2个部门（单位），资金39万元。根据三方绩效评价评级结果，各重点项目整体上绩效目标较为明确，资金分配较为合理，资金使用效益发挥较为明显。</w:t>
      </w:r>
    </w:p>
    <w:p>
      <w:pPr>
        <w:spacing w:line="560" w:lineRule="exact"/>
        <w:jc w:val="center"/>
        <w:rPr>
          <w:rFonts w:ascii="Times New Roman" w:hAnsi="Times New Roman" w:eastAsia="方正小标宋_GBK"/>
          <w:sz w:val="32"/>
          <w:szCs w:val="32"/>
        </w:rPr>
      </w:pPr>
      <w:r>
        <w:rPr>
          <w:rFonts w:ascii="Times New Roman" w:hAnsi="Times New Roman" w:eastAsia="方正小标宋_GBK"/>
          <w:bCs/>
          <w:sz w:val="32"/>
          <w:szCs w:val="32"/>
        </w:rPr>
        <w:t>第三方机构项目支出绩效评价情况表</w:t>
      </w:r>
    </w:p>
    <w:tbl>
      <w:tblPr>
        <w:tblStyle w:val="3"/>
        <w:tblpPr w:leftFromText="180" w:rightFromText="180" w:vertAnchor="text" w:horzAnchor="page" w:tblpX="1516" w:tblpY="252"/>
        <w:tblOverlap w:val="never"/>
        <w:tblW w:w="9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880"/>
        <w:gridCol w:w="2520"/>
        <w:gridCol w:w="1715"/>
        <w:gridCol w:w="1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828" w:type="dxa"/>
            <w:noWrap w:val="0"/>
            <w:vAlign w:val="center"/>
          </w:tcPr>
          <w:p>
            <w:pPr>
              <w:spacing w:line="400" w:lineRule="exact"/>
              <w:jc w:val="center"/>
              <w:rPr>
                <w:rFonts w:ascii="Times New Roman" w:hAnsi="Times New Roman" w:eastAsia="方正黑体_GBK"/>
                <w:sz w:val="24"/>
              </w:rPr>
            </w:pPr>
            <w:r>
              <w:rPr>
                <w:rFonts w:ascii="Times New Roman" w:hAnsi="Times New Roman" w:eastAsia="方正黑体_GBK"/>
                <w:sz w:val="24"/>
              </w:rPr>
              <w:t>序号</w:t>
            </w:r>
          </w:p>
        </w:tc>
        <w:tc>
          <w:tcPr>
            <w:tcW w:w="2880" w:type="dxa"/>
            <w:noWrap w:val="0"/>
            <w:vAlign w:val="center"/>
          </w:tcPr>
          <w:p>
            <w:pPr>
              <w:spacing w:line="400" w:lineRule="exact"/>
              <w:jc w:val="center"/>
              <w:rPr>
                <w:rFonts w:ascii="Times New Roman" w:hAnsi="Times New Roman" w:eastAsia="方正黑体_GBK"/>
                <w:sz w:val="24"/>
              </w:rPr>
            </w:pPr>
            <w:r>
              <w:rPr>
                <w:rFonts w:ascii="Times New Roman" w:hAnsi="Times New Roman" w:eastAsia="方正黑体_GBK"/>
                <w:sz w:val="24"/>
              </w:rPr>
              <w:t>项目单位</w:t>
            </w:r>
          </w:p>
        </w:tc>
        <w:tc>
          <w:tcPr>
            <w:tcW w:w="2520" w:type="dxa"/>
            <w:noWrap w:val="0"/>
            <w:vAlign w:val="center"/>
          </w:tcPr>
          <w:p>
            <w:pPr>
              <w:spacing w:line="400" w:lineRule="exact"/>
              <w:jc w:val="center"/>
              <w:rPr>
                <w:rFonts w:ascii="Times New Roman" w:hAnsi="Times New Roman" w:eastAsia="方正黑体_GBK"/>
                <w:sz w:val="24"/>
              </w:rPr>
            </w:pPr>
            <w:r>
              <w:rPr>
                <w:rFonts w:ascii="Times New Roman" w:hAnsi="Times New Roman" w:eastAsia="方正黑体_GBK"/>
                <w:sz w:val="24"/>
              </w:rPr>
              <w:t>项目名称</w:t>
            </w:r>
          </w:p>
        </w:tc>
        <w:tc>
          <w:tcPr>
            <w:tcW w:w="1715" w:type="dxa"/>
            <w:noWrap w:val="0"/>
            <w:vAlign w:val="center"/>
          </w:tcPr>
          <w:p>
            <w:pPr>
              <w:spacing w:line="400" w:lineRule="exact"/>
              <w:jc w:val="center"/>
              <w:rPr>
                <w:rFonts w:ascii="Times New Roman" w:hAnsi="Times New Roman" w:eastAsia="方正黑体_GBK"/>
                <w:sz w:val="24"/>
              </w:rPr>
            </w:pPr>
            <w:r>
              <w:rPr>
                <w:rFonts w:ascii="Times New Roman" w:hAnsi="Times New Roman" w:eastAsia="方正黑体_GBK"/>
                <w:sz w:val="24"/>
              </w:rPr>
              <w:t>金额（万元）</w:t>
            </w:r>
          </w:p>
        </w:tc>
        <w:tc>
          <w:tcPr>
            <w:tcW w:w="1405" w:type="dxa"/>
            <w:noWrap w:val="0"/>
            <w:vAlign w:val="center"/>
          </w:tcPr>
          <w:p>
            <w:pPr>
              <w:spacing w:line="400" w:lineRule="exact"/>
              <w:jc w:val="center"/>
              <w:rPr>
                <w:rFonts w:ascii="Times New Roman" w:hAnsi="Times New Roman" w:eastAsia="方正黑体_GBK"/>
                <w:sz w:val="24"/>
              </w:rPr>
            </w:pPr>
            <w:r>
              <w:rPr>
                <w:rFonts w:ascii="Times New Roman" w:hAnsi="Times New Roman" w:eastAsia="方正黑体_GBK"/>
                <w:sz w:val="24"/>
              </w:rPr>
              <w:t>三方评价得分级次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828" w:type="dxa"/>
            <w:shd w:val="clear" w:color="auto" w:fill="auto"/>
            <w:noWrap w:val="0"/>
            <w:vAlign w:val="center"/>
          </w:tcPr>
          <w:p>
            <w:pPr>
              <w:spacing w:line="400" w:lineRule="exact"/>
              <w:jc w:val="center"/>
              <w:rPr>
                <w:rFonts w:ascii="Times New Roman" w:hAnsi="Times New Roman" w:eastAsia="方正仿宋_GBK"/>
                <w:sz w:val="24"/>
              </w:rPr>
            </w:pPr>
            <w:r>
              <w:rPr>
                <w:rFonts w:ascii="Times New Roman" w:hAnsi="Times New Roman" w:eastAsia="方正仿宋_GBK"/>
                <w:sz w:val="24"/>
              </w:rPr>
              <w:t>1</w:t>
            </w:r>
          </w:p>
        </w:tc>
        <w:tc>
          <w:tcPr>
            <w:tcW w:w="2880" w:type="dxa"/>
            <w:shd w:val="clear" w:color="auto" w:fill="FFFFFF"/>
            <w:noWrap w:val="0"/>
            <w:vAlign w:val="center"/>
          </w:tcPr>
          <w:p>
            <w:pPr>
              <w:spacing w:line="400" w:lineRule="exact"/>
              <w:rPr>
                <w:rFonts w:ascii="Times New Roman" w:hAnsi="Times New Roman" w:eastAsia="方正仿宋_GBK"/>
                <w:sz w:val="24"/>
              </w:rPr>
            </w:pPr>
            <w:r>
              <w:rPr>
                <w:rFonts w:ascii="Times New Roman" w:hAnsi="Times New Roman" w:eastAsia="方正仿宋_GBK"/>
                <w:sz w:val="24"/>
              </w:rPr>
              <w:t>达州市达川区堡子镇人民政府</w:t>
            </w:r>
          </w:p>
        </w:tc>
        <w:tc>
          <w:tcPr>
            <w:tcW w:w="2520" w:type="dxa"/>
            <w:noWrap w:val="0"/>
            <w:vAlign w:val="center"/>
          </w:tcPr>
          <w:p>
            <w:pPr>
              <w:spacing w:line="400" w:lineRule="exact"/>
              <w:rPr>
                <w:rFonts w:ascii="Times New Roman" w:hAnsi="Times New Roman" w:eastAsia="方正仿宋_GBK"/>
                <w:sz w:val="24"/>
              </w:rPr>
            </w:pPr>
            <w:r>
              <w:rPr>
                <w:rFonts w:ascii="Times New Roman" w:hAnsi="Times New Roman" w:eastAsia="方正仿宋_GBK"/>
                <w:sz w:val="24"/>
              </w:rPr>
              <w:t>财力保障</w:t>
            </w:r>
          </w:p>
        </w:tc>
        <w:tc>
          <w:tcPr>
            <w:tcW w:w="1715" w:type="dxa"/>
            <w:noWrap w:val="0"/>
            <w:vAlign w:val="center"/>
          </w:tcPr>
          <w:p>
            <w:pPr>
              <w:spacing w:line="400" w:lineRule="exact"/>
              <w:jc w:val="center"/>
              <w:rPr>
                <w:rFonts w:ascii="Times New Roman" w:hAnsi="Times New Roman" w:eastAsia="方正仿宋_GBK"/>
                <w:sz w:val="24"/>
              </w:rPr>
            </w:pPr>
            <w:r>
              <w:rPr>
                <w:rFonts w:ascii="Times New Roman" w:hAnsi="Times New Roman" w:eastAsia="方正仿宋_GBK"/>
                <w:sz w:val="24"/>
              </w:rPr>
              <w:t>105.00</w:t>
            </w:r>
          </w:p>
        </w:tc>
        <w:tc>
          <w:tcPr>
            <w:tcW w:w="1405" w:type="dxa"/>
            <w:noWrap w:val="0"/>
            <w:vAlign w:val="center"/>
          </w:tcPr>
          <w:p>
            <w:pPr>
              <w:spacing w:line="400" w:lineRule="exact"/>
              <w:jc w:val="center"/>
              <w:rPr>
                <w:rFonts w:ascii="Times New Roman" w:hAnsi="Times New Roman" w:eastAsia="方正仿宋_GBK"/>
                <w:sz w:val="24"/>
              </w:rPr>
            </w:pPr>
            <w:r>
              <w:rPr>
                <w:rFonts w:ascii="Times New Roman" w:hAnsi="Times New Roman" w:eastAsia="方正仿宋_GBK"/>
                <w:sz w:val="24"/>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828" w:type="dxa"/>
            <w:shd w:val="clear" w:color="auto" w:fill="auto"/>
            <w:noWrap w:val="0"/>
            <w:vAlign w:val="center"/>
          </w:tcPr>
          <w:p>
            <w:pPr>
              <w:spacing w:line="400" w:lineRule="exact"/>
              <w:jc w:val="center"/>
              <w:rPr>
                <w:rFonts w:ascii="Times New Roman" w:hAnsi="Times New Roman" w:eastAsia="方正仿宋_GBK"/>
                <w:sz w:val="24"/>
              </w:rPr>
            </w:pPr>
            <w:r>
              <w:rPr>
                <w:rFonts w:ascii="Times New Roman" w:hAnsi="Times New Roman" w:eastAsia="方正仿宋_GBK"/>
                <w:sz w:val="24"/>
              </w:rPr>
              <w:t>2</w:t>
            </w:r>
          </w:p>
        </w:tc>
        <w:tc>
          <w:tcPr>
            <w:tcW w:w="2880" w:type="dxa"/>
            <w:shd w:val="clear" w:color="auto" w:fill="FFFFFF"/>
            <w:noWrap w:val="0"/>
            <w:vAlign w:val="center"/>
          </w:tcPr>
          <w:p>
            <w:pPr>
              <w:spacing w:line="400" w:lineRule="exact"/>
              <w:rPr>
                <w:rFonts w:ascii="Times New Roman" w:hAnsi="Times New Roman" w:eastAsia="方正仿宋_GBK"/>
                <w:sz w:val="24"/>
              </w:rPr>
            </w:pPr>
            <w:r>
              <w:rPr>
                <w:rFonts w:ascii="Times New Roman" w:hAnsi="Times New Roman" w:eastAsia="方正仿宋_GBK"/>
                <w:sz w:val="24"/>
              </w:rPr>
              <w:t>达州市达川区渡市镇人民政府</w:t>
            </w:r>
          </w:p>
        </w:tc>
        <w:tc>
          <w:tcPr>
            <w:tcW w:w="2520" w:type="dxa"/>
            <w:noWrap w:val="0"/>
            <w:vAlign w:val="center"/>
          </w:tcPr>
          <w:p>
            <w:pPr>
              <w:spacing w:line="400" w:lineRule="exact"/>
              <w:rPr>
                <w:rFonts w:ascii="Times New Roman" w:hAnsi="Times New Roman" w:eastAsia="方正仿宋_GBK"/>
                <w:sz w:val="24"/>
              </w:rPr>
            </w:pPr>
            <w:r>
              <w:rPr>
                <w:rFonts w:ascii="Times New Roman" w:hAnsi="Times New Roman" w:eastAsia="方正仿宋_GBK"/>
                <w:sz w:val="24"/>
              </w:rPr>
              <w:t>财力保障</w:t>
            </w:r>
          </w:p>
        </w:tc>
        <w:tc>
          <w:tcPr>
            <w:tcW w:w="1715" w:type="dxa"/>
            <w:noWrap w:val="0"/>
            <w:vAlign w:val="center"/>
          </w:tcPr>
          <w:p>
            <w:pPr>
              <w:spacing w:line="400" w:lineRule="exact"/>
              <w:jc w:val="center"/>
              <w:rPr>
                <w:rFonts w:ascii="Times New Roman" w:hAnsi="Times New Roman" w:eastAsia="方正仿宋_GBK"/>
                <w:sz w:val="24"/>
              </w:rPr>
            </w:pPr>
            <w:r>
              <w:rPr>
                <w:rFonts w:ascii="Times New Roman" w:hAnsi="Times New Roman" w:eastAsia="方正仿宋_GBK"/>
                <w:sz w:val="24"/>
              </w:rPr>
              <w:t>190.00</w:t>
            </w:r>
          </w:p>
        </w:tc>
        <w:tc>
          <w:tcPr>
            <w:tcW w:w="1405" w:type="dxa"/>
            <w:noWrap w:val="0"/>
            <w:vAlign w:val="center"/>
          </w:tcPr>
          <w:p>
            <w:pPr>
              <w:spacing w:line="400" w:lineRule="exact"/>
              <w:jc w:val="center"/>
              <w:rPr>
                <w:rFonts w:ascii="Times New Roman" w:hAnsi="Times New Roman" w:eastAsia="方正仿宋_GBK"/>
                <w:sz w:val="24"/>
              </w:rPr>
            </w:pPr>
            <w:r>
              <w:rPr>
                <w:rFonts w:ascii="Times New Roman" w:hAnsi="Times New Roman" w:eastAsia="方正仿宋_GBK"/>
                <w:sz w:val="24"/>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trPr>
        <w:tc>
          <w:tcPr>
            <w:tcW w:w="828" w:type="dxa"/>
            <w:noWrap w:val="0"/>
            <w:vAlign w:val="center"/>
          </w:tcPr>
          <w:p>
            <w:pPr>
              <w:spacing w:line="400" w:lineRule="exact"/>
              <w:jc w:val="center"/>
              <w:rPr>
                <w:rFonts w:ascii="Times New Roman" w:hAnsi="Times New Roman" w:eastAsia="方正仿宋_GBK"/>
                <w:sz w:val="24"/>
              </w:rPr>
            </w:pPr>
            <w:r>
              <w:rPr>
                <w:rFonts w:ascii="Times New Roman" w:hAnsi="Times New Roman" w:eastAsia="方正仿宋_GBK"/>
                <w:sz w:val="24"/>
              </w:rPr>
              <w:t>3</w:t>
            </w:r>
          </w:p>
        </w:tc>
        <w:tc>
          <w:tcPr>
            <w:tcW w:w="2880" w:type="dxa"/>
            <w:noWrap w:val="0"/>
            <w:vAlign w:val="center"/>
          </w:tcPr>
          <w:p>
            <w:pPr>
              <w:spacing w:line="400" w:lineRule="exact"/>
              <w:rPr>
                <w:rFonts w:ascii="Times New Roman" w:hAnsi="Times New Roman" w:eastAsia="方正仿宋_GBK"/>
                <w:sz w:val="24"/>
              </w:rPr>
            </w:pPr>
            <w:r>
              <w:rPr>
                <w:rFonts w:ascii="Times New Roman" w:hAnsi="Times New Roman" w:eastAsia="方正仿宋_GBK"/>
                <w:sz w:val="24"/>
              </w:rPr>
              <w:t>达州市达川区财政局</w:t>
            </w:r>
          </w:p>
        </w:tc>
        <w:tc>
          <w:tcPr>
            <w:tcW w:w="2520" w:type="dxa"/>
            <w:noWrap w:val="0"/>
            <w:vAlign w:val="center"/>
          </w:tcPr>
          <w:p>
            <w:pPr>
              <w:spacing w:line="400" w:lineRule="exact"/>
              <w:rPr>
                <w:rFonts w:ascii="Times New Roman" w:hAnsi="Times New Roman" w:eastAsia="方正仿宋_GBK"/>
                <w:sz w:val="24"/>
              </w:rPr>
            </w:pPr>
            <w:r>
              <w:rPr>
                <w:rFonts w:ascii="Times New Roman" w:hAnsi="Times New Roman" w:eastAsia="方正仿宋_GBK"/>
                <w:sz w:val="24"/>
              </w:rPr>
              <w:t>绩效考评</w:t>
            </w:r>
          </w:p>
        </w:tc>
        <w:tc>
          <w:tcPr>
            <w:tcW w:w="1715" w:type="dxa"/>
            <w:noWrap w:val="0"/>
            <w:vAlign w:val="center"/>
          </w:tcPr>
          <w:p>
            <w:pPr>
              <w:spacing w:line="400" w:lineRule="exact"/>
              <w:jc w:val="center"/>
              <w:rPr>
                <w:rFonts w:ascii="Times New Roman" w:hAnsi="Times New Roman" w:eastAsia="方正仿宋_GBK"/>
                <w:sz w:val="24"/>
              </w:rPr>
            </w:pPr>
            <w:r>
              <w:rPr>
                <w:rFonts w:ascii="Times New Roman" w:hAnsi="Times New Roman" w:eastAsia="方正仿宋_GBK"/>
                <w:sz w:val="24"/>
              </w:rPr>
              <w:t>160.00</w:t>
            </w:r>
          </w:p>
        </w:tc>
        <w:tc>
          <w:tcPr>
            <w:tcW w:w="1405" w:type="dxa"/>
            <w:noWrap w:val="0"/>
            <w:vAlign w:val="center"/>
          </w:tcPr>
          <w:p>
            <w:pPr>
              <w:spacing w:line="400" w:lineRule="exact"/>
              <w:jc w:val="center"/>
              <w:rPr>
                <w:rFonts w:ascii="Times New Roman" w:hAnsi="Times New Roman" w:eastAsia="方正仿宋_GBK"/>
                <w:sz w:val="24"/>
              </w:rPr>
            </w:pPr>
            <w:r>
              <w:rPr>
                <w:rFonts w:ascii="Times New Roman" w:hAnsi="Times New Roman" w:eastAsia="方正仿宋_GBK"/>
                <w:sz w:val="24"/>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828" w:type="dxa"/>
            <w:noWrap w:val="0"/>
            <w:vAlign w:val="center"/>
          </w:tcPr>
          <w:p>
            <w:pPr>
              <w:spacing w:line="400" w:lineRule="exact"/>
              <w:jc w:val="center"/>
              <w:rPr>
                <w:rFonts w:ascii="Times New Roman" w:hAnsi="Times New Roman" w:eastAsia="方正仿宋_GBK"/>
                <w:sz w:val="24"/>
              </w:rPr>
            </w:pPr>
            <w:r>
              <w:rPr>
                <w:rFonts w:ascii="Times New Roman" w:hAnsi="Times New Roman" w:eastAsia="方正仿宋_GBK"/>
                <w:sz w:val="24"/>
              </w:rPr>
              <w:t>4</w:t>
            </w:r>
          </w:p>
        </w:tc>
        <w:tc>
          <w:tcPr>
            <w:tcW w:w="2880" w:type="dxa"/>
            <w:noWrap w:val="0"/>
            <w:vAlign w:val="center"/>
          </w:tcPr>
          <w:p>
            <w:pPr>
              <w:spacing w:line="400" w:lineRule="exact"/>
              <w:rPr>
                <w:rFonts w:ascii="Times New Roman" w:hAnsi="Times New Roman" w:eastAsia="方正仿宋_GBK"/>
                <w:sz w:val="24"/>
              </w:rPr>
            </w:pPr>
            <w:r>
              <w:rPr>
                <w:rFonts w:ascii="Times New Roman" w:hAnsi="Times New Roman" w:eastAsia="方正仿宋_GBK"/>
                <w:sz w:val="24"/>
              </w:rPr>
              <w:t>达州市达川区园林管理处</w:t>
            </w:r>
          </w:p>
        </w:tc>
        <w:tc>
          <w:tcPr>
            <w:tcW w:w="2520" w:type="dxa"/>
            <w:noWrap w:val="0"/>
            <w:vAlign w:val="center"/>
          </w:tcPr>
          <w:p>
            <w:pPr>
              <w:spacing w:line="400" w:lineRule="exact"/>
              <w:rPr>
                <w:rFonts w:ascii="Times New Roman" w:hAnsi="Times New Roman" w:eastAsia="方正仿宋_GBK"/>
                <w:sz w:val="24"/>
              </w:rPr>
            </w:pPr>
            <w:r>
              <w:rPr>
                <w:rFonts w:ascii="Times New Roman" w:hAnsi="Times New Roman" w:eastAsia="方正仿宋_GBK"/>
                <w:sz w:val="24"/>
              </w:rPr>
              <w:t>园林管护经费</w:t>
            </w:r>
          </w:p>
        </w:tc>
        <w:tc>
          <w:tcPr>
            <w:tcW w:w="1715" w:type="dxa"/>
            <w:noWrap w:val="0"/>
            <w:vAlign w:val="center"/>
          </w:tcPr>
          <w:p>
            <w:pPr>
              <w:spacing w:line="400" w:lineRule="exact"/>
              <w:jc w:val="center"/>
              <w:rPr>
                <w:rFonts w:ascii="Times New Roman" w:hAnsi="Times New Roman" w:eastAsia="方正仿宋_GBK"/>
                <w:sz w:val="24"/>
              </w:rPr>
            </w:pPr>
            <w:r>
              <w:rPr>
                <w:rFonts w:ascii="Times New Roman" w:hAnsi="Times New Roman" w:eastAsia="方正仿宋_GBK"/>
                <w:sz w:val="24"/>
              </w:rPr>
              <w:t>660.00</w:t>
            </w:r>
          </w:p>
        </w:tc>
        <w:tc>
          <w:tcPr>
            <w:tcW w:w="1405" w:type="dxa"/>
            <w:noWrap w:val="0"/>
            <w:vAlign w:val="center"/>
          </w:tcPr>
          <w:p>
            <w:pPr>
              <w:spacing w:line="400" w:lineRule="exact"/>
              <w:jc w:val="center"/>
              <w:rPr>
                <w:rFonts w:ascii="Times New Roman" w:hAnsi="Times New Roman" w:eastAsia="方正仿宋_GBK"/>
                <w:sz w:val="24"/>
              </w:rPr>
            </w:pPr>
            <w:r>
              <w:rPr>
                <w:rFonts w:ascii="Times New Roman" w:hAnsi="Times New Roman" w:eastAsia="方正仿宋_GBK"/>
                <w:sz w:val="24"/>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828" w:type="dxa"/>
            <w:noWrap w:val="0"/>
            <w:vAlign w:val="center"/>
          </w:tcPr>
          <w:p>
            <w:pPr>
              <w:spacing w:line="400" w:lineRule="exact"/>
              <w:jc w:val="center"/>
              <w:rPr>
                <w:rFonts w:ascii="Times New Roman" w:hAnsi="Times New Roman" w:eastAsia="方正仿宋_GBK"/>
                <w:sz w:val="24"/>
              </w:rPr>
            </w:pPr>
            <w:r>
              <w:rPr>
                <w:rFonts w:ascii="Times New Roman" w:hAnsi="Times New Roman" w:eastAsia="方正仿宋_GBK"/>
                <w:sz w:val="24"/>
              </w:rPr>
              <w:t>5</w:t>
            </w:r>
          </w:p>
        </w:tc>
        <w:tc>
          <w:tcPr>
            <w:tcW w:w="2880" w:type="dxa"/>
            <w:noWrap w:val="0"/>
            <w:vAlign w:val="center"/>
          </w:tcPr>
          <w:p>
            <w:pPr>
              <w:spacing w:line="400" w:lineRule="exact"/>
              <w:rPr>
                <w:rFonts w:ascii="Times New Roman" w:hAnsi="Times New Roman" w:eastAsia="方正仿宋_GBK"/>
                <w:sz w:val="24"/>
              </w:rPr>
            </w:pPr>
            <w:r>
              <w:rPr>
                <w:rFonts w:ascii="Times New Roman" w:hAnsi="Times New Roman" w:eastAsia="方正仿宋_GBK"/>
                <w:sz w:val="24"/>
              </w:rPr>
              <w:t>达州市达川区环境卫生管理处</w:t>
            </w:r>
          </w:p>
        </w:tc>
        <w:tc>
          <w:tcPr>
            <w:tcW w:w="2520" w:type="dxa"/>
            <w:noWrap w:val="0"/>
            <w:vAlign w:val="center"/>
          </w:tcPr>
          <w:p>
            <w:pPr>
              <w:spacing w:line="400" w:lineRule="exact"/>
              <w:rPr>
                <w:rFonts w:ascii="Times New Roman" w:hAnsi="Times New Roman" w:eastAsia="方正仿宋_GBK"/>
                <w:sz w:val="24"/>
              </w:rPr>
            </w:pPr>
            <w:r>
              <w:rPr>
                <w:rFonts w:ascii="Times New Roman" w:hAnsi="Times New Roman" w:eastAsia="方正仿宋_GBK"/>
                <w:sz w:val="24"/>
              </w:rPr>
              <w:t>委托业务费</w:t>
            </w:r>
          </w:p>
        </w:tc>
        <w:tc>
          <w:tcPr>
            <w:tcW w:w="1715" w:type="dxa"/>
            <w:noWrap w:val="0"/>
            <w:vAlign w:val="center"/>
          </w:tcPr>
          <w:p>
            <w:pPr>
              <w:spacing w:line="400" w:lineRule="exact"/>
              <w:jc w:val="center"/>
              <w:rPr>
                <w:rFonts w:ascii="Times New Roman" w:hAnsi="Times New Roman" w:eastAsia="方正仿宋_GBK"/>
                <w:sz w:val="24"/>
              </w:rPr>
            </w:pPr>
            <w:r>
              <w:rPr>
                <w:rFonts w:ascii="Times New Roman" w:hAnsi="Times New Roman" w:eastAsia="方正仿宋_GBK"/>
                <w:sz w:val="24"/>
              </w:rPr>
              <w:t>6,905.00</w:t>
            </w:r>
          </w:p>
        </w:tc>
        <w:tc>
          <w:tcPr>
            <w:tcW w:w="1405" w:type="dxa"/>
            <w:noWrap w:val="0"/>
            <w:vAlign w:val="center"/>
          </w:tcPr>
          <w:p>
            <w:pPr>
              <w:spacing w:line="400" w:lineRule="exact"/>
              <w:jc w:val="center"/>
              <w:rPr>
                <w:rFonts w:ascii="Times New Roman" w:hAnsi="Times New Roman" w:eastAsia="方正仿宋_GBK"/>
                <w:sz w:val="24"/>
              </w:rPr>
            </w:pPr>
            <w:r>
              <w:rPr>
                <w:rFonts w:ascii="Times New Roman" w:hAnsi="Times New Roman" w:eastAsia="方正仿宋_GBK"/>
                <w:sz w:val="24"/>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828" w:type="dxa"/>
            <w:noWrap w:val="0"/>
            <w:vAlign w:val="center"/>
          </w:tcPr>
          <w:p>
            <w:pPr>
              <w:spacing w:line="400" w:lineRule="exact"/>
              <w:jc w:val="center"/>
              <w:rPr>
                <w:rFonts w:ascii="Times New Roman" w:hAnsi="Times New Roman" w:eastAsia="方正仿宋_GBK"/>
                <w:sz w:val="24"/>
              </w:rPr>
            </w:pPr>
            <w:r>
              <w:rPr>
                <w:rFonts w:ascii="Times New Roman" w:hAnsi="Times New Roman" w:eastAsia="方正仿宋_GBK"/>
                <w:sz w:val="24"/>
              </w:rPr>
              <w:t>6</w:t>
            </w:r>
          </w:p>
        </w:tc>
        <w:tc>
          <w:tcPr>
            <w:tcW w:w="2880" w:type="dxa"/>
            <w:noWrap w:val="0"/>
            <w:vAlign w:val="center"/>
          </w:tcPr>
          <w:p>
            <w:pPr>
              <w:spacing w:line="400" w:lineRule="exact"/>
              <w:rPr>
                <w:rFonts w:ascii="Times New Roman" w:hAnsi="Times New Roman" w:eastAsia="方正仿宋_GBK"/>
                <w:sz w:val="24"/>
              </w:rPr>
            </w:pPr>
            <w:r>
              <w:rPr>
                <w:rFonts w:ascii="Times New Roman" w:hAnsi="Times New Roman" w:eastAsia="方正仿宋_GBK"/>
                <w:sz w:val="24"/>
              </w:rPr>
              <w:t>达州市达川区人民政府教育督导室</w:t>
            </w:r>
          </w:p>
        </w:tc>
        <w:tc>
          <w:tcPr>
            <w:tcW w:w="2520" w:type="dxa"/>
            <w:noWrap w:val="0"/>
            <w:vAlign w:val="center"/>
          </w:tcPr>
          <w:p>
            <w:pPr>
              <w:spacing w:line="400" w:lineRule="exact"/>
              <w:rPr>
                <w:rFonts w:ascii="Times New Roman" w:hAnsi="Times New Roman" w:eastAsia="方正仿宋_GBK"/>
                <w:sz w:val="24"/>
              </w:rPr>
            </w:pPr>
            <w:r>
              <w:rPr>
                <w:rFonts w:ascii="Times New Roman" w:hAnsi="Times New Roman" w:eastAsia="方正仿宋_GBK"/>
                <w:sz w:val="24"/>
              </w:rPr>
              <w:t>经常性教育督导</w:t>
            </w:r>
          </w:p>
        </w:tc>
        <w:tc>
          <w:tcPr>
            <w:tcW w:w="1715" w:type="dxa"/>
            <w:noWrap w:val="0"/>
            <w:vAlign w:val="center"/>
          </w:tcPr>
          <w:p>
            <w:pPr>
              <w:spacing w:line="400" w:lineRule="exact"/>
              <w:jc w:val="center"/>
              <w:rPr>
                <w:rFonts w:ascii="Times New Roman" w:hAnsi="Times New Roman" w:eastAsia="方正仿宋_GBK"/>
                <w:sz w:val="24"/>
              </w:rPr>
            </w:pPr>
            <w:r>
              <w:rPr>
                <w:rFonts w:ascii="Times New Roman" w:hAnsi="Times New Roman" w:eastAsia="方正仿宋_GBK"/>
                <w:sz w:val="24"/>
              </w:rPr>
              <w:t>80.00</w:t>
            </w:r>
          </w:p>
        </w:tc>
        <w:tc>
          <w:tcPr>
            <w:tcW w:w="1405" w:type="dxa"/>
            <w:noWrap w:val="0"/>
            <w:vAlign w:val="center"/>
          </w:tcPr>
          <w:p>
            <w:pPr>
              <w:spacing w:line="400" w:lineRule="exact"/>
              <w:jc w:val="center"/>
              <w:rPr>
                <w:rFonts w:ascii="Times New Roman" w:hAnsi="Times New Roman" w:eastAsia="方正仿宋_GBK"/>
                <w:sz w:val="24"/>
              </w:rPr>
            </w:pPr>
            <w:r>
              <w:rPr>
                <w:rFonts w:ascii="Times New Roman" w:hAnsi="Times New Roman" w:eastAsia="方正仿宋_GBK"/>
                <w:sz w:val="24"/>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828" w:type="dxa"/>
            <w:noWrap w:val="0"/>
            <w:vAlign w:val="center"/>
          </w:tcPr>
          <w:p>
            <w:pPr>
              <w:spacing w:line="400" w:lineRule="exact"/>
              <w:jc w:val="center"/>
              <w:rPr>
                <w:rFonts w:ascii="Times New Roman" w:hAnsi="Times New Roman" w:eastAsia="方正仿宋_GBK"/>
                <w:sz w:val="24"/>
              </w:rPr>
            </w:pPr>
            <w:r>
              <w:rPr>
                <w:rFonts w:ascii="Times New Roman" w:hAnsi="Times New Roman" w:eastAsia="方正仿宋_GBK"/>
                <w:sz w:val="24"/>
              </w:rPr>
              <w:t>7</w:t>
            </w:r>
          </w:p>
        </w:tc>
        <w:tc>
          <w:tcPr>
            <w:tcW w:w="2880" w:type="dxa"/>
            <w:noWrap w:val="0"/>
            <w:vAlign w:val="center"/>
          </w:tcPr>
          <w:p>
            <w:pPr>
              <w:spacing w:line="400" w:lineRule="exact"/>
              <w:rPr>
                <w:rFonts w:ascii="Times New Roman" w:hAnsi="Times New Roman" w:eastAsia="方正仿宋_GBK"/>
                <w:sz w:val="24"/>
              </w:rPr>
            </w:pPr>
            <w:r>
              <w:rPr>
                <w:rFonts w:ascii="Times New Roman" w:hAnsi="Times New Roman" w:eastAsia="方正仿宋_GBK"/>
                <w:sz w:val="24"/>
              </w:rPr>
              <w:t>达州市达川区文化馆</w:t>
            </w:r>
          </w:p>
        </w:tc>
        <w:tc>
          <w:tcPr>
            <w:tcW w:w="2520" w:type="dxa"/>
            <w:noWrap w:val="0"/>
            <w:vAlign w:val="center"/>
          </w:tcPr>
          <w:p>
            <w:pPr>
              <w:spacing w:line="400" w:lineRule="exact"/>
              <w:rPr>
                <w:rFonts w:ascii="Times New Roman" w:hAnsi="Times New Roman" w:eastAsia="方正仿宋_GBK"/>
                <w:sz w:val="24"/>
              </w:rPr>
            </w:pPr>
            <w:r>
              <w:rPr>
                <w:rFonts w:ascii="Times New Roman" w:hAnsi="Times New Roman" w:eastAsia="方正仿宋_GBK"/>
                <w:sz w:val="24"/>
              </w:rPr>
              <w:t>百场文化惠民下乡演出项目资金</w:t>
            </w:r>
          </w:p>
        </w:tc>
        <w:tc>
          <w:tcPr>
            <w:tcW w:w="1715" w:type="dxa"/>
            <w:noWrap w:val="0"/>
            <w:vAlign w:val="center"/>
          </w:tcPr>
          <w:p>
            <w:pPr>
              <w:spacing w:line="400" w:lineRule="exact"/>
              <w:jc w:val="center"/>
              <w:rPr>
                <w:rFonts w:ascii="Times New Roman" w:hAnsi="Times New Roman" w:eastAsia="方正仿宋_GBK"/>
                <w:sz w:val="24"/>
              </w:rPr>
            </w:pPr>
            <w:r>
              <w:rPr>
                <w:rFonts w:ascii="Times New Roman" w:hAnsi="Times New Roman" w:eastAsia="方正仿宋_GBK"/>
                <w:sz w:val="24"/>
              </w:rPr>
              <w:t>100.00</w:t>
            </w:r>
          </w:p>
        </w:tc>
        <w:tc>
          <w:tcPr>
            <w:tcW w:w="1405" w:type="dxa"/>
            <w:noWrap w:val="0"/>
            <w:vAlign w:val="center"/>
          </w:tcPr>
          <w:p>
            <w:pPr>
              <w:spacing w:line="400" w:lineRule="exact"/>
              <w:jc w:val="center"/>
              <w:rPr>
                <w:rFonts w:ascii="Times New Roman" w:hAnsi="Times New Roman" w:eastAsia="方正仿宋_GBK"/>
                <w:sz w:val="24"/>
              </w:rPr>
            </w:pPr>
            <w:r>
              <w:rPr>
                <w:rFonts w:ascii="Times New Roman" w:hAnsi="Times New Roman" w:eastAsia="方正仿宋_GBK"/>
                <w:sz w:val="24"/>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828" w:type="dxa"/>
            <w:noWrap w:val="0"/>
            <w:vAlign w:val="center"/>
          </w:tcPr>
          <w:p>
            <w:pPr>
              <w:spacing w:line="400" w:lineRule="exact"/>
              <w:jc w:val="center"/>
              <w:rPr>
                <w:rFonts w:ascii="Times New Roman" w:hAnsi="Times New Roman" w:eastAsia="方正仿宋_GBK"/>
                <w:sz w:val="24"/>
              </w:rPr>
            </w:pPr>
            <w:r>
              <w:rPr>
                <w:rFonts w:ascii="Times New Roman" w:hAnsi="Times New Roman" w:eastAsia="方正仿宋_GBK"/>
                <w:sz w:val="24"/>
              </w:rPr>
              <w:t>8</w:t>
            </w:r>
          </w:p>
        </w:tc>
        <w:tc>
          <w:tcPr>
            <w:tcW w:w="2880" w:type="dxa"/>
            <w:noWrap w:val="0"/>
            <w:vAlign w:val="center"/>
          </w:tcPr>
          <w:p>
            <w:pPr>
              <w:spacing w:line="400" w:lineRule="exact"/>
              <w:rPr>
                <w:rFonts w:ascii="Times New Roman" w:hAnsi="Times New Roman" w:eastAsia="方正仿宋_GBK"/>
                <w:sz w:val="24"/>
              </w:rPr>
            </w:pPr>
            <w:r>
              <w:rPr>
                <w:rFonts w:ascii="Times New Roman" w:hAnsi="Times New Roman" w:eastAsia="方正仿宋_GBK"/>
                <w:sz w:val="24"/>
              </w:rPr>
              <w:t>达州市达川区交通运输局</w:t>
            </w:r>
          </w:p>
        </w:tc>
        <w:tc>
          <w:tcPr>
            <w:tcW w:w="2520" w:type="dxa"/>
            <w:noWrap w:val="0"/>
            <w:vAlign w:val="center"/>
          </w:tcPr>
          <w:p>
            <w:pPr>
              <w:spacing w:line="400" w:lineRule="exact"/>
              <w:rPr>
                <w:rFonts w:ascii="Times New Roman" w:hAnsi="Times New Roman" w:eastAsia="方正仿宋_GBK"/>
                <w:sz w:val="24"/>
              </w:rPr>
            </w:pPr>
            <w:r>
              <w:rPr>
                <w:rFonts w:ascii="Times New Roman" w:hAnsi="Times New Roman" w:eastAsia="方正仿宋_GBK"/>
                <w:sz w:val="24"/>
              </w:rPr>
              <w:t>达川区大树镇九峰村至明星村农村公路提升改善工程</w:t>
            </w:r>
          </w:p>
        </w:tc>
        <w:tc>
          <w:tcPr>
            <w:tcW w:w="1715" w:type="dxa"/>
            <w:noWrap w:val="0"/>
            <w:vAlign w:val="center"/>
          </w:tcPr>
          <w:p>
            <w:pPr>
              <w:spacing w:line="400" w:lineRule="exact"/>
              <w:jc w:val="center"/>
              <w:rPr>
                <w:rFonts w:ascii="Times New Roman" w:hAnsi="Times New Roman" w:eastAsia="方正仿宋_GBK"/>
                <w:sz w:val="24"/>
              </w:rPr>
            </w:pPr>
            <w:r>
              <w:rPr>
                <w:rFonts w:ascii="Times New Roman" w:hAnsi="Times New Roman" w:eastAsia="方正仿宋_GBK"/>
                <w:sz w:val="24"/>
              </w:rPr>
              <w:t>3838.00</w:t>
            </w:r>
          </w:p>
        </w:tc>
        <w:tc>
          <w:tcPr>
            <w:tcW w:w="1405" w:type="dxa"/>
            <w:noWrap w:val="0"/>
            <w:vAlign w:val="center"/>
          </w:tcPr>
          <w:p>
            <w:pPr>
              <w:spacing w:line="400" w:lineRule="exact"/>
              <w:jc w:val="center"/>
              <w:rPr>
                <w:rFonts w:ascii="Times New Roman" w:hAnsi="Times New Roman" w:eastAsia="方正仿宋_GBK"/>
                <w:sz w:val="24"/>
              </w:rPr>
            </w:pPr>
            <w:r>
              <w:rPr>
                <w:rFonts w:ascii="Times New Roman" w:hAnsi="Times New Roman" w:eastAsia="方正仿宋_GBK"/>
                <w:sz w:val="24"/>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828" w:type="dxa"/>
            <w:noWrap w:val="0"/>
            <w:vAlign w:val="center"/>
          </w:tcPr>
          <w:p>
            <w:pPr>
              <w:spacing w:line="400" w:lineRule="exact"/>
              <w:jc w:val="center"/>
              <w:rPr>
                <w:rFonts w:ascii="Times New Roman" w:hAnsi="Times New Roman" w:eastAsia="方正仿宋_GBK"/>
                <w:sz w:val="24"/>
              </w:rPr>
            </w:pPr>
            <w:r>
              <w:rPr>
                <w:rFonts w:ascii="Times New Roman" w:hAnsi="Times New Roman" w:eastAsia="方正仿宋_GBK"/>
                <w:sz w:val="24"/>
              </w:rPr>
              <w:t>9</w:t>
            </w:r>
          </w:p>
        </w:tc>
        <w:tc>
          <w:tcPr>
            <w:tcW w:w="2880" w:type="dxa"/>
            <w:noWrap w:val="0"/>
            <w:vAlign w:val="center"/>
          </w:tcPr>
          <w:p>
            <w:pPr>
              <w:spacing w:line="400" w:lineRule="exact"/>
              <w:rPr>
                <w:rFonts w:ascii="Times New Roman" w:hAnsi="Times New Roman" w:eastAsia="方正仿宋_GBK"/>
                <w:sz w:val="24"/>
              </w:rPr>
            </w:pPr>
            <w:r>
              <w:rPr>
                <w:rFonts w:ascii="Times New Roman" w:hAnsi="Times New Roman" w:eastAsia="方正仿宋_GBK"/>
                <w:sz w:val="24"/>
              </w:rPr>
              <w:t>达州市达川区交通运输局</w:t>
            </w:r>
          </w:p>
        </w:tc>
        <w:tc>
          <w:tcPr>
            <w:tcW w:w="2520" w:type="dxa"/>
            <w:noWrap w:val="0"/>
            <w:vAlign w:val="center"/>
          </w:tcPr>
          <w:p>
            <w:pPr>
              <w:spacing w:line="400" w:lineRule="exact"/>
              <w:rPr>
                <w:rFonts w:ascii="Times New Roman" w:hAnsi="Times New Roman" w:eastAsia="方正仿宋_GBK"/>
                <w:sz w:val="24"/>
              </w:rPr>
            </w:pPr>
            <w:r>
              <w:rPr>
                <w:rFonts w:ascii="Times New Roman" w:hAnsi="Times New Roman" w:eastAsia="方正仿宋_GBK"/>
                <w:sz w:val="24"/>
              </w:rPr>
              <w:t>达川区江阳乡至达开快速路农村公路提升改善工程</w:t>
            </w:r>
          </w:p>
        </w:tc>
        <w:tc>
          <w:tcPr>
            <w:tcW w:w="1715" w:type="dxa"/>
            <w:noWrap w:val="0"/>
            <w:vAlign w:val="center"/>
          </w:tcPr>
          <w:p>
            <w:pPr>
              <w:spacing w:line="400" w:lineRule="exact"/>
              <w:jc w:val="center"/>
              <w:rPr>
                <w:rFonts w:ascii="Times New Roman" w:hAnsi="Times New Roman" w:eastAsia="方正仿宋_GBK"/>
                <w:sz w:val="24"/>
              </w:rPr>
            </w:pPr>
            <w:r>
              <w:rPr>
                <w:rFonts w:ascii="Times New Roman" w:hAnsi="Times New Roman" w:eastAsia="方正仿宋_GBK"/>
                <w:sz w:val="24"/>
              </w:rPr>
              <w:t>4122.00</w:t>
            </w:r>
          </w:p>
        </w:tc>
        <w:tc>
          <w:tcPr>
            <w:tcW w:w="1405" w:type="dxa"/>
            <w:noWrap w:val="0"/>
            <w:vAlign w:val="center"/>
          </w:tcPr>
          <w:p>
            <w:pPr>
              <w:spacing w:line="400" w:lineRule="exact"/>
              <w:jc w:val="center"/>
              <w:rPr>
                <w:rFonts w:ascii="Times New Roman" w:hAnsi="Times New Roman" w:eastAsia="方正仿宋_GBK"/>
                <w:sz w:val="24"/>
              </w:rPr>
            </w:pPr>
            <w:r>
              <w:rPr>
                <w:rFonts w:ascii="Times New Roman" w:hAnsi="Times New Roman" w:eastAsia="方正仿宋_GBK"/>
                <w:sz w:val="24"/>
              </w:rPr>
              <w:t>良</w:t>
            </w:r>
          </w:p>
        </w:tc>
      </w:tr>
    </w:tbl>
    <w:p>
      <w:pPr>
        <w:jc w:val="center"/>
        <w:rPr>
          <w:rFonts w:ascii="Times New Roman" w:hAnsi="Times New Roman" w:eastAsia="方正小标宋_GBK"/>
          <w:sz w:val="32"/>
          <w:szCs w:val="32"/>
        </w:rPr>
      </w:pPr>
      <w:r>
        <w:rPr>
          <w:rFonts w:ascii="Times New Roman" w:hAnsi="Times New Roman" w:eastAsia="方正小标宋_GBK"/>
          <w:bCs/>
          <w:sz w:val="32"/>
          <w:szCs w:val="32"/>
        </w:rPr>
        <w:t>第三方机构财政政策支出绩效评价情况表</w:t>
      </w:r>
    </w:p>
    <w:tbl>
      <w:tblPr>
        <w:tblStyle w:val="3"/>
        <w:tblpPr w:leftFromText="180" w:rightFromText="180" w:vertAnchor="text" w:horzAnchor="page" w:tblpX="1300" w:tblpY="226"/>
        <w:tblOverlap w:val="never"/>
        <w:tblW w:w="9828" w:type="dxa"/>
        <w:tblInd w:w="0" w:type="dxa"/>
        <w:tblLayout w:type="fixed"/>
        <w:tblCellMar>
          <w:top w:w="0" w:type="dxa"/>
          <w:left w:w="108" w:type="dxa"/>
          <w:bottom w:w="0" w:type="dxa"/>
          <w:right w:w="108" w:type="dxa"/>
        </w:tblCellMar>
      </w:tblPr>
      <w:tblGrid>
        <w:gridCol w:w="732"/>
        <w:gridCol w:w="3516"/>
        <w:gridCol w:w="2520"/>
        <w:gridCol w:w="1440"/>
        <w:gridCol w:w="1620"/>
      </w:tblGrid>
      <w:tr>
        <w:tblPrEx>
          <w:tblLayout w:type="fixed"/>
          <w:tblCellMar>
            <w:top w:w="0" w:type="dxa"/>
            <w:left w:w="108" w:type="dxa"/>
            <w:bottom w:w="0" w:type="dxa"/>
            <w:right w:w="108" w:type="dxa"/>
          </w:tblCellMar>
        </w:tblPrEx>
        <w:trPr>
          <w:trHeight w:val="523" w:hRule="atLeast"/>
        </w:trPr>
        <w:tc>
          <w:tcPr>
            <w:tcW w:w="7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方正黑体_GBK"/>
                <w:sz w:val="24"/>
              </w:rPr>
            </w:pPr>
            <w:r>
              <w:rPr>
                <w:rFonts w:ascii="Times New Roman" w:hAnsi="Times New Roman" w:eastAsia="方正黑体_GBK"/>
                <w:sz w:val="24"/>
              </w:rPr>
              <w:t>序号</w:t>
            </w:r>
          </w:p>
        </w:tc>
        <w:tc>
          <w:tcPr>
            <w:tcW w:w="3516"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方正黑体_GBK"/>
                <w:sz w:val="24"/>
              </w:rPr>
            </w:pPr>
            <w:r>
              <w:rPr>
                <w:rFonts w:ascii="Times New Roman" w:hAnsi="Times New Roman" w:eastAsia="方正黑体_GBK"/>
                <w:sz w:val="24"/>
              </w:rPr>
              <w:t>项目单位</w:t>
            </w:r>
          </w:p>
        </w:tc>
        <w:tc>
          <w:tcPr>
            <w:tcW w:w="2520" w:type="dxa"/>
            <w:tcBorders>
              <w:top w:val="single" w:color="auto" w:sz="4" w:space="0"/>
              <w:left w:val="nil"/>
              <w:bottom w:val="single" w:color="auto" w:sz="4" w:space="0"/>
              <w:right w:val="single" w:color="000000" w:sz="4" w:space="0"/>
            </w:tcBorders>
            <w:noWrap w:val="0"/>
            <w:vAlign w:val="center"/>
          </w:tcPr>
          <w:p>
            <w:pPr>
              <w:spacing w:line="400" w:lineRule="exact"/>
              <w:jc w:val="center"/>
              <w:rPr>
                <w:rFonts w:ascii="Times New Roman" w:hAnsi="Times New Roman" w:eastAsia="方正黑体_GBK"/>
                <w:sz w:val="24"/>
              </w:rPr>
            </w:pPr>
            <w:r>
              <w:rPr>
                <w:rFonts w:ascii="Times New Roman" w:hAnsi="Times New Roman" w:eastAsia="方正黑体_GBK"/>
                <w:sz w:val="24"/>
              </w:rPr>
              <w:t>项目名称</w:t>
            </w:r>
          </w:p>
        </w:tc>
        <w:tc>
          <w:tcPr>
            <w:tcW w:w="144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方正黑体_GBK"/>
                <w:sz w:val="24"/>
              </w:rPr>
            </w:pPr>
            <w:r>
              <w:rPr>
                <w:rFonts w:ascii="Times New Roman" w:hAnsi="Times New Roman" w:eastAsia="方正黑体_GBK"/>
                <w:sz w:val="24"/>
              </w:rPr>
              <w:t>金额（万元）</w:t>
            </w:r>
          </w:p>
        </w:tc>
        <w:tc>
          <w:tcPr>
            <w:tcW w:w="162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方正黑体_GBK"/>
                <w:sz w:val="24"/>
              </w:rPr>
            </w:pPr>
            <w:r>
              <w:rPr>
                <w:rFonts w:ascii="Times New Roman" w:hAnsi="Times New Roman" w:eastAsia="方正黑体_GBK"/>
                <w:sz w:val="24"/>
              </w:rPr>
              <w:t>三方评价得分级次</w:t>
            </w:r>
          </w:p>
        </w:tc>
      </w:tr>
      <w:tr>
        <w:tblPrEx>
          <w:tblLayout w:type="fixed"/>
          <w:tblCellMar>
            <w:top w:w="0" w:type="dxa"/>
            <w:left w:w="108" w:type="dxa"/>
            <w:bottom w:w="0" w:type="dxa"/>
            <w:right w:w="108" w:type="dxa"/>
          </w:tblCellMar>
        </w:tblPrEx>
        <w:trPr>
          <w:trHeight w:val="732" w:hRule="atLeast"/>
        </w:trPr>
        <w:tc>
          <w:tcPr>
            <w:tcW w:w="732" w:type="dxa"/>
            <w:tcBorders>
              <w:top w:val="nil"/>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bookmarkStart w:id="0" w:name="OLE_LINK2" w:colFirst="3" w:colLast="3"/>
            <w:r>
              <w:rPr>
                <w:rFonts w:ascii="Times New Roman" w:hAnsi="Times New Roman" w:eastAsia="方正仿宋_GBK"/>
                <w:sz w:val="24"/>
              </w:rPr>
              <w:t>1</w:t>
            </w:r>
          </w:p>
        </w:tc>
        <w:tc>
          <w:tcPr>
            <w:tcW w:w="3516" w:type="dxa"/>
            <w:tcBorders>
              <w:top w:val="nil"/>
              <w:left w:val="nil"/>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r>
              <w:rPr>
                <w:rFonts w:ascii="Times New Roman" w:hAnsi="Times New Roman" w:eastAsia="方正仿宋_GBK"/>
                <w:sz w:val="24"/>
              </w:rPr>
              <w:t>达州市达川区平滩镇卫生院</w:t>
            </w:r>
          </w:p>
        </w:tc>
        <w:tc>
          <w:tcPr>
            <w:tcW w:w="2520" w:type="dxa"/>
            <w:tcBorders>
              <w:top w:val="single" w:color="auto" w:sz="4" w:space="0"/>
              <w:left w:val="nil"/>
              <w:bottom w:val="single" w:color="auto" w:sz="4" w:space="0"/>
              <w:right w:val="single" w:color="000000" w:sz="4" w:space="0"/>
            </w:tcBorders>
            <w:noWrap w:val="0"/>
            <w:vAlign w:val="center"/>
          </w:tcPr>
          <w:p>
            <w:pPr>
              <w:spacing w:line="400" w:lineRule="exact"/>
              <w:jc w:val="center"/>
              <w:rPr>
                <w:rFonts w:ascii="Times New Roman" w:hAnsi="Times New Roman" w:eastAsia="方正仿宋_GBK"/>
                <w:sz w:val="24"/>
              </w:rPr>
            </w:pPr>
            <w:r>
              <w:rPr>
                <w:rFonts w:ascii="Times New Roman" w:hAnsi="Times New Roman" w:eastAsia="方正仿宋_GBK"/>
                <w:sz w:val="24"/>
              </w:rPr>
              <w:t>基本公共卫生服务</w:t>
            </w:r>
          </w:p>
        </w:tc>
        <w:tc>
          <w:tcPr>
            <w:tcW w:w="1440" w:type="dxa"/>
            <w:tcBorders>
              <w:top w:val="nil"/>
              <w:left w:val="nil"/>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r>
              <w:rPr>
                <w:rFonts w:ascii="Times New Roman" w:hAnsi="Times New Roman" w:eastAsia="方正仿宋_GBK"/>
                <w:sz w:val="24"/>
              </w:rPr>
              <w:t>10.07</w:t>
            </w:r>
          </w:p>
        </w:tc>
        <w:tc>
          <w:tcPr>
            <w:tcW w:w="1620" w:type="dxa"/>
            <w:tcBorders>
              <w:top w:val="nil"/>
              <w:left w:val="nil"/>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r>
              <w:rPr>
                <w:rFonts w:ascii="Times New Roman" w:hAnsi="Times New Roman" w:eastAsia="方正仿宋_GBK"/>
                <w:sz w:val="24"/>
              </w:rPr>
              <w:t>优</w:t>
            </w:r>
          </w:p>
        </w:tc>
      </w:tr>
      <w:tr>
        <w:tblPrEx>
          <w:tblLayout w:type="fixed"/>
          <w:tblCellMar>
            <w:top w:w="0" w:type="dxa"/>
            <w:left w:w="108" w:type="dxa"/>
            <w:bottom w:w="0" w:type="dxa"/>
            <w:right w:w="108" w:type="dxa"/>
          </w:tblCellMar>
        </w:tblPrEx>
        <w:trPr>
          <w:trHeight w:val="769" w:hRule="atLeast"/>
        </w:trPr>
        <w:tc>
          <w:tcPr>
            <w:tcW w:w="732" w:type="dxa"/>
            <w:tcBorders>
              <w:top w:val="nil"/>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r>
              <w:rPr>
                <w:rFonts w:ascii="Times New Roman" w:hAnsi="Times New Roman" w:eastAsia="方正仿宋_GBK"/>
                <w:sz w:val="24"/>
              </w:rPr>
              <w:t>2</w:t>
            </w:r>
          </w:p>
        </w:tc>
        <w:tc>
          <w:tcPr>
            <w:tcW w:w="3516" w:type="dxa"/>
            <w:tcBorders>
              <w:top w:val="nil"/>
              <w:left w:val="nil"/>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r>
              <w:rPr>
                <w:rFonts w:ascii="Times New Roman" w:hAnsi="Times New Roman" w:eastAsia="方正仿宋_GBK"/>
                <w:sz w:val="24"/>
              </w:rPr>
              <w:t>达州市达川区平滩镇卫生院</w:t>
            </w:r>
          </w:p>
        </w:tc>
        <w:tc>
          <w:tcPr>
            <w:tcW w:w="2520" w:type="dxa"/>
            <w:tcBorders>
              <w:top w:val="single" w:color="auto" w:sz="4" w:space="0"/>
              <w:left w:val="nil"/>
              <w:bottom w:val="single" w:color="auto" w:sz="4" w:space="0"/>
              <w:right w:val="single" w:color="000000" w:sz="4" w:space="0"/>
            </w:tcBorders>
            <w:noWrap w:val="0"/>
            <w:vAlign w:val="center"/>
          </w:tcPr>
          <w:p>
            <w:pPr>
              <w:spacing w:line="400" w:lineRule="exact"/>
              <w:jc w:val="center"/>
              <w:rPr>
                <w:rFonts w:ascii="Times New Roman" w:hAnsi="Times New Roman" w:eastAsia="方正仿宋_GBK"/>
                <w:sz w:val="24"/>
              </w:rPr>
            </w:pPr>
            <w:r>
              <w:rPr>
                <w:rFonts w:ascii="Times New Roman" w:hAnsi="Times New Roman" w:eastAsia="方正仿宋_GBK"/>
                <w:sz w:val="24"/>
              </w:rPr>
              <w:t>基本药物补助</w:t>
            </w:r>
          </w:p>
        </w:tc>
        <w:tc>
          <w:tcPr>
            <w:tcW w:w="1440" w:type="dxa"/>
            <w:tcBorders>
              <w:top w:val="nil"/>
              <w:left w:val="nil"/>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r>
              <w:rPr>
                <w:rFonts w:ascii="Times New Roman" w:hAnsi="Times New Roman" w:eastAsia="方正仿宋_GBK"/>
                <w:sz w:val="24"/>
              </w:rPr>
              <w:t>5.03</w:t>
            </w:r>
          </w:p>
        </w:tc>
        <w:tc>
          <w:tcPr>
            <w:tcW w:w="1620" w:type="dxa"/>
            <w:tcBorders>
              <w:top w:val="nil"/>
              <w:left w:val="nil"/>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r>
              <w:rPr>
                <w:rFonts w:ascii="Times New Roman" w:hAnsi="Times New Roman" w:eastAsia="方正仿宋_GBK"/>
                <w:sz w:val="24"/>
              </w:rPr>
              <w:t>优</w:t>
            </w:r>
          </w:p>
        </w:tc>
      </w:tr>
      <w:tr>
        <w:tblPrEx>
          <w:tblLayout w:type="fixed"/>
          <w:tblCellMar>
            <w:top w:w="0" w:type="dxa"/>
            <w:left w:w="108" w:type="dxa"/>
            <w:bottom w:w="0" w:type="dxa"/>
            <w:right w:w="108" w:type="dxa"/>
          </w:tblCellMar>
        </w:tblPrEx>
        <w:trPr>
          <w:trHeight w:val="523" w:hRule="atLeast"/>
        </w:trPr>
        <w:tc>
          <w:tcPr>
            <w:tcW w:w="732" w:type="dxa"/>
            <w:tcBorders>
              <w:top w:val="nil"/>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r>
              <w:rPr>
                <w:rFonts w:ascii="Times New Roman" w:hAnsi="Times New Roman" w:eastAsia="方正仿宋_GBK"/>
                <w:sz w:val="24"/>
              </w:rPr>
              <w:t>3</w:t>
            </w:r>
          </w:p>
        </w:tc>
        <w:tc>
          <w:tcPr>
            <w:tcW w:w="3516" w:type="dxa"/>
            <w:tcBorders>
              <w:top w:val="nil"/>
              <w:left w:val="nil"/>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r>
              <w:rPr>
                <w:rFonts w:ascii="Times New Roman" w:hAnsi="Times New Roman" w:eastAsia="方正仿宋_GBK"/>
                <w:sz w:val="24"/>
              </w:rPr>
              <w:t>达川区赵家镇中心学校</w:t>
            </w:r>
          </w:p>
        </w:tc>
        <w:tc>
          <w:tcPr>
            <w:tcW w:w="2520" w:type="dxa"/>
            <w:tcBorders>
              <w:top w:val="single" w:color="auto" w:sz="4" w:space="0"/>
              <w:left w:val="nil"/>
              <w:bottom w:val="single" w:color="auto" w:sz="4" w:space="0"/>
              <w:right w:val="single" w:color="000000" w:sz="4" w:space="0"/>
            </w:tcBorders>
            <w:noWrap w:val="0"/>
            <w:vAlign w:val="center"/>
          </w:tcPr>
          <w:p>
            <w:pPr>
              <w:spacing w:line="400" w:lineRule="exact"/>
              <w:jc w:val="center"/>
              <w:rPr>
                <w:rFonts w:ascii="Times New Roman" w:hAnsi="Times New Roman" w:eastAsia="方正仿宋_GBK"/>
                <w:sz w:val="24"/>
              </w:rPr>
            </w:pPr>
            <w:r>
              <w:rPr>
                <w:rFonts w:ascii="Times New Roman" w:hAnsi="Times New Roman" w:eastAsia="方正仿宋_GBK"/>
                <w:sz w:val="24"/>
              </w:rPr>
              <w:t>2021年度营养改善计划专项资金</w:t>
            </w:r>
          </w:p>
        </w:tc>
        <w:tc>
          <w:tcPr>
            <w:tcW w:w="1440" w:type="dxa"/>
            <w:tcBorders>
              <w:top w:val="nil"/>
              <w:left w:val="nil"/>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r>
              <w:rPr>
                <w:rFonts w:ascii="Times New Roman" w:hAnsi="Times New Roman" w:eastAsia="方正仿宋_GBK"/>
                <w:sz w:val="24"/>
              </w:rPr>
              <w:t>23.71</w:t>
            </w:r>
          </w:p>
        </w:tc>
        <w:tc>
          <w:tcPr>
            <w:tcW w:w="1620" w:type="dxa"/>
            <w:tcBorders>
              <w:top w:val="nil"/>
              <w:left w:val="nil"/>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r>
              <w:rPr>
                <w:rFonts w:ascii="Times New Roman" w:hAnsi="Times New Roman" w:eastAsia="方正仿宋_GBK"/>
                <w:sz w:val="24"/>
              </w:rPr>
              <w:t>优</w:t>
            </w:r>
          </w:p>
        </w:tc>
      </w:tr>
      <w:bookmarkEnd w:id="0"/>
    </w:tbl>
    <w:p>
      <w:pPr>
        <w:spacing w:line="600" w:lineRule="exact"/>
        <w:ind w:firstLine="640" w:firstLineChars="200"/>
        <w:rPr>
          <w:rFonts w:ascii="Times New Roman" w:hAnsi="Times New Roman" w:eastAsia="方正黑体_GBK"/>
          <w:kern w:val="0"/>
          <w:sz w:val="32"/>
          <w:szCs w:val="32"/>
        </w:rPr>
      </w:pPr>
      <w:r>
        <w:rPr>
          <w:rFonts w:ascii="Times New Roman" w:hAnsi="Times New Roman" w:eastAsia="方正黑体_GBK"/>
          <w:kern w:val="0"/>
          <w:sz w:val="32"/>
          <w:szCs w:val="32"/>
        </w:rPr>
        <w:t>二、财政管理与改革的推进情况</w:t>
      </w:r>
    </w:p>
    <w:p>
      <w:pPr>
        <w:spacing w:line="600" w:lineRule="exact"/>
        <w:ind w:firstLine="643" w:firstLineChars="200"/>
        <w:rPr>
          <w:rFonts w:ascii="Times New Roman" w:hAnsi="Times New Roman" w:eastAsia="方正仿宋_GBK"/>
          <w:kern w:val="0"/>
          <w:sz w:val="32"/>
          <w:szCs w:val="32"/>
        </w:rPr>
      </w:pPr>
      <w:r>
        <w:rPr>
          <w:rFonts w:ascii="Times New Roman" w:hAnsi="Times New Roman" w:eastAsia="方正仿宋_GBK"/>
          <w:b/>
          <w:bCs/>
          <w:kern w:val="0"/>
          <w:sz w:val="32"/>
          <w:szCs w:val="32"/>
        </w:rPr>
        <w:t>一是</w:t>
      </w:r>
      <w:r>
        <w:rPr>
          <w:rFonts w:ascii="Times New Roman" w:hAnsi="Times New Roman" w:eastAsia="方正仿宋_GBK"/>
          <w:kern w:val="0"/>
          <w:sz w:val="32"/>
          <w:szCs w:val="32"/>
        </w:rPr>
        <w:t>健全预算绩效管理。紧紧围绕“全方位、全过程、全覆盖”开展预算绩效管理工作，出台《达州市达川区区级预算绩效目标管理办法》等11个绩效管理相关制度，逐步搭建起全过程预算绩效管理体系，确保绩效管理有章可循、有规可依。引入第三方机构对108个预算单位开展部门整体支出绩效评价，对14个项目支出开展项目支出绩效评价，对4个政策开展政策支出绩效评价，不断扩大三方重点绩效评价范围，提升绩效评价质量。</w:t>
      </w:r>
      <w:r>
        <w:rPr>
          <w:rFonts w:ascii="Times New Roman" w:hAnsi="Times New Roman" w:eastAsia="方正仿宋_GBK"/>
          <w:b/>
          <w:bCs/>
          <w:kern w:val="0"/>
          <w:sz w:val="32"/>
          <w:szCs w:val="32"/>
        </w:rPr>
        <w:t>二是</w:t>
      </w:r>
      <w:r>
        <w:rPr>
          <w:rFonts w:ascii="Times New Roman" w:hAnsi="Times New Roman" w:eastAsia="方正仿宋_GBK"/>
          <w:kern w:val="0"/>
          <w:sz w:val="32"/>
          <w:szCs w:val="32"/>
        </w:rPr>
        <w:t>有力有效推进预算管理一体化建设。全区所有乡镇（街道办）、部门单位、10家商业银行分支机构密切配合，截止2021年底做好预算管理一体化系统上线的前期准备工作。</w:t>
      </w:r>
      <w:r>
        <w:rPr>
          <w:rFonts w:ascii="Times New Roman" w:hAnsi="Times New Roman" w:eastAsia="方正仿宋_GBK"/>
          <w:b/>
          <w:bCs/>
          <w:kern w:val="0"/>
          <w:sz w:val="32"/>
          <w:szCs w:val="32"/>
        </w:rPr>
        <w:t>三是</w:t>
      </w:r>
      <w:r>
        <w:rPr>
          <w:rFonts w:ascii="Times New Roman" w:hAnsi="Times New Roman" w:eastAsia="方正仿宋_GBK"/>
          <w:kern w:val="0"/>
          <w:sz w:val="32"/>
          <w:szCs w:val="32"/>
        </w:rPr>
        <w:t>加快推进国企改革进程。完成6家区属国企重组，大力开展项目融资工作，为支持全区重点项目建设，缓解财政压力发挥了重要作用。同时印发了《达州市达川区国企改革三年行动实施方案（2020-2022年）重点任务分工清单》，确保改革任务有序推进。</w:t>
      </w:r>
    </w:p>
    <w:p>
      <w:pPr>
        <w:spacing w:line="600" w:lineRule="exact"/>
        <w:ind w:firstLine="640" w:firstLineChars="200"/>
        <w:rPr>
          <w:rFonts w:ascii="Times New Roman" w:hAnsi="Times New Roman" w:eastAsia="方正黑体_GBK"/>
          <w:kern w:val="0"/>
          <w:sz w:val="32"/>
          <w:szCs w:val="32"/>
        </w:rPr>
      </w:pPr>
      <w:r>
        <w:rPr>
          <w:rFonts w:ascii="Times New Roman" w:hAnsi="Times New Roman" w:eastAsia="方正黑体_GBK"/>
          <w:kern w:val="0"/>
          <w:sz w:val="32"/>
          <w:szCs w:val="32"/>
        </w:rPr>
        <w:t>三、相关工作情况</w:t>
      </w:r>
    </w:p>
    <w:p>
      <w:pPr>
        <w:spacing w:line="600" w:lineRule="exact"/>
        <w:ind w:firstLine="643" w:firstLineChars="200"/>
        <w:rPr>
          <w:rFonts w:ascii="Times New Roman" w:hAnsi="Times New Roman" w:eastAsia="方正仿宋_GBK"/>
          <w:bCs/>
          <w:sz w:val="32"/>
          <w:szCs w:val="32"/>
        </w:rPr>
      </w:pPr>
      <w:r>
        <w:rPr>
          <w:rFonts w:ascii="Times New Roman" w:hAnsi="Times New Roman" w:eastAsia="方正楷体_GBK"/>
          <w:b/>
          <w:sz w:val="32"/>
          <w:szCs w:val="32"/>
        </w:rPr>
        <w:t>（一）集中精力抓财源，财政综合实力显著增长。</w:t>
      </w:r>
      <w:r>
        <w:rPr>
          <w:rFonts w:ascii="Times New Roman" w:hAnsi="Times New Roman" w:eastAsia="方正仿宋_GBK"/>
          <w:b/>
          <w:sz w:val="32"/>
          <w:szCs w:val="32"/>
        </w:rPr>
        <w:t>一是</w:t>
      </w:r>
      <w:r>
        <w:rPr>
          <w:rFonts w:ascii="Times New Roman" w:hAnsi="Times New Roman" w:eastAsia="方正仿宋_GBK"/>
          <w:sz w:val="32"/>
          <w:szCs w:val="32"/>
        </w:rPr>
        <w:t>健全征管机制。积极克服市区财税体制改革和大规模减税降费等多重因素叠加影响，建立税收分析、征收管理、纳税评估、税务稽查“四位一体”征管机制，对重点税源、重点行业、重点税种监控，抓实征缴工作。二</w:t>
      </w:r>
      <w:r>
        <w:rPr>
          <w:rFonts w:ascii="Times New Roman" w:hAnsi="Times New Roman" w:eastAsia="方正仿宋_GBK"/>
          <w:b/>
          <w:bCs/>
          <w:sz w:val="32"/>
          <w:szCs w:val="32"/>
        </w:rPr>
        <w:t>是</w:t>
      </w:r>
      <w:r>
        <w:rPr>
          <w:rFonts w:ascii="Times New Roman" w:hAnsi="Times New Roman" w:eastAsia="方正仿宋_GBK"/>
          <w:sz w:val="32"/>
          <w:szCs w:val="32"/>
        </w:rPr>
        <w:t>挖掘征管潜力。坚持“依法依规、应减尽减、应收尽收”原则，加大与收入征缴部门的协调力度，形成工作合力，杜绝跑冒滴漏，确保应收尽收。</w:t>
      </w:r>
      <w:r>
        <w:rPr>
          <w:rFonts w:ascii="Times New Roman" w:hAnsi="Times New Roman" w:eastAsia="方正仿宋_GBK"/>
          <w:b/>
          <w:bCs/>
          <w:sz w:val="32"/>
          <w:szCs w:val="32"/>
        </w:rPr>
        <w:t>三是</w:t>
      </w:r>
      <w:r>
        <w:rPr>
          <w:rFonts w:ascii="Times New Roman" w:hAnsi="Times New Roman" w:eastAsia="方正仿宋_GBK"/>
          <w:sz w:val="32"/>
          <w:szCs w:val="32"/>
        </w:rPr>
        <w:t>提升收入质量。提高非税收入管理水平，落实非税收入稽查、违规处罚和责任追究等监督管理制度，实现抓收既重总量、重增速，又重结构、重质量。全年共征收非税收入95263万元，增加12370万元，增长14.92%。</w:t>
      </w:r>
      <w:r>
        <w:rPr>
          <w:rFonts w:ascii="Times New Roman" w:hAnsi="Times New Roman" w:eastAsia="方正仿宋_GBK"/>
          <w:b/>
          <w:bCs/>
          <w:sz w:val="32"/>
          <w:szCs w:val="32"/>
        </w:rPr>
        <w:t>四是</w:t>
      </w:r>
      <w:r>
        <w:rPr>
          <w:rFonts w:ascii="Times New Roman" w:hAnsi="Times New Roman" w:eastAsia="方正仿宋_GBK"/>
          <w:sz w:val="32"/>
          <w:szCs w:val="32"/>
        </w:rPr>
        <w:t>加大争取力度。牢固树立全区“一盘棋”思想，对比查找以往年度“向上争取”工作漏洞与盲点，制定出台《达川区2021年筹资工作方案》，明确目标任务，落实单位责任，形成争取合力。</w:t>
      </w:r>
      <w:r>
        <w:rPr>
          <w:rFonts w:ascii="Times New Roman" w:hAnsi="Times New Roman" w:eastAsia="方正仿宋_GBK"/>
          <w:bCs/>
          <w:sz w:val="32"/>
          <w:szCs w:val="32"/>
        </w:rPr>
        <w:t>争取新增债券资金20.2亿元，较上年增长71</w:t>
      </w:r>
      <w:r>
        <w:rPr>
          <w:rFonts w:ascii="Times New Roman" w:hAnsi="Times New Roman" w:eastAsia="方正仿宋_GBK"/>
          <w:bCs/>
          <w:color w:val="000000"/>
          <w:sz w:val="32"/>
          <w:szCs w:val="32"/>
        </w:rPr>
        <w:t>.77%，其中：专项债券20亿元，较上年增长97.8%；一</w:t>
      </w:r>
      <w:r>
        <w:rPr>
          <w:rFonts w:ascii="Times New Roman" w:hAnsi="Times New Roman" w:eastAsia="方正仿宋_GBK"/>
          <w:bCs/>
          <w:sz w:val="32"/>
          <w:szCs w:val="32"/>
        </w:rPr>
        <w:t>般债券0.2亿元。</w:t>
      </w:r>
    </w:p>
    <w:p>
      <w:pPr>
        <w:spacing w:line="600" w:lineRule="exact"/>
        <w:ind w:firstLine="643" w:firstLineChars="200"/>
        <w:rPr>
          <w:rFonts w:ascii="Times New Roman" w:hAnsi="Times New Roman" w:eastAsia="方正仿宋_GBK"/>
          <w:sz w:val="32"/>
          <w:szCs w:val="32"/>
        </w:rPr>
      </w:pPr>
      <w:r>
        <w:rPr>
          <w:rFonts w:ascii="Times New Roman" w:hAnsi="Times New Roman" w:eastAsia="方正楷体_GBK"/>
          <w:b/>
          <w:sz w:val="32"/>
          <w:szCs w:val="32"/>
        </w:rPr>
        <w:t>（二）狠抓落实保重点，内生发展动力显著激发。</w:t>
      </w:r>
      <w:r>
        <w:rPr>
          <w:rFonts w:ascii="Times New Roman" w:hAnsi="Times New Roman" w:eastAsia="方正仿宋_GBK"/>
          <w:b/>
          <w:bCs/>
          <w:sz w:val="32"/>
          <w:szCs w:val="32"/>
        </w:rPr>
        <w:t>一是</w:t>
      </w:r>
      <w:r>
        <w:rPr>
          <w:rFonts w:ascii="Times New Roman" w:hAnsi="Times New Roman" w:eastAsia="方正仿宋_GBK"/>
          <w:sz w:val="32"/>
          <w:szCs w:val="32"/>
        </w:rPr>
        <w:t>全面落实“积极的财政政策要提质增效、更可持续”要求，继续落实国家、省出台的各项制度性、阶段性、结构性减税降费政策，用政府收入的“减法”来换取企业效益的“加法”和市场活力的“乘法”。</w:t>
      </w:r>
      <w:r>
        <w:rPr>
          <w:rFonts w:ascii="Times New Roman" w:hAnsi="Times New Roman" w:eastAsia="方正仿宋_GBK"/>
          <w:b/>
          <w:bCs/>
          <w:sz w:val="32"/>
          <w:szCs w:val="32"/>
        </w:rPr>
        <w:t>二是</w:t>
      </w:r>
      <w:r>
        <w:rPr>
          <w:rFonts w:ascii="Times New Roman" w:hAnsi="Times New Roman" w:eastAsia="方正仿宋_GBK"/>
          <w:bCs/>
          <w:sz w:val="32"/>
          <w:szCs w:val="32"/>
        </w:rPr>
        <w:t>认真落实全区</w:t>
      </w:r>
      <w:r>
        <w:rPr>
          <w:rFonts w:ascii="Times New Roman" w:hAnsi="Times New Roman" w:eastAsia="方正仿宋_GBK"/>
          <w:sz w:val="32"/>
          <w:szCs w:val="32"/>
        </w:rPr>
        <w:t>产业发展部署。全面落实“制造强区”战略，大力支持工业园区建设，争取摆脱对煤炭、传统建材等产业的依赖。支持构建现代农业“3+3+3”产业体系，打造高品质农产品供给地、现代农副产品加工集聚地，推动达川由农业大区向农业强区跨越。全力支持“4+5”现代服务业体系建设，打造五大服务业聚集区，争创全省现代服务业强区。</w:t>
      </w:r>
      <w:r>
        <w:rPr>
          <w:rFonts w:ascii="Times New Roman" w:hAnsi="Times New Roman" w:eastAsia="方正仿宋_GBK"/>
          <w:b/>
          <w:bCs/>
          <w:sz w:val="32"/>
          <w:szCs w:val="32"/>
        </w:rPr>
        <w:t>三是</w:t>
      </w:r>
      <w:r>
        <w:rPr>
          <w:rFonts w:ascii="Times New Roman" w:hAnsi="Times New Roman" w:eastAsia="方正仿宋_GBK"/>
          <w:sz w:val="32"/>
          <w:szCs w:val="32"/>
        </w:rPr>
        <w:t>全力支持重大项目建设。强化项目资金管理，安排资金58847万元，大力保障九龙湖大道、博物馆、文化馆、临江公园、雷音铺大桥、千丘大桥、兴盛街拓宽、城区地下水管涵排涝及加固治理工程等重点项目建设。</w:t>
      </w:r>
    </w:p>
    <w:p>
      <w:pPr>
        <w:spacing w:line="600" w:lineRule="exact"/>
        <w:ind w:firstLine="643" w:firstLineChars="200"/>
        <w:rPr>
          <w:rFonts w:ascii="Times New Roman" w:hAnsi="Times New Roman" w:eastAsia="方正仿宋_GBK"/>
          <w:sz w:val="32"/>
          <w:szCs w:val="32"/>
        </w:rPr>
      </w:pPr>
      <w:r>
        <w:rPr>
          <w:rFonts w:ascii="Times New Roman" w:hAnsi="Times New Roman" w:eastAsia="方正楷体_GBK"/>
          <w:b/>
          <w:sz w:val="32"/>
          <w:szCs w:val="32"/>
        </w:rPr>
        <w:t>（三）殚智竭力防风险，债务化解能力显著增强。</w:t>
      </w:r>
      <w:r>
        <w:rPr>
          <w:rFonts w:ascii="Times New Roman" w:hAnsi="Times New Roman" w:eastAsia="方正仿宋_GBK"/>
          <w:b/>
          <w:sz w:val="32"/>
          <w:szCs w:val="32"/>
        </w:rPr>
        <w:t>一是</w:t>
      </w:r>
      <w:r>
        <w:rPr>
          <w:rFonts w:ascii="Times New Roman" w:hAnsi="Times New Roman" w:eastAsia="方正仿宋_GBK"/>
          <w:sz w:val="32"/>
          <w:szCs w:val="32"/>
        </w:rPr>
        <w:t>坚决落实稳健财政政策。按照“责权利”和“借用还”相统一的原则，严格政府性债务管理，发挥政府债务融资的积极作用，增强财政可持续性。</w:t>
      </w:r>
      <w:r>
        <w:rPr>
          <w:rFonts w:ascii="Times New Roman" w:hAnsi="Times New Roman" w:eastAsia="方正仿宋_GBK"/>
          <w:b/>
          <w:bCs/>
          <w:sz w:val="32"/>
          <w:szCs w:val="32"/>
        </w:rPr>
        <w:t>二是</w:t>
      </w:r>
      <w:r>
        <w:rPr>
          <w:rStyle w:val="7"/>
          <w:rFonts w:eastAsia="方正仿宋_GBK"/>
          <w:sz w:val="32"/>
          <w:szCs w:val="32"/>
        </w:rPr>
        <w:t>严肃执行财经工作纪律。</w:t>
      </w:r>
      <w:r>
        <w:rPr>
          <w:rFonts w:ascii="Times New Roman" w:hAnsi="Times New Roman" w:eastAsia="方正仿宋_GBK"/>
          <w:sz w:val="32"/>
          <w:szCs w:val="32"/>
        </w:rPr>
        <w:t>认真贯彻落实中央、省、市有关加强政府性债务管理工作的重大决策部署，牢牢守住不发生区域性债务风险的底线，积极</w:t>
      </w:r>
      <w:r>
        <w:rPr>
          <w:rStyle w:val="7"/>
          <w:rFonts w:eastAsia="方正仿宋_GBK"/>
          <w:sz w:val="32"/>
          <w:szCs w:val="32"/>
        </w:rPr>
        <w:t>防范化解风险。</w:t>
      </w:r>
      <w:r>
        <w:rPr>
          <w:rStyle w:val="7"/>
          <w:rFonts w:eastAsia="方正仿宋_GBK"/>
          <w:b/>
          <w:bCs/>
          <w:sz w:val="32"/>
          <w:szCs w:val="32"/>
        </w:rPr>
        <w:t>三是</w:t>
      </w:r>
      <w:r>
        <w:rPr>
          <w:rFonts w:ascii="Times New Roman" w:hAnsi="Times New Roman" w:eastAsia="方正仿宋_GBK"/>
          <w:sz w:val="32"/>
          <w:szCs w:val="32"/>
        </w:rPr>
        <w:t>及时公开政府债务情况。规范政府债务借、用、还各个环节，确保政府债务在限额内举借，严格管控债务总额，坚决杜绝违规新增政府债务和隐性债务。</w:t>
      </w:r>
      <w:r>
        <w:rPr>
          <w:rFonts w:ascii="Times New Roman" w:hAnsi="Times New Roman" w:eastAsia="方正仿宋_GBK"/>
          <w:bCs/>
          <w:sz w:val="32"/>
          <w:szCs w:val="32"/>
        </w:rPr>
        <w:t>2021年化解隐性债务计划6.98亿元，已完成7.51亿元，超额完成目标任务7.6%。</w:t>
      </w:r>
      <w:r>
        <w:rPr>
          <w:rFonts w:ascii="Times New Roman" w:hAnsi="Times New Roman" w:eastAsia="方正仿宋_GBK"/>
          <w:sz w:val="32"/>
          <w:szCs w:val="32"/>
        </w:rPr>
        <w:t>政府债务率</w:t>
      </w:r>
      <w:r>
        <w:rPr>
          <w:rFonts w:ascii="Times New Roman" w:hAnsi="Times New Roman" w:eastAsia="方正仿宋_GBK"/>
          <w:b/>
          <w:sz w:val="32"/>
          <w:szCs w:val="32"/>
          <w:vertAlign w:val="superscript"/>
        </w:rPr>
        <w:t>[14]</w:t>
      </w:r>
      <w:r>
        <w:rPr>
          <w:rFonts w:ascii="Times New Roman" w:hAnsi="Times New Roman" w:eastAsia="方正仿宋_GBK"/>
          <w:sz w:val="32"/>
          <w:szCs w:val="32"/>
        </w:rPr>
        <w:t>处于黄色区间，未超过警戒线，债务风险总体可控。</w:t>
      </w:r>
      <w:r>
        <w:rPr>
          <w:rFonts w:ascii="Times New Roman" w:hAnsi="Times New Roman" w:eastAsia="方正仿宋_GBK"/>
          <w:b/>
          <w:sz w:val="32"/>
          <w:szCs w:val="32"/>
        </w:rPr>
        <w:t>四是</w:t>
      </w:r>
      <w:r>
        <w:rPr>
          <w:rFonts w:ascii="Times New Roman" w:hAnsi="Times New Roman" w:eastAsia="方正仿宋_GBK"/>
          <w:sz w:val="32"/>
          <w:szCs w:val="32"/>
        </w:rPr>
        <w:t>严格按照中央、省“三保”标准，合理确定我区“三保”保障范围和标准，坚决杜绝脱离财力实际搞过度保障，足额编制“三保”支出预算，并全额纳入预算保障范围。</w:t>
      </w:r>
    </w:p>
    <w:p>
      <w:pPr>
        <w:spacing w:line="600" w:lineRule="exact"/>
        <w:ind w:firstLine="635" w:firstLineChars="200"/>
        <w:rPr>
          <w:rFonts w:ascii="Times New Roman" w:hAnsi="Times New Roman" w:eastAsia="方正仿宋_GBK"/>
          <w:spacing w:val="-2"/>
          <w:sz w:val="32"/>
          <w:szCs w:val="32"/>
        </w:rPr>
      </w:pPr>
      <w:r>
        <w:rPr>
          <w:rFonts w:ascii="Times New Roman" w:hAnsi="Times New Roman" w:eastAsia="方正楷体_GBK"/>
          <w:b/>
          <w:spacing w:val="-2"/>
          <w:sz w:val="32"/>
          <w:szCs w:val="32"/>
        </w:rPr>
        <w:t>（四）不遗余力抓监管，资金使用效益显著提高。</w:t>
      </w:r>
      <w:r>
        <w:rPr>
          <w:rFonts w:ascii="Times New Roman" w:hAnsi="Times New Roman" w:eastAsia="方正仿宋_GBK"/>
          <w:b/>
          <w:bCs/>
          <w:spacing w:val="-2"/>
          <w:sz w:val="32"/>
          <w:szCs w:val="32"/>
        </w:rPr>
        <w:t>一是</w:t>
      </w:r>
      <w:r>
        <w:rPr>
          <w:rFonts w:ascii="Times New Roman" w:hAnsi="Times New Roman" w:eastAsia="方正仿宋_GBK"/>
          <w:spacing w:val="-2"/>
          <w:sz w:val="32"/>
          <w:szCs w:val="32"/>
        </w:rPr>
        <w:t>健全预算绩效管理。围绕预算绩效管理的主要内容和环节，完善涵盖绩效目标管理、绩效运行监控、绩效评价管理、评价结果应用等各环节管理流程的绩效管理制度。二</w:t>
      </w:r>
      <w:r>
        <w:rPr>
          <w:rFonts w:ascii="Times New Roman" w:hAnsi="Times New Roman" w:eastAsia="方正仿宋_GBK"/>
          <w:b/>
          <w:bCs/>
          <w:spacing w:val="-2"/>
          <w:sz w:val="32"/>
          <w:szCs w:val="32"/>
        </w:rPr>
        <w:t>是</w:t>
      </w:r>
      <w:r>
        <w:rPr>
          <w:rFonts w:ascii="Times New Roman" w:hAnsi="Times New Roman" w:eastAsia="方正仿宋_GBK"/>
          <w:spacing w:val="-2"/>
          <w:sz w:val="32"/>
          <w:szCs w:val="32"/>
        </w:rPr>
        <w:t>加大财政评审力度。全年已完成预算评审项目376个，送审金额760000万元，审减金额59800万元，综合审减率7.87%。三</w:t>
      </w:r>
      <w:r>
        <w:rPr>
          <w:rFonts w:ascii="Times New Roman" w:hAnsi="Times New Roman" w:eastAsia="方正仿宋_GBK"/>
          <w:b/>
          <w:bCs/>
          <w:spacing w:val="-2"/>
          <w:sz w:val="32"/>
          <w:szCs w:val="32"/>
        </w:rPr>
        <w:t>是</w:t>
      </w:r>
      <w:r>
        <w:rPr>
          <w:rFonts w:ascii="Times New Roman" w:hAnsi="Times New Roman" w:eastAsia="方正仿宋_GBK"/>
          <w:spacing w:val="-2"/>
          <w:sz w:val="32"/>
          <w:szCs w:val="32"/>
        </w:rPr>
        <w:t>强化政府采购监管。加大监管力度，严格审批制度，下达政府采购计划335批次，预算控制金额32075万元，实际采购采购金额29746万元，节约资金2239万元，节支率达7%。</w:t>
      </w:r>
      <w:r>
        <w:rPr>
          <w:rFonts w:ascii="Times New Roman" w:hAnsi="Times New Roman" w:eastAsia="方正仿宋_GBK"/>
          <w:b/>
          <w:bCs/>
          <w:spacing w:val="-2"/>
          <w:sz w:val="32"/>
          <w:szCs w:val="32"/>
        </w:rPr>
        <w:t>四是</w:t>
      </w:r>
      <w:r>
        <w:rPr>
          <w:rFonts w:ascii="Times New Roman" w:hAnsi="Times New Roman" w:eastAsia="方正仿宋_GBK"/>
          <w:spacing w:val="-2"/>
          <w:sz w:val="32"/>
          <w:szCs w:val="32"/>
        </w:rPr>
        <w:t>积极开展监督检查。组织全区所有行政事业单位、村（社区）开展全面自查自纠，抽取50个行政事业单位、60个村（社区）开展重点核查。</w:t>
      </w:r>
    </w:p>
    <w:p>
      <w:pPr>
        <w:spacing w:line="600" w:lineRule="exact"/>
        <w:ind w:firstLine="643" w:firstLineChars="200"/>
        <w:rPr>
          <w:rFonts w:ascii="Times New Roman" w:hAnsi="Times New Roman" w:eastAsia="方正仿宋_GBK"/>
          <w:sz w:val="32"/>
          <w:szCs w:val="32"/>
        </w:rPr>
      </w:pPr>
      <w:r>
        <w:rPr>
          <w:rFonts w:ascii="Times New Roman" w:hAnsi="Times New Roman" w:eastAsia="方正楷体_GBK"/>
          <w:b/>
          <w:sz w:val="32"/>
          <w:szCs w:val="32"/>
        </w:rPr>
        <w:t>（五）凝心聚力强法治，依法行政水平显著提升。</w:t>
      </w:r>
      <w:r>
        <w:rPr>
          <w:rFonts w:ascii="Times New Roman" w:hAnsi="Times New Roman" w:eastAsia="方正仿宋_GBK"/>
          <w:b/>
          <w:sz w:val="32"/>
          <w:szCs w:val="32"/>
        </w:rPr>
        <w:t>一是</w:t>
      </w:r>
      <w:r>
        <w:rPr>
          <w:rFonts w:ascii="Times New Roman" w:hAnsi="Times New Roman" w:eastAsia="方正仿宋_GBK"/>
          <w:sz w:val="32"/>
          <w:szCs w:val="32"/>
        </w:rPr>
        <w:t>严格落实文件要求。按照《</w:t>
      </w:r>
      <w:r>
        <w:rPr>
          <w:rFonts w:hint="eastAsia" w:ascii="Times New Roman" w:hAnsi="Times New Roman" w:eastAsia="方正仿宋_GBK"/>
          <w:sz w:val="32"/>
          <w:szCs w:val="32"/>
          <w:lang w:eastAsia="zh-CN"/>
        </w:rPr>
        <w:t>中华人民共和国</w:t>
      </w:r>
      <w:r>
        <w:rPr>
          <w:rFonts w:ascii="Times New Roman" w:hAnsi="Times New Roman" w:eastAsia="方正仿宋_GBK"/>
          <w:sz w:val="32"/>
          <w:szCs w:val="32"/>
        </w:rPr>
        <w:t>预算法》《预算法实施条例》《四川省预算审查监督条例》有关规定，在法定时间内，将预算草案、预算调整方案、预算执行情况、决算报告提交区人大及其常委会审查。</w:t>
      </w:r>
      <w:r>
        <w:rPr>
          <w:rFonts w:ascii="Times New Roman" w:hAnsi="Times New Roman" w:eastAsia="方正仿宋_GBK"/>
          <w:b/>
          <w:sz w:val="32"/>
          <w:szCs w:val="32"/>
        </w:rPr>
        <w:t>二是</w:t>
      </w:r>
      <w:r>
        <w:rPr>
          <w:rFonts w:ascii="Times New Roman" w:hAnsi="Times New Roman" w:eastAsia="方正仿宋_GBK"/>
          <w:sz w:val="32"/>
          <w:szCs w:val="32"/>
        </w:rPr>
        <w:t>全面推进信息公开。依法公开区级政府预算草案、执行情况及决算，督促各部门（单位）、乡镇（街道）依法公开部门预决算，主动接受社会对财政预决算的监督，区级各部门（单位）、乡镇（街道）按时公开率达到100%。</w:t>
      </w:r>
      <w:r>
        <w:rPr>
          <w:rFonts w:ascii="Times New Roman" w:hAnsi="Times New Roman" w:eastAsia="方正仿宋_GBK"/>
          <w:b/>
          <w:sz w:val="32"/>
          <w:szCs w:val="32"/>
        </w:rPr>
        <w:t>三是</w:t>
      </w:r>
      <w:r>
        <w:rPr>
          <w:rFonts w:ascii="Times New Roman" w:hAnsi="Times New Roman" w:eastAsia="方正仿宋_GBK"/>
          <w:sz w:val="32"/>
          <w:szCs w:val="32"/>
        </w:rPr>
        <w:t>积极办理人大代表建议。全年办理人大建议31件，实现办结率100%，满意率100%，包括区二届七次人代会15件（其中主办件4件、协办件11件），区三届一次人代会代表建议16件（其中主办件8件、协办件8件）。</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2021年全区财政总体运行平稳、财税体制改革有序推进，是区委正确领导的结果，是人大监督指导的结果，是全区各部门共同努力的结果。同时，我们也清醒地认识到问题和不足：全市行政区划调整，达川发展再迎挑战，面临人口减少、经济总量下降、产业布局打乱、城市发展空间受限等影响，极大削减我区综合实力；财政收入难达预期，财政增收异常困难，区级一般公共预算收入质量有待提高，土地出让收入预期不佳；财政支出持续增大，财政运行压力倍增，保运转、保民生支出需求大；预算绩效管理工作有待进一步推进，资金使用绩效和财政管理水平有待进一步提高。对于这些问题，我们将认真听取各位代表的建议，采取有效措施逐步加以解决。</w:t>
      </w:r>
    </w:p>
    <w:p>
      <w:pPr>
        <w:spacing w:line="600" w:lineRule="exact"/>
        <w:ind w:firstLine="640" w:firstLineChars="200"/>
        <w:rPr>
          <w:rFonts w:ascii="Times New Roman" w:hAnsi="Times New Roman" w:eastAsia="方正仿宋_GBK"/>
          <w:sz w:val="32"/>
          <w:szCs w:val="32"/>
          <w:lang w:val="zh-TW"/>
        </w:rPr>
      </w:pPr>
      <w:r>
        <w:rPr>
          <w:rFonts w:ascii="Times New Roman" w:hAnsi="Times New Roman" w:eastAsia="方正仿宋_GBK"/>
          <w:sz w:val="32"/>
          <w:szCs w:val="32"/>
        </w:rPr>
        <w:t>主任、各位副主任、各位委员，加强财政运行管理、抓好重大财政政策措施落实，对完成全年经济社会发展目标具有重要意义。我们将在区人大及其常委会的监督和指导下，务实重干，积极进取，用心工作，</w:t>
      </w:r>
      <w:r>
        <w:rPr>
          <w:rFonts w:ascii="Times New Roman" w:hAnsi="Times New Roman" w:eastAsia="方正仿宋_GBK"/>
          <w:sz w:val="32"/>
          <w:szCs w:val="32"/>
          <w:lang w:val="zh-TW"/>
        </w:rPr>
        <w:t>以优异成绩迎接党的二十大和省第十二次党代会胜利召开！</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以上报告，请予审议！</w:t>
      </w:r>
    </w:p>
    <w:p>
      <w:pPr>
        <w:rPr>
          <w:rFonts w:ascii="Times New Roman" w:hAnsi="Times New Roman" w:eastAsia="方正小标宋_GBK"/>
          <w:sz w:val="44"/>
          <w:szCs w:val="44"/>
        </w:rPr>
      </w:pPr>
    </w:p>
    <w:p>
      <w:pPr>
        <w:rPr>
          <w:rFonts w:ascii="Times New Roman" w:hAnsi="Times New Roman" w:eastAsia="方正小标宋_GBK"/>
          <w:sz w:val="44"/>
          <w:szCs w:val="44"/>
        </w:rPr>
      </w:pPr>
    </w:p>
    <w:p>
      <w:pPr>
        <w:rPr>
          <w:rFonts w:ascii="Times New Roman" w:hAnsi="Times New Roman" w:eastAsia="方正小标宋_GBK"/>
          <w:sz w:val="44"/>
          <w:szCs w:val="44"/>
        </w:rPr>
      </w:pPr>
    </w:p>
    <w:p>
      <w:pPr>
        <w:rPr>
          <w:rFonts w:ascii="Times New Roman" w:hAnsi="Times New Roman" w:eastAsia="方正小标宋_GBK"/>
          <w:sz w:val="44"/>
          <w:szCs w:val="44"/>
        </w:rPr>
      </w:pPr>
    </w:p>
    <w:p>
      <w:pPr>
        <w:rPr>
          <w:rFonts w:ascii="Times New Roman" w:hAnsi="Times New Roman" w:eastAsia="方正小标宋_GBK"/>
          <w:sz w:val="44"/>
          <w:szCs w:val="44"/>
        </w:rPr>
      </w:pPr>
    </w:p>
    <w:p>
      <w:pPr>
        <w:rPr>
          <w:rFonts w:ascii="Times New Roman" w:hAnsi="Times New Roman" w:eastAsia="方正小标宋_GBK"/>
          <w:sz w:val="44"/>
          <w:szCs w:val="44"/>
        </w:rPr>
      </w:pPr>
    </w:p>
    <w:p>
      <w:pPr>
        <w:rPr>
          <w:rFonts w:ascii="Times New Roman" w:hAnsi="Times New Roman" w:eastAsia="方正小标宋_GBK"/>
          <w:sz w:val="44"/>
          <w:szCs w:val="44"/>
        </w:rPr>
      </w:pPr>
    </w:p>
    <w:p>
      <w:pPr>
        <w:rPr>
          <w:rFonts w:ascii="Times New Roman" w:hAnsi="Times New Roman" w:eastAsia="方正小标宋_GBK"/>
          <w:sz w:val="44"/>
          <w:szCs w:val="44"/>
        </w:rPr>
      </w:pPr>
    </w:p>
    <w:p>
      <w:pPr>
        <w:rPr>
          <w:rFonts w:ascii="Times New Roman" w:hAnsi="Times New Roman" w:eastAsia="方正小标宋_GBK"/>
          <w:sz w:val="44"/>
          <w:szCs w:val="44"/>
        </w:rPr>
      </w:pPr>
    </w:p>
    <w:p>
      <w:pPr>
        <w:rPr>
          <w:rFonts w:ascii="Times New Roman" w:hAnsi="Times New Roman" w:eastAsia="方正小标宋_GBK"/>
          <w:sz w:val="44"/>
          <w:szCs w:val="44"/>
        </w:rPr>
      </w:pPr>
    </w:p>
    <w:p>
      <w:pPr>
        <w:rPr>
          <w:rFonts w:ascii="Times New Roman" w:hAnsi="Times New Roman" w:eastAsia="方正小标宋_GBK"/>
          <w:sz w:val="44"/>
          <w:szCs w:val="44"/>
        </w:rPr>
      </w:pPr>
    </w:p>
    <w:p>
      <w:pPr>
        <w:rPr>
          <w:rFonts w:ascii="Times New Roman" w:hAnsi="Times New Roman" w:eastAsia="方正小标宋_GBK"/>
          <w:sz w:val="44"/>
          <w:szCs w:val="44"/>
        </w:rPr>
      </w:pPr>
    </w:p>
    <w:p>
      <w:pPr>
        <w:rPr>
          <w:rFonts w:ascii="Times New Roman" w:hAnsi="Times New Roman" w:eastAsia="方正小标宋_GBK"/>
          <w:sz w:val="44"/>
          <w:szCs w:val="44"/>
        </w:rPr>
      </w:pPr>
    </w:p>
    <w:p>
      <w:pPr>
        <w:rPr>
          <w:rFonts w:ascii="Times New Roman" w:hAnsi="Times New Roman" w:eastAsia="方正小标宋_GBK"/>
          <w:sz w:val="44"/>
          <w:szCs w:val="44"/>
        </w:rPr>
      </w:pPr>
    </w:p>
    <w:p>
      <w:pPr>
        <w:jc w:val="center"/>
        <w:rPr>
          <w:rFonts w:ascii="Times New Roman" w:hAnsi="Times New Roman" w:eastAsia="方正小标宋_GBK"/>
          <w:sz w:val="44"/>
          <w:szCs w:val="44"/>
        </w:rPr>
      </w:pPr>
      <w:r>
        <w:rPr>
          <w:rFonts w:ascii="Times New Roman" w:hAnsi="Times New Roman" w:eastAsia="方正小标宋_GBK"/>
          <w:sz w:val="44"/>
          <w:szCs w:val="44"/>
        </w:rPr>
        <w:t>注释说明</w:t>
      </w:r>
    </w:p>
    <w:p>
      <w:pPr>
        <w:rPr>
          <w:rFonts w:ascii="Times New Roman" w:hAnsi="Times New Roman" w:eastAsia="方正仿宋_GBK"/>
          <w:sz w:val="32"/>
          <w:szCs w:val="32"/>
        </w:rPr>
      </w:pPr>
    </w:p>
    <w:p>
      <w:pPr>
        <w:spacing w:line="578"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【1】“六稳”工作：稳就业、稳金融、稳外贸、稳外资、稳投资、稳预期。</w:t>
      </w:r>
    </w:p>
    <w:p>
      <w:pPr>
        <w:spacing w:line="578" w:lineRule="exact"/>
        <w:ind w:firstLine="640" w:firstLineChars="200"/>
        <w:rPr>
          <w:rFonts w:ascii="Times New Roman" w:hAnsi="Times New Roman" w:eastAsia="方正仿宋_GBK"/>
          <w:kern w:val="0"/>
          <w:sz w:val="32"/>
          <w:szCs w:val="32"/>
        </w:rPr>
      </w:pPr>
      <w:r>
        <w:rPr>
          <w:rFonts w:ascii="Times New Roman" w:hAnsi="Times New Roman" w:eastAsia="方正仿宋_GBK"/>
          <w:sz w:val="32"/>
          <w:szCs w:val="32"/>
        </w:rPr>
        <w:t>【2】“六保”工作：保居民就业、保基本民生、保市场主体、保粮食能源安全、保产业链供应链稳定、保基层运转。</w:t>
      </w:r>
    </w:p>
    <w:p>
      <w:pPr>
        <w:spacing w:line="578"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调整预算数：指经过批准的各级预算，在执行中因特殊情况，使原批准的预算方案有所变动时，依法编制预算调整方案，提请本级人民代表大会常务委员会审查和批准后的预算数。我区2021年预算调整方案于2021年12月23日提请区三届人大常委会第二次会议审议通过。</w:t>
      </w:r>
    </w:p>
    <w:p>
      <w:pPr>
        <w:spacing w:line="578" w:lineRule="exact"/>
        <w:ind w:firstLine="640" w:firstLineChars="200"/>
        <w:rPr>
          <w:rFonts w:ascii="Times New Roman" w:hAnsi="Times New Roman" w:eastAsia="方正仿宋_GBK"/>
          <w:spacing w:val="-6"/>
          <w:sz w:val="32"/>
          <w:szCs w:val="32"/>
        </w:rPr>
      </w:pPr>
      <w:r>
        <w:rPr>
          <w:rFonts w:ascii="Times New Roman" w:hAnsi="Times New Roman" w:eastAsia="方正仿宋_GBK"/>
          <w:sz w:val="32"/>
          <w:szCs w:val="32"/>
        </w:rPr>
        <w:t>【4】</w:t>
      </w:r>
      <w:r>
        <w:rPr>
          <w:rFonts w:ascii="Times New Roman" w:hAnsi="Times New Roman" w:eastAsia="方正仿宋_GBK"/>
          <w:spacing w:val="-6"/>
          <w:sz w:val="32"/>
          <w:szCs w:val="32"/>
        </w:rPr>
        <w:t>同口径增长：和上一时期、上一年度或历史相比的增长（幅度）。计算公式：同口径增长率=（本期数-同期数）/同期数*100%。</w:t>
      </w:r>
    </w:p>
    <w:p>
      <w:pPr>
        <w:spacing w:line="578"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同口径增长：为客观、科学反映年度间财政收支增长变化情况，一般以基期年为基础，将由于财政体制调整、国家收支政策变化等形成的一次性因素和其他不可比因素进行调整后计算的增长比例。</w:t>
      </w:r>
    </w:p>
    <w:p>
      <w:pPr>
        <w:spacing w:line="578" w:lineRule="exact"/>
        <w:ind w:firstLine="616" w:firstLineChars="200"/>
        <w:rPr>
          <w:rFonts w:ascii="Times New Roman" w:hAnsi="Times New Roman" w:eastAsia="方正仿宋_GBK"/>
          <w:kern w:val="0"/>
          <w:sz w:val="32"/>
          <w:szCs w:val="32"/>
        </w:rPr>
      </w:pPr>
      <w:r>
        <w:rPr>
          <w:rFonts w:ascii="Times New Roman" w:hAnsi="Times New Roman" w:eastAsia="方正仿宋_GBK"/>
          <w:spacing w:val="-6"/>
          <w:sz w:val="32"/>
          <w:szCs w:val="32"/>
        </w:rPr>
        <w:t>因区划调整影响，基数减少1457万元。同口径增长率为16.15%。</w:t>
      </w:r>
    </w:p>
    <w:p>
      <w:pPr>
        <w:spacing w:line="578"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5】全区一般公共预算支出同口径下降13.11%：2021年公共预算支出科目大多呈下降趋势，主要原因是受达州市“建区扩位”政策影响，我区被划转6个建制乡镇、百节镇部分划转（原木子乡整体划转），支出规模减少。</w:t>
      </w:r>
    </w:p>
    <w:p>
      <w:pPr>
        <w:spacing w:line="578" w:lineRule="exact"/>
        <w:ind w:firstLine="616" w:firstLineChars="200"/>
        <w:rPr>
          <w:rFonts w:ascii="Times New Roman" w:hAnsi="Times New Roman" w:eastAsia="方正仿宋_GBK"/>
          <w:spacing w:val="-6"/>
          <w:sz w:val="32"/>
          <w:szCs w:val="32"/>
        </w:rPr>
      </w:pPr>
      <w:r>
        <w:rPr>
          <w:rFonts w:ascii="Times New Roman" w:hAnsi="Times New Roman" w:eastAsia="方正仿宋_GBK"/>
          <w:spacing w:val="-6"/>
          <w:sz w:val="32"/>
          <w:szCs w:val="32"/>
        </w:rPr>
        <w:t>【6】科学技术支出同口径下降80.18%、节能环保支出同口径增长68.54%、粮油物资储备支出同口径下降59.91%：是由于2021年专项转移支付进行了增减；其他支出同口径下降96.49%：是由于2020年其他支出科目中包含专款（专项债券、革命老区专项转移支付），而2021年不再包含，导致降幅较大。</w:t>
      </w:r>
    </w:p>
    <w:p>
      <w:pPr>
        <w:spacing w:line="578" w:lineRule="exact"/>
        <w:ind w:firstLine="616" w:firstLineChars="200"/>
        <w:rPr>
          <w:rFonts w:ascii="Times New Roman" w:hAnsi="Times New Roman" w:eastAsia="方正仿宋_GBK"/>
          <w:sz w:val="32"/>
          <w:szCs w:val="32"/>
        </w:rPr>
      </w:pPr>
      <w:r>
        <w:rPr>
          <w:rFonts w:ascii="Times New Roman" w:hAnsi="Times New Roman" w:eastAsia="方正仿宋_GBK"/>
          <w:spacing w:val="-6"/>
          <w:sz w:val="32"/>
          <w:szCs w:val="32"/>
        </w:rPr>
        <w:t>【7】</w:t>
      </w:r>
      <w:r>
        <w:rPr>
          <w:rFonts w:ascii="Times New Roman" w:hAnsi="Times New Roman" w:eastAsia="方正仿宋_GBK"/>
          <w:sz w:val="32"/>
          <w:szCs w:val="32"/>
        </w:rPr>
        <w:t>预算稳定调节基金：预算稳定调节基金是指各级财政通过超收或清理整合结余资金安排的具有储备性质的基金，用于弥补短收年份预算执行的收支缺口，以及视预算平衡情况，在安排年初预算时调入并安排使用。</w:t>
      </w:r>
    </w:p>
    <w:p>
      <w:pPr>
        <w:spacing w:line="578"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【8】文化旅游体育与传媒支出-19万元：一是由于国家电影事业发展专项支出10万元，二是根据达市财教〔2021〕63号文件，收回以前年度旅游发展基金29万元。</w:t>
      </w:r>
    </w:p>
    <w:p>
      <w:pPr>
        <w:spacing w:line="578"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9】2021年政府性基金支出较上年相比下降12.06个百分点，文化体育与传媒支出、社会保障和就业支出、城乡社区支出、农林水支出均呈下降趋势，原因系是受达州市“建区扩位”政策影响，我区被划转7个乡镇，支出规模减小。</w:t>
      </w:r>
    </w:p>
    <w:p>
      <w:pPr>
        <w:spacing w:line="578"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【10】政府性基金结余1万元：达川区2021年年终结算后，由于全市政府性基金收入收舍问题，市级通知将我区政府性基金收入由185175.66万元收舍为185176万元，增加1万元。</w:t>
      </w:r>
    </w:p>
    <w:p>
      <w:pPr>
        <w:spacing w:line="578"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11】公务车辆运行维护费1080.02万元，比上年720.47万元增长49.9%：2021年达川区企事业公务用车进行改革，按照相关文件规定，达川区公务用车运行维护费纳入年初预算，并按标准预算到车辆编制所在单位，因此2021年度公务用车运行维护费较上年有所增长。</w:t>
      </w:r>
    </w:p>
    <w:p>
      <w:pPr>
        <w:spacing w:line="578"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12】政府债务。指各级政府为公益性事业发展举借，需地方政府承担偿还责任的债务。具体包括：经国务院批准纳入政府债务管理的存量债务；通过发行地方政府债券形成的债务；符合国家规定的在建项目后续融资形成，需地方政府承担偿还责任的债务。政府债务分为一般债务和专项债务。一般债务是指项目没有收益、计划偿债来源主要依靠一般公共预算收入的政府债务。专项债务是指项目有一定收益、计划偿债来源依靠项目收益对应的政府性基金或专项收入、能够实现风险内部化的政府债务。</w:t>
      </w:r>
    </w:p>
    <w:p>
      <w:pPr>
        <w:spacing w:line="578" w:lineRule="exact"/>
        <w:ind w:firstLine="616" w:firstLineChars="200"/>
        <w:rPr>
          <w:rFonts w:ascii="Times New Roman" w:hAnsi="Times New Roman" w:eastAsia="方正仿宋_GBK"/>
          <w:spacing w:val="-6"/>
          <w:sz w:val="32"/>
          <w:szCs w:val="32"/>
        </w:rPr>
      </w:pPr>
      <w:r>
        <w:rPr>
          <w:rFonts w:ascii="Times New Roman" w:hAnsi="Times New Roman" w:eastAsia="方正仿宋_GBK"/>
          <w:spacing w:val="-6"/>
          <w:sz w:val="32"/>
          <w:szCs w:val="32"/>
        </w:rPr>
        <w:t>【13】政府债务限额：按照《</w:t>
      </w:r>
      <w:r>
        <w:rPr>
          <w:rFonts w:hint="eastAsia" w:ascii="Times New Roman" w:hAnsi="Times New Roman" w:eastAsia="方正仿宋_GBK"/>
          <w:spacing w:val="-6"/>
          <w:sz w:val="32"/>
          <w:szCs w:val="32"/>
          <w:lang w:eastAsia="zh-CN"/>
        </w:rPr>
        <w:t>中华人民共和国</w:t>
      </w:r>
      <w:r>
        <w:rPr>
          <w:rFonts w:ascii="Times New Roman" w:hAnsi="Times New Roman" w:eastAsia="方正仿宋_GBK"/>
          <w:spacing w:val="-6"/>
          <w:sz w:val="32"/>
          <w:szCs w:val="32"/>
        </w:rPr>
        <w:t>预算法》《国务院关于加强地方政府性债务管理的意见》和《四川省政府性债务管理办法》等规定，地方政府债务实行限额管理。区政府在市政府批准的限额内举借债务，并报区人民代表大会或其常委会批准。</w:t>
      </w:r>
    </w:p>
    <w:p>
      <w:pPr>
        <w:spacing w:line="578"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【14】政府债务率：指地方政府直接债务余额占当年地方财力的比例。分四个等级，债务余额占当年地方财力的比例在1%-120%为绿色，120%-200%为黄色，200%-300%为橙色，300%以上红色，超过300%将列为风险预警地区。</w:t>
      </w:r>
    </w:p>
    <w:p/>
    <w:sectPr>
      <w:footerReference r:id="rId3" w:type="default"/>
      <w:footerReference r:id="rId4" w:type="even"/>
      <w:pgSz w:w="11906" w:h="16838"/>
      <w:pgMar w:top="1701" w:right="1588" w:bottom="1588"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宋体" w:hAnsi="宋体"/>
        <w:sz w:val="28"/>
        <w:szCs w:val="28"/>
      </w:rPr>
    </w:pPr>
    <w:r>
      <w:rPr>
        <w:rStyle w:val="5"/>
        <w:rFonts w:ascii="宋体" w:hAnsi="宋体"/>
        <w:sz w:val="28"/>
        <w:szCs w:val="28"/>
      </w:rPr>
      <w:fldChar w:fldCharType="begin"/>
    </w:r>
    <w:r>
      <w:rPr>
        <w:rStyle w:val="5"/>
        <w:rFonts w:ascii="宋体" w:hAnsi="宋体"/>
        <w:sz w:val="28"/>
        <w:szCs w:val="28"/>
      </w:rPr>
      <w:instrText xml:space="preserve">PAGE  </w:instrText>
    </w:r>
    <w:r>
      <w:rPr>
        <w:rStyle w:val="5"/>
        <w:rFonts w:ascii="宋体" w:hAnsi="宋体"/>
        <w:sz w:val="28"/>
        <w:szCs w:val="28"/>
      </w:rPr>
      <w:fldChar w:fldCharType="separate"/>
    </w:r>
    <w:r>
      <w:rPr>
        <w:rStyle w:val="5"/>
        <w:rFonts w:ascii="宋体" w:hAnsi="宋体"/>
        <w:sz w:val="28"/>
        <w:szCs w:val="28"/>
      </w:rPr>
      <w:t>- 1 -</w:t>
    </w:r>
    <w:r>
      <w:rPr>
        <w:rStyle w:val="5"/>
        <w:rFonts w:ascii="宋体" w:hAnsi="宋体"/>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8849BF"/>
    <w:rsid w:val="13E743B4"/>
    <w:rsid w:val="698849BF"/>
    <w:rsid w:val="6DB66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basedOn w:val="4"/>
    <w:qFormat/>
    <w:uiPriority w:val="0"/>
  </w:style>
  <w:style w:type="paragraph" w:customStyle="1" w:styleId="6">
    <w:name w:val="Char1"/>
    <w:basedOn w:val="1"/>
    <w:qFormat/>
    <w:uiPriority w:val="0"/>
    <w:rPr>
      <w:rFonts w:ascii="Times New Roman" w:hAnsi="Times New Roman"/>
    </w:rPr>
  </w:style>
  <w:style w:type="character" w:customStyle="1" w:styleId="7">
    <w:name w:val="16"/>
    <w:basedOn w:val="4"/>
    <w:qFormat/>
    <w:uiPriority w:val="0"/>
    <w:rPr>
      <w:rFonts w:ascii="Times New Roman" w:hAnsi="Times New Roman" w:cs="Times New Roman"/>
      <w:color w:val="000000"/>
      <w:sz w:val="2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2022-10-31T01:07:00Z</dcterms:created>
  <dc:creator>Administrator</dc:creator>
  <cp:lastModifiedBy>Administrator</cp:lastModifiedBy>
  <dcterms:modified xsi:type="dcterms:W3CDTF">2022-11-01T06:31:42Z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